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3BAE2DA4" w14:textId="03D1603F" w:rsidR="00AE1069" w:rsidRDefault="00AE1069" w:rsidP="00AE1069">
      <w:pPr>
        <w:pStyle w:val="Textoindependiente31"/>
        <w:overflowPunct/>
        <w:autoSpaceDE/>
        <w:autoSpaceDN/>
        <w:adjustRightInd/>
        <w:textAlignment w:val="auto"/>
        <w:rPr>
          <w:rFonts w:eastAsia="Calibri" w:cs="Arial"/>
          <w:bCs/>
          <w:color w:val="000000"/>
          <w:sz w:val="32"/>
          <w:szCs w:val="32"/>
          <w:lang w:val="es-MX" w:eastAsia="ar-SA"/>
        </w:rPr>
      </w:pPr>
      <w:r w:rsidRPr="00AE1069">
        <w:rPr>
          <w:rFonts w:eastAsia="Calibri" w:cs="Arial"/>
          <w:bCs/>
          <w:color w:val="000000"/>
          <w:sz w:val="32"/>
          <w:szCs w:val="32"/>
          <w:lang w:val="es-MX" w:eastAsia="ar-SA"/>
        </w:rPr>
        <w:t xml:space="preserve">ACUERDO </w:t>
      </w:r>
      <w:proofErr w:type="spellStart"/>
      <w:r w:rsidRPr="00AE1069">
        <w:rPr>
          <w:rFonts w:eastAsia="Calibri" w:cs="Arial"/>
          <w:bCs/>
          <w:color w:val="000000"/>
          <w:sz w:val="32"/>
          <w:szCs w:val="32"/>
          <w:lang w:val="es-MX" w:eastAsia="ar-SA"/>
        </w:rPr>
        <w:t>IMPEPAC</w:t>
      </w:r>
      <w:proofErr w:type="spellEnd"/>
      <w:r w:rsidRPr="00AE1069">
        <w:rPr>
          <w:rFonts w:eastAsia="Calibri" w:cs="Arial"/>
          <w:bCs/>
          <w:color w:val="000000"/>
          <w:sz w:val="32"/>
          <w:szCs w:val="32"/>
          <w:lang w:val="es-MX" w:eastAsia="ar-SA"/>
        </w:rPr>
        <w:t>/CEE/328/2026, QUE PRESENTA LA SECRETARÍA EJECUTIVA AL CONSEJO ESTATAL ELECTORAL DEL INSTITUTO MORELENSE DE PROCESOS ELECTORALES Y PARTICIPACIÓN CIUDADANA QUE EMANA DE LA COMISIÓN EJECUTIVA PERMANENTE DE ORGANIZACIÓN Y PARTIDOS POLÍTICOS, POR MEDIO DEL CUAL SE APRUEBA EL INSTRUCTIVO PARA LA ELABORACIÓN DEL PLAN DE RECICLAJE DE PROPAGANDA QUE UTILIZARÁN LOS PARTIDOS POLÍTICOS Y CANDIDATURAS INDEPENDIENTES DURANTE LAS PRECAMPAÑAS Y CAMPAÑAS EN EL PROCESO ELECTORAL LOCAL ORDINARIO 2026-2027.</w:t>
      </w:r>
    </w:p>
    <w:p w14:paraId="044221AF" w14:textId="40FCC213" w:rsidR="002E0284" w:rsidRDefault="00FB517A" w:rsidP="001929B7">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3DDA1A56">
                <wp:simplePos x="0" y="0"/>
                <wp:positionH relativeFrom="column">
                  <wp:posOffset>-668011</wp:posOffset>
                </wp:positionH>
                <wp:positionV relativeFrom="paragraph">
                  <wp:posOffset>277379</wp:posOffset>
                </wp:positionV>
                <wp:extent cx="7003415" cy="901521"/>
                <wp:effectExtent l="0" t="0" r="26035" b="13335"/>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901521"/>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6pt;margin-top:21.85pt;width:551.45pt;height:7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v:textbox>
              </v:rect>
            </w:pict>
          </mc:Fallback>
        </mc:AlternateContent>
      </w:r>
    </w:p>
    <w:p w14:paraId="7812E34E" w14:textId="77777777" w:rsidR="003C7BC1" w:rsidRDefault="00F6552F" w:rsidP="00F83870">
      <w:pPr>
        <w:widowControl w:val="0"/>
        <w:spacing w:after="0" w:line="240" w:lineRule="auto"/>
        <w:jc w:val="both"/>
        <w:rPr>
          <w:rFonts w:ascii="Arial" w:eastAsia="Soberana Sans" w:hAnsi="Arial" w:cs="Arial"/>
          <w:color w:val="000000"/>
          <w:sz w:val="24"/>
          <w:szCs w:val="24"/>
        </w:rPr>
      </w:pPr>
      <w:r w:rsidRPr="00AD69C5">
        <w:rPr>
          <w:rFonts w:ascii="Arial" w:hAnsi="Arial" w:cs="Arial"/>
          <w:sz w:val="24"/>
          <w:szCs w:val="24"/>
        </w:rPr>
        <w:br w:type="page"/>
      </w:r>
    </w:p>
    <w:p w14:paraId="613C0B23" w14:textId="77777777" w:rsid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lastRenderedPageBreak/>
        <w:t xml:space="preserve">Al margen superior izquierdo un logotipo que dice: </w:t>
      </w:r>
      <w:proofErr w:type="spellStart"/>
      <w:proofErr w:type="gramStart"/>
      <w:r w:rsidRPr="00597E45">
        <w:rPr>
          <w:rFonts w:ascii="Arial" w:eastAsia="Soberana Sans" w:hAnsi="Arial" w:cs="Arial"/>
          <w:color w:val="000000"/>
          <w:sz w:val="24"/>
          <w:szCs w:val="24"/>
        </w:rPr>
        <w:t>impepac</w:t>
      </w:r>
      <w:proofErr w:type="spellEnd"/>
      <w:r w:rsidRPr="00597E45">
        <w:rPr>
          <w:rFonts w:ascii="Arial" w:eastAsia="Soberana Sans" w:hAnsi="Arial" w:cs="Arial"/>
          <w:color w:val="000000"/>
          <w:sz w:val="24"/>
          <w:szCs w:val="24"/>
        </w:rPr>
        <w:t>.-</w:t>
      </w:r>
      <w:proofErr w:type="gramEnd"/>
      <w:r w:rsidRPr="00597E45">
        <w:rPr>
          <w:rFonts w:ascii="Arial" w:eastAsia="Soberana Sans" w:hAnsi="Arial" w:cs="Arial"/>
          <w:color w:val="000000"/>
          <w:sz w:val="24"/>
          <w:szCs w:val="24"/>
        </w:rPr>
        <w:t xml:space="preserve"> Instituto Morelense de Procesos Electorales y Participación </w:t>
      </w:r>
      <w:proofErr w:type="gramStart"/>
      <w:r w:rsidRPr="00597E45">
        <w:rPr>
          <w:rFonts w:ascii="Arial" w:eastAsia="Soberana Sans" w:hAnsi="Arial" w:cs="Arial"/>
          <w:color w:val="000000"/>
          <w:sz w:val="24"/>
          <w:szCs w:val="24"/>
        </w:rPr>
        <w:t>Ciudadana.-</w:t>
      </w:r>
      <w:proofErr w:type="gramEnd"/>
      <w:r w:rsidRPr="00597E45">
        <w:rPr>
          <w:rFonts w:ascii="Arial" w:eastAsia="Soberana Sans" w:hAnsi="Arial" w:cs="Arial"/>
          <w:color w:val="000000"/>
          <w:sz w:val="24"/>
          <w:szCs w:val="24"/>
        </w:rPr>
        <w:t xml:space="preserve"> CONSEJO ESTATAL ELECTORAL. </w:t>
      </w:r>
    </w:p>
    <w:p w14:paraId="0BF06A28"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p>
    <w:p w14:paraId="5784259A" w14:textId="77777777" w:rsid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 xml:space="preserve">ACUERDO </w:t>
      </w:r>
      <w:proofErr w:type="spellStart"/>
      <w:r w:rsidRPr="00597E45">
        <w:rPr>
          <w:rFonts w:ascii="Arial" w:eastAsia="Soberana Sans" w:hAnsi="Arial" w:cs="Arial"/>
          <w:color w:val="000000"/>
          <w:sz w:val="24"/>
          <w:szCs w:val="24"/>
        </w:rPr>
        <w:t>IMPEPAC</w:t>
      </w:r>
      <w:proofErr w:type="spellEnd"/>
      <w:r w:rsidRPr="00597E45">
        <w:rPr>
          <w:rFonts w:ascii="Arial" w:eastAsia="Soberana Sans" w:hAnsi="Arial" w:cs="Arial"/>
          <w:color w:val="000000"/>
          <w:sz w:val="24"/>
          <w:szCs w:val="24"/>
        </w:rPr>
        <w:t xml:space="preserve">/CEE/328/2026, QUE PRESENTA LA SECRETARÍA EJECUTIVA AL CONSEJO ESTATAL ELECTORAL DEL INSTITUTO MORELENSE DE PROCESOS ELECTORALES Y PARTICIPACIÓN CIUDADANA QUE EMANA DE LA COMISIÓN EJECUTIVA PERMANENTE DE ORGANIZACIÓN Y PARTIDOS </w:t>
      </w:r>
      <w:proofErr w:type="spellStart"/>
      <w:r w:rsidRPr="00597E45">
        <w:rPr>
          <w:rFonts w:ascii="Arial" w:eastAsia="Soberana Sans" w:hAnsi="Arial" w:cs="Arial"/>
          <w:color w:val="000000"/>
          <w:sz w:val="24"/>
          <w:szCs w:val="24"/>
        </w:rPr>
        <w:t>POLITICOS</w:t>
      </w:r>
      <w:proofErr w:type="spellEnd"/>
      <w:r w:rsidRPr="00597E45">
        <w:rPr>
          <w:rFonts w:ascii="Arial" w:eastAsia="Soberana Sans" w:hAnsi="Arial" w:cs="Arial"/>
          <w:color w:val="000000"/>
          <w:sz w:val="24"/>
          <w:szCs w:val="24"/>
        </w:rPr>
        <w:t>, POR MEDIO DEL CUAL SE APRUEBA EL INSTRUCTIVO PARA LA ELABORACIÓN DEL PLAN DE RECICLAJE DE PROPAGANDA QUE UTILIZARÁN LOS PARTIDOS POLÍTICOS Y CANDIDATURAS INDEPENDIENTES DURANTE LAS PRECAMPAÑAS Y CAMPAÑAS EN EL PROCESO ELECTORAL LOCAL ORDINARIO 2026-2027.</w:t>
      </w:r>
    </w:p>
    <w:p w14:paraId="2DD2A52C" w14:textId="77777777" w:rsidR="00597E45" w:rsidRPr="00597E45" w:rsidRDefault="00597E45" w:rsidP="00597E45">
      <w:pPr>
        <w:widowControl w:val="0"/>
        <w:spacing w:after="0" w:line="240" w:lineRule="auto"/>
        <w:jc w:val="center"/>
        <w:rPr>
          <w:rFonts w:ascii="Arial" w:eastAsia="Soberana Sans" w:hAnsi="Arial" w:cs="Arial"/>
          <w:color w:val="000000"/>
          <w:sz w:val="24"/>
          <w:szCs w:val="24"/>
        </w:rPr>
      </w:pPr>
    </w:p>
    <w:p w14:paraId="03A36C0D" w14:textId="77777777" w:rsidR="00597E45" w:rsidRPr="00597E45" w:rsidRDefault="00597E45" w:rsidP="00597E45">
      <w:pPr>
        <w:widowControl w:val="0"/>
        <w:spacing w:after="0" w:line="240" w:lineRule="auto"/>
        <w:jc w:val="center"/>
        <w:rPr>
          <w:rFonts w:ascii="Arial" w:eastAsia="Soberana Sans" w:hAnsi="Arial" w:cs="Arial"/>
          <w:color w:val="000000"/>
          <w:sz w:val="24"/>
          <w:szCs w:val="24"/>
        </w:rPr>
      </w:pPr>
      <w:r w:rsidRPr="00597E45">
        <w:rPr>
          <w:rFonts w:ascii="Arial" w:eastAsia="Soberana Sans" w:hAnsi="Arial" w:cs="Arial"/>
          <w:color w:val="000000"/>
          <w:sz w:val="24"/>
          <w:szCs w:val="24"/>
        </w:rPr>
        <w:t>ÍNDICE</w:t>
      </w:r>
    </w:p>
    <w:p w14:paraId="2F74DFCD"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GLOSARIO</w:t>
      </w:r>
      <w:r w:rsidRPr="00597E45">
        <w:rPr>
          <w:rFonts w:ascii="Arial" w:eastAsia="Soberana Sans" w:hAnsi="Arial" w:cs="Arial"/>
          <w:color w:val="000000"/>
          <w:sz w:val="24"/>
          <w:szCs w:val="24"/>
        </w:rPr>
        <w:tab/>
      </w:r>
    </w:p>
    <w:p w14:paraId="31BA9457"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ANTECEDENTES</w:t>
      </w:r>
      <w:r w:rsidRPr="00597E45">
        <w:rPr>
          <w:rFonts w:ascii="Arial" w:eastAsia="Soberana Sans" w:hAnsi="Arial" w:cs="Arial"/>
          <w:color w:val="000000"/>
          <w:sz w:val="24"/>
          <w:szCs w:val="24"/>
        </w:rPr>
        <w:tab/>
      </w:r>
    </w:p>
    <w:p w14:paraId="5DD9916A"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CONSIDERANDOS</w:t>
      </w:r>
      <w:r w:rsidRPr="00597E45">
        <w:rPr>
          <w:rFonts w:ascii="Arial" w:eastAsia="Soberana Sans" w:hAnsi="Arial" w:cs="Arial"/>
          <w:color w:val="000000"/>
          <w:sz w:val="24"/>
          <w:szCs w:val="24"/>
        </w:rPr>
        <w:tab/>
      </w:r>
    </w:p>
    <w:p w14:paraId="7EAC781B"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ACUERDO</w:t>
      </w:r>
      <w:r w:rsidRPr="00597E45">
        <w:rPr>
          <w:rFonts w:ascii="Arial" w:eastAsia="Soberana Sans" w:hAnsi="Arial" w:cs="Arial"/>
          <w:color w:val="000000"/>
          <w:sz w:val="24"/>
          <w:szCs w:val="24"/>
        </w:rPr>
        <w:tab/>
      </w:r>
    </w:p>
    <w:p w14:paraId="10794C55" w14:textId="39889387" w:rsidR="003D6468" w:rsidRDefault="00597E45" w:rsidP="00597E45">
      <w:pPr>
        <w:widowControl w:val="0"/>
        <w:spacing w:after="0" w:line="240" w:lineRule="auto"/>
        <w:jc w:val="center"/>
        <w:rPr>
          <w:rFonts w:ascii="Arial" w:eastAsia="Soberana Sans" w:hAnsi="Arial" w:cs="Arial"/>
          <w:color w:val="000000"/>
          <w:sz w:val="24"/>
          <w:szCs w:val="24"/>
        </w:rPr>
      </w:pPr>
      <w:r w:rsidRPr="00597E45">
        <w:rPr>
          <w:rFonts w:ascii="Arial" w:eastAsia="Soberana Sans" w:hAnsi="Arial" w:cs="Arial"/>
          <w:color w:val="000000"/>
          <w:sz w:val="24"/>
          <w:szCs w:val="24"/>
        </w:rPr>
        <w:t>GLOSARIO</w:t>
      </w:r>
    </w:p>
    <w:p w14:paraId="6B8D9D76" w14:textId="77777777" w:rsidR="00597E45" w:rsidRDefault="00597E45" w:rsidP="00597E45">
      <w:pPr>
        <w:widowControl w:val="0"/>
        <w:spacing w:after="0" w:line="240" w:lineRule="auto"/>
        <w:jc w:val="center"/>
        <w:rPr>
          <w:rFonts w:ascii="Arial" w:eastAsia="Soberana Sans" w:hAnsi="Arial" w:cs="Arial"/>
          <w:color w:val="00000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133"/>
        <w:gridCol w:w="1695"/>
      </w:tblGrid>
      <w:tr w:rsidR="00597E45" w:rsidRPr="00597E45" w14:paraId="76170BD7" w14:textId="77777777" w:rsidTr="00597E45">
        <w:trPr>
          <w:trHeight w:val="20"/>
        </w:trPr>
        <w:tc>
          <w:tcPr>
            <w:tcW w:w="4040" w:type="pct"/>
            <w:vAlign w:val="center"/>
            <w:hideMark/>
          </w:tcPr>
          <w:p w14:paraId="77E58DBF" w14:textId="77777777" w:rsidR="00597E45" w:rsidRPr="00597E45" w:rsidRDefault="00597E45" w:rsidP="00597E45">
            <w:pPr>
              <w:widowControl w:val="0"/>
              <w:spacing w:after="0" w:line="240" w:lineRule="auto"/>
              <w:jc w:val="both"/>
              <w:rPr>
                <w:rFonts w:ascii="Arial" w:hAnsi="Arial" w:cs="Arial"/>
                <w:sz w:val="20"/>
                <w:szCs w:val="18"/>
                <w:lang w:val="es-419" w:eastAsia="es-419"/>
              </w:rPr>
            </w:pPr>
            <w:r w:rsidRPr="00597E45">
              <w:rPr>
                <w:rFonts w:ascii="Arial" w:hAnsi="Arial" w:cs="Arial"/>
                <w:sz w:val="20"/>
                <w:szCs w:val="18"/>
                <w:lang w:eastAsia="es-419"/>
              </w:rPr>
              <w:t>Código de Instituciones y Procedimientos Electorales para el Estado de Morelos.</w:t>
            </w:r>
          </w:p>
        </w:tc>
        <w:tc>
          <w:tcPr>
            <w:tcW w:w="960" w:type="pct"/>
            <w:vAlign w:val="center"/>
            <w:hideMark/>
          </w:tcPr>
          <w:p w14:paraId="3C7BD7EA" w14:textId="77777777" w:rsidR="00597E45" w:rsidRPr="00597E45" w:rsidRDefault="00597E45" w:rsidP="00597E45">
            <w:pPr>
              <w:widowControl w:val="0"/>
              <w:spacing w:after="0" w:line="240" w:lineRule="auto"/>
              <w:jc w:val="both"/>
              <w:rPr>
                <w:rFonts w:ascii="Arial" w:hAnsi="Arial" w:cs="Arial"/>
                <w:bCs/>
                <w:sz w:val="20"/>
                <w:szCs w:val="18"/>
                <w:lang w:val="es-419" w:eastAsia="es-419"/>
              </w:rPr>
            </w:pPr>
            <w:r w:rsidRPr="00597E45">
              <w:rPr>
                <w:rFonts w:ascii="Arial" w:hAnsi="Arial" w:cs="Arial"/>
                <w:sz w:val="20"/>
                <w:szCs w:val="18"/>
                <w:lang w:eastAsia="es-419"/>
              </w:rPr>
              <w:t>Código Local Electoral</w:t>
            </w:r>
          </w:p>
        </w:tc>
      </w:tr>
      <w:tr w:rsidR="00597E45" w:rsidRPr="00597E45" w14:paraId="26EBB0E1" w14:textId="77777777" w:rsidTr="00597E45">
        <w:trPr>
          <w:trHeight w:val="20"/>
        </w:trPr>
        <w:tc>
          <w:tcPr>
            <w:tcW w:w="4040" w:type="pct"/>
            <w:vAlign w:val="center"/>
            <w:hideMark/>
          </w:tcPr>
          <w:p w14:paraId="6D2E1D28" w14:textId="77777777" w:rsidR="00597E45" w:rsidRPr="00597E45" w:rsidRDefault="00597E45" w:rsidP="00597E45">
            <w:pPr>
              <w:widowControl w:val="0"/>
              <w:spacing w:after="0" w:line="240" w:lineRule="auto"/>
              <w:jc w:val="both"/>
              <w:rPr>
                <w:rFonts w:ascii="Arial" w:hAnsi="Arial" w:cs="Arial"/>
                <w:sz w:val="20"/>
                <w:szCs w:val="18"/>
                <w:lang w:val="es-419" w:eastAsia="es-419"/>
              </w:rPr>
            </w:pPr>
            <w:r w:rsidRPr="00597E45">
              <w:rPr>
                <w:rFonts w:ascii="Arial" w:hAnsi="Arial" w:cs="Arial"/>
                <w:sz w:val="20"/>
                <w:szCs w:val="18"/>
                <w:lang w:eastAsia="es-419"/>
              </w:rPr>
              <w:t>Comisión Ejecutiva Permanente de Organización y Partidos Políticos</w:t>
            </w:r>
          </w:p>
        </w:tc>
        <w:tc>
          <w:tcPr>
            <w:tcW w:w="960" w:type="pct"/>
            <w:vAlign w:val="center"/>
            <w:hideMark/>
          </w:tcPr>
          <w:p w14:paraId="1D2170A8" w14:textId="77777777" w:rsidR="00597E45" w:rsidRPr="00597E45" w:rsidRDefault="00597E45" w:rsidP="00597E45">
            <w:pPr>
              <w:widowControl w:val="0"/>
              <w:spacing w:after="0" w:line="240" w:lineRule="auto"/>
              <w:jc w:val="both"/>
              <w:rPr>
                <w:rFonts w:ascii="Arial" w:hAnsi="Arial" w:cs="Arial"/>
                <w:bCs/>
                <w:sz w:val="20"/>
                <w:szCs w:val="18"/>
                <w:lang w:val="es-419" w:eastAsia="es-419"/>
              </w:rPr>
            </w:pPr>
            <w:proofErr w:type="spellStart"/>
            <w:r w:rsidRPr="00597E45">
              <w:rPr>
                <w:rFonts w:ascii="Arial" w:hAnsi="Arial" w:cs="Arial"/>
                <w:sz w:val="20"/>
                <w:szCs w:val="18"/>
                <w:lang w:eastAsia="es-419"/>
              </w:rPr>
              <w:t>CEPOyPP</w:t>
            </w:r>
            <w:proofErr w:type="spellEnd"/>
          </w:p>
        </w:tc>
      </w:tr>
      <w:tr w:rsidR="00597E45" w:rsidRPr="00597E45" w14:paraId="6599F5BB" w14:textId="77777777" w:rsidTr="00597E45">
        <w:trPr>
          <w:trHeight w:val="20"/>
        </w:trPr>
        <w:tc>
          <w:tcPr>
            <w:tcW w:w="4040" w:type="pct"/>
            <w:noWrap/>
            <w:vAlign w:val="center"/>
            <w:hideMark/>
          </w:tcPr>
          <w:p w14:paraId="3AED6508" w14:textId="77777777" w:rsidR="00597E45" w:rsidRPr="00597E45" w:rsidRDefault="00597E45" w:rsidP="00597E45">
            <w:pPr>
              <w:widowControl w:val="0"/>
              <w:spacing w:after="0" w:line="240" w:lineRule="auto"/>
              <w:jc w:val="both"/>
              <w:rPr>
                <w:rFonts w:ascii="Arial" w:hAnsi="Arial" w:cs="Arial"/>
                <w:sz w:val="20"/>
                <w:szCs w:val="18"/>
                <w:lang w:val="es-419" w:eastAsia="es-419"/>
              </w:rPr>
            </w:pPr>
            <w:r w:rsidRPr="00597E45">
              <w:rPr>
                <w:rFonts w:ascii="Arial" w:hAnsi="Arial" w:cs="Arial"/>
                <w:sz w:val="20"/>
                <w:szCs w:val="18"/>
                <w:lang w:eastAsia="es-419"/>
              </w:rPr>
              <w:t>Consejo Estatal Electoral</w:t>
            </w:r>
          </w:p>
        </w:tc>
        <w:tc>
          <w:tcPr>
            <w:tcW w:w="960" w:type="pct"/>
            <w:vAlign w:val="center"/>
            <w:hideMark/>
          </w:tcPr>
          <w:p w14:paraId="4049ADB6" w14:textId="77777777" w:rsidR="00597E45" w:rsidRPr="00597E45" w:rsidRDefault="00597E45" w:rsidP="00597E45">
            <w:pPr>
              <w:widowControl w:val="0"/>
              <w:spacing w:after="0" w:line="240" w:lineRule="auto"/>
              <w:jc w:val="both"/>
              <w:rPr>
                <w:rFonts w:ascii="Arial" w:hAnsi="Arial" w:cs="Arial"/>
                <w:bCs/>
                <w:sz w:val="20"/>
                <w:szCs w:val="18"/>
                <w:lang w:val="es-419" w:eastAsia="es-419"/>
              </w:rPr>
            </w:pPr>
            <w:r w:rsidRPr="00597E45">
              <w:rPr>
                <w:rFonts w:ascii="Arial" w:hAnsi="Arial" w:cs="Arial"/>
                <w:sz w:val="20"/>
                <w:szCs w:val="18"/>
                <w:lang w:eastAsia="es-419"/>
              </w:rPr>
              <w:t>CEE</w:t>
            </w:r>
          </w:p>
        </w:tc>
      </w:tr>
      <w:tr w:rsidR="00597E45" w:rsidRPr="00597E45" w14:paraId="3CCC07AB" w14:textId="77777777" w:rsidTr="00597E45">
        <w:trPr>
          <w:trHeight w:val="20"/>
        </w:trPr>
        <w:tc>
          <w:tcPr>
            <w:tcW w:w="4040" w:type="pct"/>
            <w:vAlign w:val="center"/>
            <w:hideMark/>
          </w:tcPr>
          <w:p w14:paraId="5E75063C" w14:textId="77777777" w:rsidR="00597E45" w:rsidRPr="00597E45" w:rsidRDefault="00597E45" w:rsidP="00597E45">
            <w:pPr>
              <w:widowControl w:val="0"/>
              <w:spacing w:after="0" w:line="240" w:lineRule="auto"/>
              <w:jc w:val="both"/>
              <w:rPr>
                <w:rFonts w:ascii="Arial" w:hAnsi="Arial" w:cs="Arial"/>
                <w:sz w:val="20"/>
                <w:szCs w:val="18"/>
                <w:lang w:val="es-419" w:eastAsia="es-419"/>
              </w:rPr>
            </w:pPr>
            <w:r w:rsidRPr="00597E45">
              <w:rPr>
                <w:rFonts w:ascii="Arial" w:hAnsi="Arial" w:cs="Arial"/>
                <w:sz w:val="20"/>
                <w:szCs w:val="18"/>
                <w:lang w:eastAsia="es-419"/>
              </w:rPr>
              <w:t>Constitución Política de los Estados Unidos Mexicanos</w:t>
            </w:r>
          </w:p>
        </w:tc>
        <w:tc>
          <w:tcPr>
            <w:tcW w:w="960" w:type="pct"/>
            <w:vAlign w:val="center"/>
            <w:hideMark/>
          </w:tcPr>
          <w:p w14:paraId="4A7D1CF0" w14:textId="77777777" w:rsidR="00597E45" w:rsidRPr="00597E45" w:rsidRDefault="00597E45" w:rsidP="00597E45">
            <w:pPr>
              <w:widowControl w:val="0"/>
              <w:spacing w:after="0" w:line="240" w:lineRule="auto"/>
              <w:jc w:val="both"/>
              <w:rPr>
                <w:rFonts w:ascii="Arial" w:hAnsi="Arial" w:cs="Arial"/>
                <w:bCs/>
                <w:sz w:val="20"/>
                <w:szCs w:val="18"/>
                <w:lang w:val="es-419" w:eastAsia="es-419"/>
              </w:rPr>
            </w:pPr>
            <w:r w:rsidRPr="00597E45">
              <w:rPr>
                <w:rFonts w:ascii="Arial" w:hAnsi="Arial" w:cs="Arial"/>
                <w:sz w:val="20"/>
                <w:szCs w:val="18"/>
                <w:lang w:eastAsia="es-419"/>
              </w:rPr>
              <w:t>Constitución Federal</w:t>
            </w:r>
          </w:p>
        </w:tc>
      </w:tr>
      <w:tr w:rsidR="00597E45" w:rsidRPr="00597E45" w14:paraId="18F0219B" w14:textId="77777777" w:rsidTr="00597E45">
        <w:trPr>
          <w:trHeight w:val="20"/>
        </w:trPr>
        <w:tc>
          <w:tcPr>
            <w:tcW w:w="4040" w:type="pct"/>
            <w:vAlign w:val="center"/>
          </w:tcPr>
          <w:p w14:paraId="7A4EF4D9" w14:textId="77777777" w:rsidR="00597E45" w:rsidRPr="00597E45" w:rsidRDefault="00597E45" w:rsidP="00597E45">
            <w:pPr>
              <w:widowControl w:val="0"/>
              <w:spacing w:after="0" w:line="240" w:lineRule="auto"/>
              <w:jc w:val="both"/>
              <w:rPr>
                <w:rFonts w:ascii="Arial" w:hAnsi="Arial" w:cs="Arial"/>
                <w:sz w:val="20"/>
                <w:szCs w:val="18"/>
                <w:lang w:eastAsia="es-419"/>
              </w:rPr>
            </w:pPr>
            <w:r w:rsidRPr="00597E45">
              <w:rPr>
                <w:rFonts w:ascii="Arial" w:hAnsi="Arial" w:cs="Arial"/>
                <w:sz w:val="20"/>
                <w:szCs w:val="18"/>
              </w:rPr>
              <w:t>Constitución Política Constitución Política del Estado Libre y Soberano de Morelos</w:t>
            </w:r>
          </w:p>
        </w:tc>
        <w:tc>
          <w:tcPr>
            <w:tcW w:w="960" w:type="pct"/>
            <w:vAlign w:val="center"/>
          </w:tcPr>
          <w:p w14:paraId="42141ED8" w14:textId="77777777" w:rsidR="00597E45" w:rsidRPr="00597E45" w:rsidRDefault="00597E45" w:rsidP="00597E45">
            <w:pPr>
              <w:widowControl w:val="0"/>
              <w:spacing w:after="0" w:line="240" w:lineRule="auto"/>
              <w:jc w:val="both"/>
              <w:rPr>
                <w:rFonts w:ascii="Arial" w:hAnsi="Arial" w:cs="Arial"/>
                <w:bCs/>
                <w:sz w:val="20"/>
                <w:szCs w:val="18"/>
                <w:lang w:eastAsia="es-419"/>
              </w:rPr>
            </w:pPr>
            <w:r w:rsidRPr="00597E45">
              <w:rPr>
                <w:rFonts w:ascii="Arial" w:hAnsi="Arial" w:cs="Arial"/>
                <w:sz w:val="20"/>
                <w:szCs w:val="18"/>
              </w:rPr>
              <w:t>Constitución Local</w:t>
            </w:r>
          </w:p>
        </w:tc>
      </w:tr>
      <w:tr w:rsidR="00597E45" w:rsidRPr="00597E45" w14:paraId="2AC65411" w14:textId="77777777" w:rsidTr="00597E45">
        <w:trPr>
          <w:trHeight w:val="20"/>
        </w:trPr>
        <w:tc>
          <w:tcPr>
            <w:tcW w:w="4040" w:type="pct"/>
            <w:vAlign w:val="center"/>
          </w:tcPr>
          <w:p w14:paraId="4F4608AE" w14:textId="77777777" w:rsidR="00597E45" w:rsidRPr="00597E45" w:rsidRDefault="00597E45" w:rsidP="00597E45">
            <w:pPr>
              <w:widowControl w:val="0"/>
              <w:spacing w:after="0" w:line="240" w:lineRule="auto"/>
              <w:jc w:val="both"/>
              <w:rPr>
                <w:rFonts w:ascii="Arial" w:hAnsi="Arial" w:cs="Arial"/>
                <w:sz w:val="20"/>
                <w:szCs w:val="18"/>
              </w:rPr>
            </w:pPr>
            <w:r w:rsidRPr="00597E45">
              <w:rPr>
                <w:rFonts w:ascii="Arial" w:hAnsi="Arial" w:cs="Arial"/>
                <w:sz w:val="20"/>
                <w:szCs w:val="18"/>
              </w:rPr>
              <w:t>Dirección Ejecutiva de Administración y Financiamiento del Instituto Morelense de Procesos Electorales y Participación Ciudadana.</w:t>
            </w:r>
          </w:p>
        </w:tc>
        <w:tc>
          <w:tcPr>
            <w:tcW w:w="960" w:type="pct"/>
            <w:vAlign w:val="center"/>
          </w:tcPr>
          <w:p w14:paraId="4CC7DF17" w14:textId="77777777" w:rsidR="00597E45" w:rsidRPr="00597E45" w:rsidRDefault="00597E45" w:rsidP="00597E45">
            <w:pPr>
              <w:widowControl w:val="0"/>
              <w:spacing w:after="0" w:line="240" w:lineRule="auto"/>
              <w:jc w:val="both"/>
              <w:rPr>
                <w:rFonts w:ascii="Arial" w:hAnsi="Arial" w:cs="Arial"/>
                <w:bCs/>
                <w:sz w:val="20"/>
                <w:szCs w:val="18"/>
              </w:rPr>
            </w:pPr>
            <w:proofErr w:type="spellStart"/>
            <w:r w:rsidRPr="00597E45">
              <w:rPr>
                <w:rFonts w:ascii="Arial" w:hAnsi="Arial" w:cs="Arial"/>
                <w:sz w:val="20"/>
                <w:szCs w:val="18"/>
              </w:rPr>
              <w:t>DEAyF</w:t>
            </w:r>
            <w:proofErr w:type="spellEnd"/>
          </w:p>
        </w:tc>
      </w:tr>
      <w:tr w:rsidR="00597E45" w:rsidRPr="00597E45" w14:paraId="0E8234C3" w14:textId="77777777" w:rsidTr="00597E45">
        <w:trPr>
          <w:trHeight w:val="20"/>
        </w:trPr>
        <w:tc>
          <w:tcPr>
            <w:tcW w:w="4040" w:type="pct"/>
            <w:vAlign w:val="center"/>
          </w:tcPr>
          <w:p w14:paraId="1593DA6F" w14:textId="77777777" w:rsidR="00597E45" w:rsidRPr="00597E45" w:rsidRDefault="00597E45" w:rsidP="00597E45">
            <w:pPr>
              <w:widowControl w:val="0"/>
              <w:spacing w:after="0" w:line="240" w:lineRule="auto"/>
              <w:jc w:val="both"/>
              <w:rPr>
                <w:rFonts w:ascii="Arial" w:hAnsi="Arial" w:cs="Arial"/>
                <w:sz w:val="20"/>
                <w:szCs w:val="18"/>
                <w:lang w:val="es-419" w:eastAsia="es-419"/>
              </w:rPr>
            </w:pPr>
            <w:r w:rsidRPr="00597E45">
              <w:rPr>
                <w:rFonts w:ascii="Arial" w:hAnsi="Arial" w:cs="Arial"/>
                <w:sz w:val="20"/>
                <w:szCs w:val="18"/>
                <w:lang w:eastAsia="es-419"/>
              </w:rPr>
              <w:t>Dirección Ejecutiva de Organización y Partidos Políticos del Instituto Morelense de Procesos Electorales y Participación Ciudadana.</w:t>
            </w:r>
          </w:p>
        </w:tc>
        <w:tc>
          <w:tcPr>
            <w:tcW w:w="960" w:type="pct"/>
            <w:vAlign w:val="center"/>
          </w:tcPr>
          <w:p w14:paraId="642F8806" w14:textId="77777777" w:rsidR="00597E45" w:rsidRPr="00597E45" w:rsidRDefault="00597E45" w:rsidP="00597E45">
            <w:pPr>
              <w:widowControl w:val="0"/>
              <w:spacing w:after="0" w:line="240" w:lineRule="auto"/>
              <w:jc w:val="both"/>
              <w:rPr>
                <w:rFonts w:ascii="Arial" w:hAnsi="Arial" w:cs="Arial"/>
                <w:bCs/>
                <w:sz w:val="20"/>
                <w:szCs w:val="18"/>
                <w:lang w:val="es-419" w:eastAsia="es-419"/>
              </w:rPr>
            </w:pPr>
            <w:proofErr w:type="spellStart"/>
            <w:r w:rsidRPr="00597E45">
              <w:rPr>
                <w:rFonts w:ascii="Arial" w:hAnsi="Arial" w:cs="Arial"/>
                <w:sz w:val="20"/>
                <w:szCs w:val="18"/>
                <w:lang w:eastAsia="es-419"/>
              </w:rPr>
              <w:t>DEOyPP</w:t>
            </w:r>
            <w:proofErr w:type="spellEnd"/>
          </w:p>
        </w:tc>
      </w:tr>
      <w:tr w:rsidR="00597E45" w:rsidRPr="00597E45" w14:paraId="36C82E2B" w14:textId="77777777" w:rsidTr="00597E45">
        <w:trPr>
          <w:trHeight w:val="20"/>
        </w:trPr>
        <w:tc>
          <w:tcPr>
            <w:tcW w:w="4040" w:type="pct"/>
            <w:vAlign w:val="center"/>
          </w:tcPr>
          <w:p w14:paraId="342EC381" w14:textId="77777777" w:rsidR="00597E45" w:rsidRPr="00597E45" w:rsidRDefault="00597E45" w:rsidP="00597E45">
            <w:pPr>
              <w:widowControl w:val="0"/>
              <w:spacing w:after="0" w:line="240" w:lineRule="auto"/>
              <w:jc w:val="both"/>
              <w:rPr>
                <w:rFonts w:ascii="Arial" w:hAnsi="Arial" w:cs="Arial"/>
                <w:sz w:val="20"/>
                <w:szCs w:val="18"/>
                <w:lang w:eastAsia="es-419"/>
              </w:rPr>
            </w:pPr>
            <w:r w:rsidRPr="00597E45">
              <w:rPr>
                <w:rFonts w:ascii="Arial" w:hAnsi="Arial" w:cs="Arial"/>
                <w:sz w:val="20"/>
                <w:szCs w:val="18"/>
                <w:lang w:eastAsia="es-419"/>
              </w:rPr>
              <w:t>Dirección Jurídica de la Secretaría Ejecutiva del Instituto Morelense de Procesos Electorales y Participación Ciudadana.</w:t>
            </w:r>
          </w:p>
        </w:tc>
        <w:tc>
          <w:tcPr>
            <w:tcW w:w="960" w:type="pct"/>
            <w:vAlign w:val="center"/>
          </w:tcPr>
          <w:p w14:paraId="010EFB37" w14:textId="77777777" w:rsidR="00597E45" w:rsidRPr="00597E45" w:rsidRDefault="00597E45" w:rsidP="00597E45">
            <w:pPr>
              <w:widowControl w:val="0"/>
              <w:spacing w:after="0" w:line="240" w:lineRule="auto"/>
              <w:jc w:val="both"/>
              <w:rPr>
                <w:rFonts w:ascii="Arial" w:hAnsi="Arial" w:cs="Arial"/>
                <w:bCs/>
                <w:sz w:val="20"/>
                <w:szCs w:val="18"/>
                <w:lang w:eastAsia="es-419"/>
              </w:rPr>
            </w:pPr>
            <w:r w:rsidRPr="00597E45">
              <w:rPr>
                <w:rFonts w:ascii="Arial" w:hAnsi="Arial" w:cs="Arial"/>
                <w:sz w:val="20"/>
                <w:szCs w:val="18"/>
                <w:lang w:eastAsia="es-419"/>
              </w:rPr>
              <w:t>DJ</w:t>
            </w:r>
          </w:p>
        </w:tc>
      </w:tr>
      <w:tr w:rsidR="00597E45" w:rsidRPr="00597E45" w14:paraId="5B256734" w14:textId="77777777" w:rsidTr="00597E45">
        <w:trPr>
          <w:trHeight w:val="20"/>
        </w:trPr>
        <w:tc>
          <w:tcPr>
            <w:tcW w:w="4040" w:type="pct"/>
            <w:vAlign w:val="center"/>
          </w:tcPr>
          <w:p w14:paraId="38A00283" w14:textId="77777777" w:rsidR="00597E45" w:rsidRPr="00597E45" w:rsidRDefault="00597E45" w:rsidP="00597E45">
            <w:pPr>
              <w:widowControl w:val="0"/>
              <w:spacing w:after="0" w:line="240" w:lineRule="auto"/>
              <w:jc w:val="both"/>
              <w:rPr>
                <w:rFonts w:ascii="Arial" w:hAnsi="Arial" w:cs="Arial"/>
                <w:sz w:val="20"/>
                <w:szCs w:val="18"/>
                <w:lang w:val="es-419" w:eastAsia="es-419"/>
              </w:rPr>
            </w:pPr>
            <w:r w:rsidRPr="00597E45">
              <w:rPr>
                <w:rFonts w:ascii="Arial" w:hAnsi="Arial" w:cs="Arial"/>
                <w:sz w:val="20"/>
                <w:szCs w:val="18"/>
                <w:lang w:eastAsia="es-419"/>
              </w:rPr>
              <w:t>Instituto Morelense de Procesos Electorales y Participación Ciudadana.</w:t>
            </w:r>
          </w:p>
        </w:tc>
        <w:tc>
          <w:tcPr>
            <w:tcW w:w="960" w:type="pct"/>
            <w:vAlign w:val="center"/>
          </w:tcPr>
          <w:p w14:paraId="6D8D2731" w14:textId="77777777" w:rsidR="00597E45" w:rsidRPr="00597E45" w:rsidRDefault="00597E45" w:rsidP="00597E45">
            <w:pPr>
              <w:widowControl w:val="0"/>
              <w:spacing w:after="0" w:line="240" w:lineRule="auto"/>
              <w:jc w:val="both"/>
              <w:rPr>
                <w:rFonts w:ascii="Arial" w:hAnsi="Arial" w:cs="Arial"/>
                <w:bCs/>
                <w:sz w:val="20"/>
                <w:szCs w:val="18"/>
                <w:lang w:val="es-419" w:eastAsia="es-419"/>
              </w:rPr>
            </w:pPr>
            <w:proofErr w:type="spellStart"/>
            <w:r w:rsidRPr="00597E45">
              <w:rPr>
                <w:rFonts w:ascii="Arial" w:hAnsi="Arial" w:cs="Arial"/>
                <w:sz w:val="20"/>
                <w:szCs w:val="18"/>
                <w:lang w:eastAsia="es-419"/>
              </w:rPr>
              <w:t>IMPEPAC</w:t>
            </w:r>
            <w:proofErr w:type="spellEnd"/>
          </w:p>
        </w:tc>
      </w:tr>
      <w:tr w:rsidR="00597E45" w:rsidRPr="00597E45" w14:paraId="2A7C5765" w14:textId="77777777" w:rsidTr="00597E45">
        <w:trPr>
          <w:trHeight w:val="20"/>
        </w:trPr>
        <w:tc>
          <w:tcPr>
            <w:tcW w:w="4040" w:type="pct"/>
            <w:vAlign w:val="center"/>
          </w:tcPr>
          <w:p w14:paraId="44F51F04" w14:textId="77777777" w:rsidR="00597E45" w:rsidRPr="00597E45" w:rsidRDefault="00597E45" w:rsidP="00597E45">
            <w:pPr>
              <w:widowControl w:val="0"/>
              <w:spacing w:after="0" w:line="240" w:lineRule="auto"/>
              <w:jc w:val="both"/>
              <w:rPr>
                <w:rFonts w:ascii="Arial" w:hAnsi="Arial" w:cs="Arial"/>
                <w:sz w:val="20"/>
                <w:szCs w:val="18"/>
              </w:rPr>
            </w:pPr>
            <w:r w:rsidRPr="00597E45">
              <w:rPr>
                <w:rFonts w:ascii="Arial" w:hAnsi="Arial" w:cs="Arial"/>
                <w:sz w:val="20"/>
                <w:szCs w:val="18"/>
              </w:rPr>
              <w:t>Proceso Electoral Local</w:t>
            </w:r>
          </w:p>
        </w:tc>
        <w:tc>
          <w:tcPr>
            <w:tcW w:w="960" w:type="pct"/>
            <w:vAlign w:val="center"/>
          </w:tcPr>
          <w:p w14:paraId="0AB3B03A" w14:textId="77777777" w:rsidR="00597E45" w:rsidRPr="00597E45" w:rsidRDefault="00597E45" w:rsidP="00597E45">
            <w:pPr>
              <w:widowControl w:val="0"/>
              <w:spacing w:after="0" w:line="240" w:lineRule="auto"/>
              <w:jc w:val="both"/>
              <w:rPr>
                <w:rFonts w:ascii="Arial" w:hAnsi="Arial" w:cs="Arial"/>
                <w:bCs/>
                <w:sz w:val="20"/>
                <w:szCs w:val="18"/>
              </w:rPr>
            </w:pPr>
            <w:r w:rsidRPr="00597E45">
              <w:rPr>
                <w:rFonts w:ascii="Arial" w:hAnsi="Arial" w:cs="Arial"/>
                <w:sz w:val="20"/>
                <w:szCs w:val="18"/>
              </w:rPr>
              <w:t>PEL</w:t>
            </w:r>
          </w:p>
        </w:tc>
      </w:tr>
    </w:tbl>
    <w:p w14:paraId="24A1A3CA" w14:textId="77777777" w:rsidR="00597E45" w:rsidRDefault="00597E45" w:rsidP="00597E45">
      <w:pPr>
        <w:widowControl w:val="0"/>
        <w:spacing w:after="0" w:line="240" w:lineRule="auto"/>
        <w:jc w:val="center"/>
        <w:rPr>
          <w:rFonts w:ascii="Arial" w:eastAsia="Soberana Sans" w:hAnsi="Arial" w:cs="Arial"/>
          <w:color w:val="000000"/>
          <w:sz w:val="24"/>
          <w:szCs w:val="24"/>
        </w:rPr>
      </w:pPr>
    </w:p>
    <w:p w14:paraId="22A0EFBE" w14:textId="77777777" w:rsidR="00597E45" w:rsidRDefault="00597E45" w:rsidP="00597E45">
      <w:pPr>
        <w:widowControl w:val="0"/>
        <w:spacing w:after="0" w:line="240" w:lineRule="auto"/>
        <w:jc w:val="center"/>
        <w:rPr>
          <w:rFonts w:ascii="Arial" w:eastAsia="Soberana Sans" w:hAnsi="Arial" w:cs="Arial"/>
          <w:color w:val="000000"/>
          <w:sz w:val="24"/>
          <w:szCs w:val="24"/>
        </w:rPr>
      </w:pPr>
    </w:p>
    <w:p w14:paraId="656DFBD0" w14:textId="77777777" w:rsidR="00597E45" w:rsidRDefault="00597E45" w:rsidP="00597E45">
      <w:pPr>
        <w:widowControl w:val="0"/>
        <w:spacing w:after="0" w:line="240" w:lineRule="auto"/>
        <w:jc w:val="center"/>
        <w:rPr>
          <w:rFonts w:ascii="Arial" w:eastAsia="Soberana Sans" w:hAnsi="Arial" w:cs="Arial"/>
          <w:color w:val="000000"/>
          <w:sz w:val="24"/>
          <w:szCs w:val="24"/>
        </w:rPr>
      </w:pPr>
      <w:r w:rsidRPr="00597E45">
        <w:rPr>
          <w:rFonts w:ascii="Arial" w:eastAsia="Soberana Sans" w:hAnsi="Arial" w:cs="Arial"/>
          <w:color w:val="000000"/>
          <w:sz w:val="24"/>
          <w:szCs w:val="24"/>
        </w:rPr>
        <w:lastRenderedPageBreak/>
        <w:t>ANTECEDENTES</w:t>
      </w:r>
    </w:p>
    <w:p w14:paraId="0E41D13B" w14:textId="77777777" w:rsidR="00597E45" w:rsidRPr="00597E45" w:rsidRDefault="00597E45" w:rsidP="00597E45">
      <w:pPr>
        <w:widowControl w:val="0"/>
        <w:spacing w:after="0" w:line="240" w:lineRule="auto"/>
        <w:jc w:val="center"/>
        <w:rPr>
          <w:rFonts w:ascii="Arial" w:eastAsia="Soberana Sans" w:hAnsi="Arial" w:cs="Arial"/>
          <w:color w:val="000000"/>
          <w:sz w:val="24"/>
          <w:szCs w:val="24"/>
        </w:rPr>
      </w:pPr>
    </w:p>
    <w:p w14:paraId="47625AB1" w14:textId="77777777" w:rsid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 xml:space="preserve">1. REFORMA AL CÓDIGO DE INSTITUCIONES Y PROCEDIMIENTOS ELECTORALES PARA EL ESTADO DE MORELOS. En fecha siete de junio de dos mil veintitrés, fue publicado en el Periódico Oficial “Tierra y Libertad”, 6° época, número 6200, órgano de difusión del gobierno del Estado de Morelos, la reforma al Código de Instituciones y Procedimientos Electorales para el Estado de Morelos y la Ley Orgánica Municipal del Estado de Morelos, derivado del Decreto número Mil Trece (1013), así como el Decreto número Mil Dieciséis (1016), por el que se reforman y adicionan diversas disposiciones del Código de Instituciones y Procedimientos Electorales para el Estado de Morelos. </w:t>
      </w:r>
    </w:p>
    <w:p w14:paraId="5AE3A98D"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p>
    <w:p w14:paraId="6973EBC3" w14:textId="233E0302" w:rsid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2. DESIGNACIÓN DE CONSEJERÍAS ESTATALES ELECTORALES. Con fecha veintiséis de septiembre de dos mil veinticuatro, el Consejo General del INE, aprobó mediante el acuerdo INE/CG2243/2024, la designación entre otros, de las consejerías electorales de los Organismos Públicos Locales de las entidades de: Baja California Sur, Campeche, Ciudad de México, Colima, Estado de México, Guanajuato, Guerrero, Jalisco, Michoacán, Morelos, Nuevo León, Oaxaca, Querétaro, San Luis Potosí, Sonora, Tabasco, Tlaxcala, Veracruz, Yucatán y Zacatecas. Del acuerdo antes mencionado se determinaron los siguientes periodos para el Estado de Morelos:</w:t>
      </w:r>
    </w:p>
    <w:p w14:paraId="47C775FE" w14:textId="77777777" w:rsidR="00597E45" w:rsidRDefault="00597E45" w:rsidP="00597E45">
      <w:pPr>
        <w:widowControl w:val="0"/>
        <w:spacing w:after="0" w:line="240" w:lineRule="auto"/>
        <w:jc w:val="both"/>
        <w:rPr>
          <w:rFonts w:ascii="Arial" w:eastAsia="Soberana Sans" w:hAnsi="Arial" w:cs="Arial"/>
          <w:color w:val="000000"/>
          <w:sz w:val="24"/>
          <w:szCs w:val="24"/>
        </w:rPr>
      </w:pPr>
    </w:p>
    <w:tbl>
      <w:tblPr>
        <w:tblStyle w:val="Tablaconcuadrcula3"/>
        <w:tblW w:w="5000" w:type="pct"/>
        <w:tblLook w:val="04A0" w:firstRow="1" w:lastRow="0" w:firstColumn="1" w:lastColumn="0" w:noHBand="0" w:noVBand="1"/>
      </w:tblPr>
      <w:tblGrid>
        <w:gridCol w:w="5436"/>
        <w:gridCol w:w="3392"/>
      </w:tblGrid>
      <w:tr w:rsidR="00597E45" w:rsidRPr="00597E45" w14:paraId="4B3D1A93" w14:textId="77777777" w:rsidTr="00E070C5">
        <w:trPr>
          <w:trHeight w:val="20"/>
        </w:trPr>
        <w:tc>
          <w:tcPr>
            <w:tcW w:w="3079" w:type="pct"/>
            <w:vAlign w:val="center"/>
          </w:tcPr>
          <w:p w14:paraId="6C0FE39C" w14:textId="77777777" w:rsidR="00597E45" w:rsidRPr="00597E45" w:rsidRDefault="00597E45" w:rsidP="00597E45">
            <w:pPr>
              <w:widowControl w:val="0"/>
              <w:spacing w:after="0" w:line="240" w:lineRule="auto"/>
              <w:jc w:val="center"/>
              <w:rPr>
                <w:rFonts w:ascii="Arial" w:eastAsia="Century Gothic" w:hAnsi="Arial" w:cs="Arial"/>
                <w:sz w:val="20"/>
                <w:szCs w:val="18"/>
                <w:lang w:eastAsia="es-MX"/>
              </w:rPr>
            </w:pPr>
            <w:r w:rsidRPr="00597E45">
              <w:rPr>
                <w:rFonts w:ascii="Arial" w:eastAsia="Century Gothic" w:hAnsi="Arial" w:cs="Arial"/>
                <w:sz w:val="20"/>
                <w:szCs w:val="18"/>
                <w:lang w:eastAsia="es-MX"/>
              </w:rPr>
              <w:t>CONSEJERÍA ESTATAL ELECTORAL</w:t>
            </w:r>
          </w:p>
        </w:tc>
        <w:tc>
          <w:tcPr>
            <w:tcW w:w="1921" w:type="pct"/>
            <w:vAlign w:val="center"/>
          </w:tcPr>
          <w:p w14:paraId="389BC764" w14:textId="77777777" w:rsidR="00597E45" w:rsidRPr="00597E45" w:rsidRDefault="00597E45" w:rsidP="00597E45">
            <w:pPr>
              <w:widowControl w:val="0"/>
              <w:spacing w:after="0" w:line="240" w:lineRule="auto"/>
              <w:jc w:val="center"/>
              <w:rPr>
                <w:rFonts w:ascii="Arial" w:eastAsia="Century Gothic" w:hAnsi="Arial" w:cs="Arial"/>
                <w:sz w:val="20"/>
                <w:szCs w:val="18"/>
                <w:lang w:eastAsia="es-MX"/>
              </w:rPr>
            </w:pPr>
            <w:r w:rsidRPr="00597E45">
              <w:rPr>
                <w:rFonts w:ascii="Arial" w:eastAsia="Century Gothic" w:hAnsi="Arial" w:cs="Arial"/>
                <w:sz w:val="20"/>
                <w:szCs w:val="18"/>
                <w:lang w:eastAsia="es-MX"/>
              </w:rPr>
              <w:t>PERIODO</w:t>
            </w:r>
          </w:p>
        </w:tc>
      </w:tr>
      <w:tr w:rsidR="00597E45" w:rsidRPr="00597E45" w14:paraId="487DE799" w14:textId="77777777" w:rsidTr="00E070C5">
        <w:trPr>
          <w:trHeight w:val="20"/>
        </w:trPr>
        <w:tc>
          <w:tcPr>
            <w:tcW w:w="3079" w:type="pct"/>
            <w:vAlign w:val="center"/>
          </w:tcPr>
          <w:p w14:paraId="02314BAD" w14:textId="77777777" w:rsidR="00597E45" w:rsidRPr="00597E45" w:rsidRDefault="00597E45" w:rsidP="00597E45">
            <w:pPr>
              <w:widowControl w:val="0"/>
              <w:spacing w:after="0" w:line="240" w:lineRule="auto"/>
              <w:jc w:val="center"/>
              <w:rPr>
                <w:rFonts w:ascii="Arial" w:eastAsia="Century Gothic" w:hAnsi="Arial" w:cs="Arial"/>
                <w:sz w:val="20"/>
                <w:szCs w:val="18"/>
                <w:lang w:eastAsia="es-MX"/>
              </w:rPr>
            </w:pPr>
            <w:r w:rsidRPr="00597E45">
              <w:rPr>
                <w:rFonts w:ascii="Arial" w:eastAsia="Century Gothic" w:hAnsi="Arial" w:cs="Arial"/>
                <w:sz w:val="20"/>
                <w:szCs w:val="18"/>
                <w:lang w:eastAsia="es-MX"/>
              </w:rPr>
              <w:t>María del Rosario Montes Álvarez</w:t>
            </w:r>
          </w:p>
        </w:tc>
        <w:tc>
          <w:tcPr>
            <w:tcW w:w="1921" w:type="pct"/>
            <w:vAlign w:val="center"/>
          </w:tcPr>
          <w:p w14:paraId="3830F042" w14:textId="77777777" w:rsidR="00597E45" w:rsidRPr="00597E45" w:rsidRDefault="00597E45" w:rsidP="00597E45">
            <w:pPr>
              <w:widowControl w:val="0"/>
              <w:spacing w:after="0" w:line="240" w:lineRule="auto"/>
              <w:jc w:val="center"/>
              <w:rPr>
                <w:rFonts w:ascii="Arial" w:eastAsia="Century Gothic" w:hAnsi="Arial" w:cs="Arial"/>
                <w:sz w:val="20"/>
                <w:szCs w:val="18"/>
                <w:lang w:eastAsia="es-MX"/>
              </w:rPr>
            </w:pPr>
            <w:r w:rsidRPr="00597E45">
              <w:rPr>
                <w:rFonts w:ascii="Arial" w:eastAsia="Century Gothic" w:hAnsi="Arial" w:cs="Arial"/>
                <w:sz w:val="20"/>
                <w:szCs w:val="18"/>
                <w:lang w:eastAsia="es-MX"/>
              </w:rPr>
              <w:t>7 años</w:t>
            </w:r>
          </w:p>
        </w:tc>
      </w:tr>
      <w:tr w:rsidR="00597E45" w:rsidRPr="00597E45" w14:paraId="1E64244A" w14:textId="77777777" w:rsidTr="00E070C5">
        <w:trPr>
          <w:trHeight w:val="20"/>
        </w:trPr>
        <w:tc>
          <w:tcPr>
            <w:tcW w:w="3079" w:type="pct"/>
            <w:vAlign w:val="center"/>
          </w:tcPr>
          <w:p w14:paraId="212ABE56" w14:textId="77777777" w:rsidR="00597E45" w:rsidRPr="00597E45" w:rsidRDefault="00597E45" w:rsidP="00597E45">
            <w:pPr>
              <w:widowControl w:val="0"/>
              <w:spacing w:after="0" w:line="240" w:lineRule="auto"/>
              <w:jc w:val="center"/>
              <w:rPr>
                <w:rFonts w:ascii="Arial" w:eastAsia="Century Gothic" w:hAnsi="Arial" w:cs="Arial"/>
                <w:sz w:val="20"/>
                <w:szCs w:val="18"/>
                <w:lang w:eastAsia="es-MX"/>
              </w:rPr>
            </w:pPr>
            <w:r w:rsidRPr="00597E45">
              <w:rPr>
                <w:rFonts w:ascii="Arial" w:eastAsia="Century Gothic" w:hAnsi="Arial" w:cs="Arial"/>
                <w:sz w:val="20"/>
                <w:szCs w:val="18"/>
                <w:lang w:eastAsia="es-MX"/>
              </w:rPr>
              <w:t>Adrián Montessoro Castillo</w:t>
            </w:r>
          </w:p>
        </w:tc>
        <w:tc>
          <w:tcPr>
            <w:tcW w:w="1921" w:type="pct"/>
            <w:vAlign w:val="center"/>
          </w:tcPr>
          <w:p w14:paraId="7FD4B657" w14:textId="77777777" w:rsidR="00597E45" w:rsidRPr="00597E45" w:rsidRDefault="00597E45" w:rsidP="00597E45">
            <w:pPr>
              <w:widowControl w:val="0"/>
              <w:spacing w:after="0" w:line="240" w:lineRule="auto"/>
              <w:jc w:val="center"/>
              <w:rPr>
                <w:rFonts w:ascii="Arial" w:eastAsia="Century Gothic" w:hAnsi="Arial" w:cs="Arial"/>
                <w:sz w:val="20"/>
                <w:szCs w:val="18"/>
                <w:lang w:eastAsia="es-MX"/>
              </w:rPr>
            </w:pPr>
            <w:r w:rsidRPr="00597E45">
              <w:rPr>
                <w:rFonts w:ascii="Arial" w:eastAsia="Century Gothic" w:hAnsi="Arial" w:cs="Arial"/>
                <w:sz w:val="20"/>
                <w:szCs w:val="18"/>
                <w:lang w:eastAsia="es-MX"/>
              </w:rPr>
              <w:t>7 años</w:t>
            </w:r>
          </w:p>
        </w:tc>
      </w:tr>
      <w:tr w:rsidR="00597E45" w:rsidRPr="00597E45" w14:paraId="15D6011E" w14:textId="77777777" w:rsidTr="00E070C5">
        <w:trPr>
          <w:trHeight w:val="20"/>
        </w:trPr>
        <w:tc>
          <w:tcPr>
            <w:tcW w:w="3079" w:type="pct"/>
            <w:vAlign w:val="center"/>
          </w:tcPr>
          <w:p w14:paraId="02D0E7F4" w14:textId="77777777" w:rsidR="00597E45" w:rsidRPr="00597E45" w:rsidRDefault="00597E45" w:rsidP="00597E45">
            <w:pPr>
              <w:widowControl w:val="0"/>
              <w:spacing w:after="0" w:line="240" w:lineRule="auto"/>
              <w:jc w:val="center"/>
              <w:rPr>
                <w:rFonts w:ascii="Arial" w:eastAsia="Century Gothic" w:hAnsi="Arial" w:cs="Arial"/>
                <w:sz w:val="20"/>
                <w:szCs w:val="18"/>
                <w:lang w:eastAsia="es-MX"/>
              </w:rPr>
            </w:pPr>
            <w:r w:rsidRPr="00597E45">
              <w:rPr>
                <w:rFonts w:ascii="Arial" w:eastAsia="Century Gothic" w:hAnsi="Arial" w:cs="Arial"/>
                <w:sz w:val="20"/>
                <w:szCs w:val="18"/>
                <w:lang w:eastAsia="es-MX"/>
              </w:rPr>
              <w:t>Víctor Manuel Salgado Martínez</w:t>
            </w:r>
          </w:p>
        </w:tc>
        <w:tc>
          <w:tcPr>
            <w:tcW w:w="1921" w:type="pct"/>
            <w:vAlign w:val="center"/>
          </w:tcPr>
          <w:p w14:paraId="235F308B" w14:textId="77777777" w:rsidR="00597E45" w:rsidRPr="00597E45" w:rsidRDefault="00597E45" w:rsidP="00597E45">
            <w:pPr>
              <w:widowControl w:val="0"/>
              <w:spacing w:after="0" w:line="240" w:lineRule="auto"/>
              <w:jc w:val="center"/>
              <w:rPr>
                <w:rFonts w:ascii="Arial" w:eastAsia="Century Gothic" w:hAnsi="Arial" w:cs="Arial"/>
                <w:sz w:val="20"/>
                <w:szCs w:val="18"/>
                <w:lang w:eastAsia="es-MX"/>
              </w:rPr>
            </w:pPr>
            <w:r w:rsidRPr="00597E45">
              <w:rPr>
                <w:rFonts w:ascii="Arial" w:eastAsia="Century Gothic" w:hAnsi="Arial" w:cs="Arial"/>
                <w:sz w:val="20"/>
                <w:szCs w:val="18"/>
                <w:lang w:eastAsia="es-MX"/>
              </w:rPr>
              <w:t>7 años</w:t>
            </w:r>
          </w:p>
        </w:tc>
      </w:tr>
    </w:tbl>
    <w:p w14:paraId="756750C3" w14:textId="77777777" w:rsidR="00597E45" w:rsidRDefault="00597E45" w:rsidP="00597E45">
      <w:pPr>
        <w:widowControl w:val="0"/>
        <w:spacing w:after="0" w:line="240" w:lineRule="auto"/>
        <w:jc w:val="both"/>
        <w:rPr>
          <w:rFonts w:ascii="Arial" w:eastAsia="Soberana Sans" w:hAnsi="Arial" w:cs="Arial"/>
          <w:color w:val="000000"/>
          <w:sz w:val="24"/>
          <w:szCs w:val="24"/>
        </w:rPr>
      </w:pPr>
    </w:p>
    <w:p w14:paraId="3BC6D854" w14:textId="77777777" w:rsid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 xml:space="preserve">3. DESIGNACIÓN DE LA SECRETARIA EJECUTIVA DEL </w:t>
      </w:r>
      <w:proofErr w:type="spellStart"/>
      <w:r w:rsidRPr="00597E45">
        <w:rPr>
          <w:rFonts w:ascii="Arial" w:eastAsia="Soberana Sans" w:hAnsi="Arial" w:cs="Arial"/>
          <w:color w:val="000000"/>
          <w:sz w:val="24"/>
          <w:szCs w:val="24"/>
        </w:rPr>
        <w:t>IMPEPAC</w:t>
      </w:r>
      <w:proofErr w:type="spellEnd"/>
      <w:r w:rsidRPr="00597E45">
        <w:rPr>
          <w:rFonts w:ascii="Arial" w:eastAsia="Soberana Sans" w:hAnsi="Arial" w:cs="Arial"/>
          <w:color w:val="000000"/>
          <w:sz w:val="24"/>
          <w:szCs w:val="24"/>
        </w:rPr>
        <w:t xml:space="preserve">. Con fecha veintinueve de septiembre de dos mil veinticinco, el Consejo Estatal Electoral del </w:t>
      </w:r>
      <w:proofErr w:type="spellStart"/>
      <w:r w:rsidRPr="00597E45">
        <w:rPr>
          <w:rFonts w:ascii="Arial" w:eastAsia="Soberana Sans" w:hAnsi="Arial" w:cs="Arial"/>
          <w:color w:val="000000"/>
          <w:sz w:val="24"/>
          <w:szCs w:val="24"/>
        </w:rPr>
        <w:t>IMPEPAC</w:t>
      </w:r>
      <w:proofErr w:type="spellEnd"/>
      <w:r w:rsidRPr="00597E45">
        <w:rPr>
          <w:rFonts w:ascii="Arial" w:eastAsia="Soberana Sans" w:hAnsi="Arial" w:cs="Arial"/>
          <w:color w:val="000000"/>
          <w:sz w:val="24"/>
          <w:szCs w:val="24"/>
        </w:rPr>
        <w:t xml:space="preserve">, aprobó el acuerdo </w:t>
      </w:r>
      <w:proofErr w:type="spellStart"/>
      <w:r w:rsidRPr="00597E45">
        <w:rPr>
          <w:rFonts w:ascii="Arial" w:eastAsia="Soberana Sans" w:hAnsi="Arial" w:cs="Arial"/>
          <w:color w:val="000000"/>
          <w:sz w:val="24"/>
          <w:szCs w:val="24"/>
        </w:rPr>
        <w:t>IMPEPAC</w:t>
      </w:r>
      <w:proofErr w:type="spellEnd"/>
      <w:r w:rsidRPr="00597E45">
        <w:rPr>
          <w:rFonts w:ascii="Arial" w:eastAsia="Soberana Sans" w:hAnsi="Arial" w:cs="Arial"/>
          <w:color w:val="000000"/>
          <w:sz w:val="24"/>
          <w:szCs w:val="24"/>
        </w:rPr>
        <w:t xml:space="preserve">/CEE/271/2025, mediante el cual se designa como </w:t>
      </w:r>
      <w:proofErr w:type="gramStart"/>
      <w:r w:rsidRPr="00597E45">
        <w:rPr>
          <w:rFonts w:ascii="Arial" w:eastAsia="Soberana Sans" w:hAnsi="Arial" w:cs="Arial"/>
          <w:color w:val="000000"/>
          <w:sz w:val="24"/>
          <w:szCs w:val="24"/>
        </w:rPr>
        <w:t>Secretaria Ejecutiva</w:t>
      </w:r>
      <w:proofErr w:type="gramEnd"/>
      <w:r w:rsidRPr="00597E45">
        <w:rPr>
          <w:rFonts w:ascii="Arial" w:eastAsia="Soberana Sans" w:hAnsi="Arial" w:cs="Arial"/>
          <w:color w:val="000000"/>
          <w:sz w:val="24"/>
          <w:szCs w:val="24"/>
        </w:rPr>
        <w:t xml:space="preserve"> del Instituto, a la M. en D. Mónica Sánchez Luna. </w:t>
      </w:r>
    </w:p>
    <w:p w14:paraId="1F45FCD2"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p>
    <w:p w14:paraId="6040CEB6" w14:textId="5665DC5D" w:rsid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 xml:space="preserve">4. CONFORMACIÓN, INTEGRACIÓN Y VIGENCIA DE LAS COMISIONES EJECUTIVAS PERMANENTES Y TEMPORALES DE ESTE ÓRGANO ELECTORAL. Con fecha quince de enero de dos mil veintiséis, el Consejo Estatal Electoral del Instituto Morelense de Procesos Electorales y Participación Ciudadana en sesión extraordinaria aprobó el acuerdo </w:t>
      </w:r>
      <w:proofErr w:type="spellStart"/>
      <w:r w:rsidRPr="00597E45">
        <w:rPr>
          <w:rFonts w:ascii="Arial" w:eastAsia="Soberana Sans" w:hAnsi="Arial" w:cs="Arial"/>
          <w:color w:val="000000"/>
          <w:sz w:val="24"/>
          <w:szCs w:val="24"/>
        </w:rPr>
        <w:t>IMPEPAC</w:t>
      </w:r>
      <w:proofErr w:type="spellEnd"/>
      <w:r w:rsidRPr="00597E45">
        <w:rPr>
          <w:rFonts w:ascii="Arial" w:eastAsia="Soberana Sans" w:hAnsi="Arial" w:cs="Arial"/>
          <w:color w:val="000000"/>
          <w:sz w:val="24"/>
          <w:szCs w:val="24"/>
        </w:rPr>
        <w:t xml:space="preserve">/CEE/016/2026, a través del </w:t>
      </w:r>
      <w:r w:rsidRPr="00597E45">
        <w:rPr>
          <w:rFonts w:ascii="Arial" w:eastAsia="Soberana Sans" w:hAnsi="Arial" w:cs="Arial"/>
          <w:color w:val="000000"/>
          <w:sz w:val="24"/>
          <w:szCs w:val="24"/>
        </w:rPr>
        <w:lastRenderedPageBreak/>
        <w:t xml:space="preserve">cual se aprobó la conformación, integración y vigencia de las Comisiones Ejecutivas Permanentes y Temporales de este Órgano Electoral Local; en términos de los previsto por el artículo 83, del Código de Instituciones y Procedimientos Electorales para el Estado de Morelos. Por lo que respecta a la Comisión Ejecutiva de Organización y Partidos Políticos, quedó integrada de la siguiente manera:   </w:t>
      </w:r>
    </w:p>
    <w:p w14:paraId="465D02F4" w14:textId="77777777" w:rsidR="00597E45" w:rsidRDefault="00597E45" w:rsidP="00597E45">
      <w:pPr>
        <w:widowControl w:val="0"/>
        <w:spacing w:after="0" w:line="240" w:lineRule="auto"/>
        <w:jc w:val="both"/>
        <w:rPr>
          <w:rFonts w:ascii="Arial" w:eastAsia="Soberana Sans" w:hAnsi="Arial" w:cs="Arial"/>
          <w:color w:val="00000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6"/>
        <w:gridCol w:w="2901"/>
        <w:gridCol w:w="2521"/>
      </w:tblGrid>
      <w:tr w:rsidR="00597E45" w:rsidRPr="00597E45" w14:paraId="728BB7D3" w14:textId="77777777" w:rsidTr="00597E45">
        <w:trPr>
          <w:trHeight w:val="20"/>
        </w:trPr>
        <w:tc>
          <w:tcPr>
            <w:tcW w:w="1929" w:type="pct"/>
            <w:vAlign w:val="center"/>
          </w:tcPr>
          <w:p w14:paraId="1E60FCA7" w14:textId="77777777" w:rsidR="00597E45" w:rsidRPr="00597E45" w:rsidRDefault="00597E45" w:rsidP="00597E45">
            <w:pPr>
              <w:widowControl w:val="0"/>
              <w:spacing w:after="0" w:line="240" w:lineRule="auto"/>
              <w:jc w:val="center"/>
              <w:rPr>
                <w:rFonts w:ascii="Arial" w:hAnsi="Arial" w:cs="Arial"/>
                <w:sz w:val="20"/>
                <w:szCs w:val="18"/>
              </w:rPr>
            </w:pPr>
            <w:r w:rsidRPr="00597E45">
              <w:rPr>
                <w:rFonts w:ascii="Arial" w:hAnsi="Arial" w:cs="Arial"/>
                <w:sz w:val="20"/>
                <w:szCs w:val="18"/>
              </w:rPr>
              <w:t>COMISIÓN EJECUTIVA PERMANENTE</w:t>
            </w:r>
          </w:p>
        </w:tc>
        <w:tc>
          <w:tcPr>
            <w:tcW w:w="1643" w:type="pct"/>
            <w:vAlign w:val="center"/>
          </w:tcPr>
          <w:p w14:paraId="09C95E33" w14:textId="77777777" w:rsidR="00597E45" w:rsidRPr="00597E45" w:rsidRDefault="00597E45" w:rsidP="00597E45">
            <w:pPr>
              <w:widowControl w:val="0"/>
              <w:spacing w:after="0" w:line="240" w:lineRule="auto"/>
              <w:jc w:val="center"/>
              <w:rPr>
                <w:rFonts w:ascii="Arial" w:hAnsi="Arial" w:cs="Arial"/>
                <w:sz w:val="20"/>
                <w:szCs w:val="18"/>
              </w:rPr>
            </w:pPr>
            <w:r w:rsidRPr="00597E45">
              <w:rPr>
                <w:rFonts w:ascii="Arial" w:hAnsi="Arial" w:cs="Arial"/>
                <w:sz w:val="20"/>
                <w:szCs w:val="18"/>
              </w:rPr>
              <w:t>INTEGRANTES</w:t>
            </w:r>
          </w:p>
        </w:tc>
        <w:tc>
          <w:tcPr>
            <w:tcW w:w="1428" w:type="pct"/>
            <w:vAlign w:val="center"/>
          </w:tcPr>
          <w:p w14:paraId="0D2F819A" w14:textId="77777777" w:rsidR="00597E45" w:rsidRPr="00597E45" w:rsidRDefault="00597E45" w:rsidP="00597E45">
            <w:pPr>
              <w:widowControl w:val="0"/>
              <w:spacing w:after="0" w:line="240" w:lineRule="auto"/>
              <w:jc w:val="center"/>
              <w:rPr>
                <w:rFonts w:ascii="Arial" w:hAnsi="Arial" w:cs="Arial"/>
                <w:sz w:val="20"/>
                <w:szCs w:val="18"/>
              </w:rPr>
            </w:pPr>
            <w:r w:rsidRPr="00597E45">
              <w:rPr>
                <w:rFonts w:ascii="Arial" w:hAnsi="Arial" w:cs="Arial"/>
                <w:sz w:val="20"/>
                <w:szCs w:val="18"/>
              </w:rPr>
              <w:t>PRESIDENTA DE LA COMISIÓN</w:t>
            </w:r>
          </w:p>
        </w:tc>
      </w:tr>
      <w:tr w:rsidR="00597E45" w:rsidRPr="00597E45" w14:paraId="5A002D33" w14:textId="77777777" w:rsidTr="00597E45">
        <w:trPr>
          <w:trHeight w:val="20"/>
        </w:trPr>
        <w:tc>
          <w:tcPr>
            <w:tcW w:w="1929" w:type="pct"/>
            <w:vMerge w:val="restart"/>
            <w:vAlign w:val="center"/>
          </w:tcPr>
          <w:p w14:paraId="75181368" w14:textId="77777777" w:rsidR="00597E45" w:rsidRPr="00597E45" w:rsidRDefault="00597E45" w:rsidP="00597E45">
            <w:pPr>
              <w:widowControl w:val="0"/>
              <w:spacing w:after="0" w:line="240" w:lineRule="auto"/>
              <w:jc w:val="center"/>
              <w:rPr>
                <w:rFonts w:ascii="Arial" w:hAnsi="Arial" w:cs="Arial"/>
                <w:sz w:val="20"/>
                <w:szCs w:val="18"/>
              </w:rPr>
            </w:pPr>
            <w:r w:rsidRPr="00597E45">
              <w:rPr>
                <w:rFonts w:ascii="Arial" w:hAnsi="Arial" w:cs="Arial"/>
                <w:sz w:val="20"/>
                <w:szCs w:val="18"/>
              </w:rPr>
              <w:t>DE ORGANIZACIÓN Y PARTIDOS POLÍTICOS</w:t>
            </w:r>
          </w:p>
        </w:tc>
        <w:tc>
          <w:tcPr>
            <w:tcW w:w="1643" w:type="pct"/>
            <w:vAlign w:val="center"/>
          </w:tcPr>
          <w:p w14:paraId="37AD836E" w14:textId="77777777" w:rsidR="00597E45" w:rsidRPr="00597E45" w:rsidRDefault="00597E45" w:rsidP="00597E45">
            <w:pPr>
              <w:widowControl w:val="0"/>
              <w:spacing w:after="0" w:line="240" w:lineRule="auto"/>
              <w:jc w:val="center"/>
              <w:rPr>
                <w:rFonts w:ascii="Arial" w:hAnsi="Arial" w:cs="Arial"/>
                <w:sz w:val="20"/>
                <w:szCs w:val="18"/>
              </w:rPr>
            </w:pPr>
            <w:r w:rsidRPr="00597E45">
              <w:rPr>
                <w:rFonts w:ascii="Arial" w:hAnsi="Arial" w:cs="Arial"/>
                <w:sz w:val="20"/>
                <w:szCs w:val="18"/>
              </w:rPr>
              <w:t>Mtra. Elizabeth Martínez Gutiérrez</w:t>
            </w:r>
          </w:p>
        </w:tc>
        <w:tc>
          <w:tcPr>
            <w:tcW w:w="1428" w:type="pct"/>
            <w:vMerge w:val="restart"/>
            <w:vAlign w:val="center"/>
          </w:tcPr>
          <w:p w14:paraId="1697D62D" w14:textId="77777777" w:rsidR="00597E45" w:rsidRPr="00597E45" w:rsidRDefault="00597E45" w:rsidP="00597E45">
            <w:pPr>
              <w:widowControl w:val="0"/>
              <w:spacing w:after="0" w:line="240" w:lineRule="auto"/>
              <w:jc w:val="center"/>
              <w:rPr>
                <w:rFonts w:ascii="Arial" w:hAnsi="Arial" w:cs="Arial"/>
                <w:sz w:val="20"/>
                <w:szCs w:val="18"/>
              </w:rPr>
            </w:pPr>
            <w:r w:rsidRPr="00597E45">
              <w:rPr>
                <w:rFonts w:ascii="Arial" w:hAnsi="Arial" w:cs="Arial"/>
                <w:sz w:val="20"/>
                <w:szCs w:val="18"/>
              </w:rPr>
              <w:t>Mtra. Mayte Casalez Campos</w:t>
            </w:r>
          </w:p>
        </w:tc>
      </w:tr>
      <w:tr w:rsidR="00597E45" w:rsidRPr="00597E45" w14:paraId="719BCD0B" w14:textId="77777777" w:rsidTr="00597E45">
        <w:trPr>
          <w:trHeight w:val="20"/>
        </w:trPr>
        <w:tc>
          <w:tcPr>
            <w:tcW w:w="1929" w:type="pct"/>
            <w:vMerge/>
            <w:vAlign w:val="center"/>
          </w:tcPr>
          <w:p w14:paraId="53D2E7DA" w14:textId="77777777" w:rsidR="00597E45" w:rsidRPr="00597E45" w:rsidRDefault="00597E45" w:rsidP="00597E45">
            <w:pPr>
              <w:widowControl w:val="0"/>
              <w:numPr>
                <w:ilvl w:val="0"/>
                <w:numId w:val="47"/>
              </w:numPr>
              <w:spacing w:after="0" w:line="240" w:lineRule="auto"/>
              <w:ind w:left="0" w:firstLine="0"/>
              <w:jc w:val="center"/>
              <w:rPr>
                <w:rFonts w:ascii="Arial" w:hAnsi="Arial" w:cs="Arial"/>
                <w:sz w:val="20"/>
                <w:szCs w:val="18"/>
              </w:rPr>
            </w:pPr>
          </w:p>
        </w:tc>
        <w:tc>
          <w:tcPr>
            <w:tcW w:w="1643" w:type="pct"/>
            <w:vAlign w:val="center"/>
          </w:tcPr>
          <w:p w14:paraId="5D15665E" w14:textId="77777777" w:rsidR="00597E45" w:rsidRPr="00597E45" w:rsidRDefault="00597E45" w:rsidP="00597E45">
            <w:pPr>
              <w:widowControl w:val="0"/>
              <w:spacing w:after="0" w:line="240" w:lineRule="auto"/>
              <w:jc w:val="center"/>
              <w:rPr>
                <w:rFonts w:ascii="Arial" w:hAnsi="Arial" w:cs="Arial"/>
                <w:sz w:val="20"/>
                <w:szCs w:val="18"/>
              </w:rPr>
            </w:pPr>
            <w:r w:rsidRPr="00597E45">
              <w:rPr>
                <w:rFonts w:ascii="Arial" w:hAnsi="Arial" w:cs="Arial"/>
                <w:sz w:val="20"/>
                <w:szCs w:val="18"/>
              </w:rPr>
              <w:t>C. P. María del Rosario Montes Álvarez</w:t>
            </w:r>
          </w:p>
        </w:tc>
        <w:tc>
          <w:tcPr>
            <w:tcW w:w="1428" w:type="pct"/>
            <w:vMerge/>
            <w:vAlign w:val="center"/>
          </w:tcPr>
          <w:p w14:paraId="19050BA1" w14:textId="77777777" w:rsidR="00597E45" w:rsidRPr="00597E45" w:rsidRDefault="00597E45" w:rsidP="00597E45">
            <w:pPr>
              <w:widowControl w:val="0"/>
              <w:numPr>
                <w:ilvl w:val="0"/>
                <w:numId w:val="47"/>
              </w:numPr>
              <w:spacing w:after="0" w:line="240" w:lineRule="auto"/>
              <w:ind w:left="0" w:firstLine="0"/>
              <w:jc w:val="center"/>
              <w:rPr>
                <w:rFonts w:ascii="Arial" w:hAnsi="Arial" w:cs="Arial"/>
                <w:sz w:val="20"/>
                <w:szCs w:val="18"/>
              </w:rPr>
            </w:pPr>
          </w:p>
        </w:tc>
      </w:tr>
    </w:tbl>
    <w:p w14:paraId="36DF906C" w14:textId="77777777" w:rsidR="00597E45" w:rsidRDefault="00597E45" w:rsidP="00597E45">
      <w:pPr>
        <w:widowControl w:val="0"/>
        <w:spacing w:after="0" w:line="240" w:lineRule="auto"/>
        <w:jc w:val="both"/>
        <w:rPr>
          <w:rFonts w:ascii="Arial" w:eastAsia="Soberana Sans" w:hAnsi="Arial" w:cs="Arial"/>
          <w:color w:val="000000"/>
          <w:sz w:val="24"/>
          <w:szCs w:val="24"/>
        </w:rPr>
      </w:pPr>
    </w:p>
    <w:p w14:paraId="743AE056" w14:textId="77777777" w:rsid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 xml:space="preserve">5. PUBLICACIÓN </w:t>
      </w:r>
      <w:proofErr w:type="spellStart"/>
      <w:r w:rsidRPr="00597E45">
        <w:rPr>
          <w:rFonts w:ascii="Arial" w:eastAsia="Soberana Sans" w:hAnsi="Arial" w:cs="Arial"/>
          <w:color w:val="000000"/>
          <w:sz w:val="24"/>
          <w:szCs w:val="24"/>
        </w:rPr>
        <w:t>PERIODICO</w:t>
      </w:r>
      <w:proofErr w:type="spellEnd"/>
      <w:r w:rsidRPr="00597E45">
        <w:rPr>
          <w:rFonts w:ascii="Arial" w:eastAsia="Soberana Sans" w:hAnsi="Arial" w:cs="Arial"/>
          <w:color w:val="000000"/>
          <w:sz w:val="24"/>
          <w:szCs w:val="24"/>
        </w:rPr>
        <w:t xml:space="preserve"> OFICIAL “TIERRA Y LIBERTAD” DE LA CONVOCATORIA A LA CIUDADANÍA Y PARTIDOS POLÍTICOS DEL ESTADO DE MORELOS, A PARTICIPAR EN EL PROCESO ELECTORAL ORDINARIO 2026-2027 PARA LA ELECCIÓN DEL CONGRESO LOCAL Y DE LOS INTEGRANTES DE LOS AYUNTAMIENTOS DEL ESTADO DE MORELOS. Con fecha doce de agosto de dos mil veintiséis, se publicó en el Periódico Oficial “Tierra y Libertad” el Acuerdo parlamentario por el que se convoca a la ciudadanía y partidos políticos del Estado de Morelos, a participar en el proceso electoral ordinario 2026-2027, para la elección de diputaciones del Congreso Local y de los Integrantes de los ayuntamientos del Estado de Morelos, en el ejemplar número 6591, 6° época. </w:t>
      </w:r>
    </w:p>
    <w:p w14:paraId="15A7B7F0"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p>
    <w:p w14:paraId="11BD403A" w14:textId="77777777" w:rsid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 xml:space="preserve">6. CALENDARIO ELECTORAL. Con fecha veintisiete de agosto de dos mil veintiséis, en sesión extraordinaria, el Consejo Estatal Electoral aprobó el acuerdo </w:t>
      </w:r>
      <w:proofErr w:type="spellStart"/>
      <w:r w:rsidRPr="00597E45">
        <w:rPr>
          <w:rFonts w:ascii="Arial" w:eastAsia="Soberana Sans" w:hAnsi="Arial" w:cs="Arial"/>
          <w:color w:val="000000"/>
          <w:sz w:val="24"/>
          <w:szCs w:val="24"/>
        </w:rPr>
        <w:t>IMPEPAC</w:t>
      </w:r>
      <w:proofErr w:type="spellEnd"/>
      <w:r w:rsidRPr="00597E45">
        <w:rPr>
          <w:rFonts w:ascii="Arial" w:eastAsia="Soberana Sans" w:hAnsi="Arial" w:cs="Arial"/>
          <w:color w:val="000000"/>
          <w:sz w:val="24"/>
          <w:szCs w:val="24"/>
        </w:rPr>
        <w:t>/CEE/260/2026, relativo al Calendario de Actividades a desarrollar durante el Proceso Electoral Ordinario Local del Estado de Morelos 2026-2027, en el cual se contemplaron, entre otras, las siguientes actividades relacionadas con el reciclaje de la propaganda electoral: Actividad 47. Aprobar el acuerdo relativo al Instructivo para la elaboración del Plan de Reciclaje de Propaganda Electoral que utilizarán los partidos políticos y las candidaturas independientes durante las precampañas y campañas electorales. Actividad 59. Plazo para que los partidos políticos presenten el Plan de Reciclaje de la Propaganda Electoral que utilizarán durante sus precampañas y campañas.</w:t>
      </w:r>
    </w:p>
    <w:p w14:paraId="125AEB1A"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p>
    <w:p w14:paraId="2455A3A6" w14:textId="77777777" w:rsid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 xml:space="preserve">7.  INICIO DEL PROCESO ELECTORAL ORDINARIO LOCAL 2026-2027. En sesión extraordinaria del Pleno del Consejo Estatal Electoral del </w:t>
      </w:r>
      <w:proofErr w:type="spellStart"/>
      <w:r w:rsidRPr="00597E45">
        <w:rPr>
          <w:rFonts w:ascii="Arial" w:eastAsia="Soberana Sans" w:hAnsi="Arial" w:cs="Arial"/>
          <w:color w:val="000000"/>
          <w:sz w:val="24"/>
          <w:szCs w:val="24"/>
        </w:rPr>
        <w:t>IMPEPAC</w:t>
      </w:r>
      <w:proofErr w:type="spellEnd"/>
      <w:r w:rsidRPr="00597E45">
        <w:rPr>
          <w:rFonts w:ascii="Arial" w:eastAsia="Soberana Sans" w:hAnsi="Arial" w:cs="Arial"/>
          <w:color w:val="000000"/>
          <w:sz w:val="24"/>
          <w:szCs w:val="24"/>
        </w:rPr>
        <w:t xml:space="preserve">, </w:t>
      </w:r>
      <w:r w:rsidRPr="00597E45">
        <w:rPr>
          <w:rFonts w:ascii="Arial" w:eastAsia="Soberana Sans" w:hAnsi="Arial" w:cs="Arial"/>
          <w:color w:val="000000"/>
          <w:sz w:val="24"/>
          <w:szCs w:val="24"/>
        </w:rPr>
        <w:lastRenderedPageBreak/>
        <w:t xml:space="preserve">celebrada el día primero de septiembre del dos mil veintiséis, se declaró el inicio del Proceso Electoral Local Ordinario 2026-2027, que tendrá verificativo en la entidad, en términos de lo dispuesto por el artículo 160, del Código de Instituciones y  Procedimientos Electorales para el Estado de Morelos, en el que se elegirán, Diputaciones Locales miembros del Congreso Local del Estado de Morelos e integrantes de los Ayuntamientos de la Entidad. </w:t>
      </w:r>
    </w:p>
    <w:p w14:paraId="4812C317"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p>
    <w:p w14:paraId="0473E216" w14:textId="77777777" w:rsid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 xml:space="preserve">8.  </w:t>
      </w:r>
      <w:proofErr w:type="gramStart"/>
      <w:r w:rsidRPr="00597E45">
        <w:rPr>
          <w:rFonts w:ascii="Arial" w:eastAsia="Soberana Sans" w:hAnsi="Arial" w:cs="Arial"/>
          <w:color w:val="000000"/>
          <w:sz w:val="24"/>
          <w:szCs w:val="24"/>
        </w:rPr>
        <w:t>CONVOCATORIA  PARA</w:t>
      </w:r>
      <w:proofErr w:type="gramEnd"/>
      <w:r w:rsidRPr="00597E45">
        <w:rPr>
          <w:rFonts w:ascii="Arial" w:eastAsia="Soberana Sans" w:hAnsi="Arial" w:cs="Arial"/>
          <w:color w:val="000000"/>
          <w:sz w:val="24"/>
          <w:szCs w:val="24"/>
        </w:rPr>
        <w:t xml:space="preserve"> LA INTEGRACIÓN DE LOS CONSEJOS ELECTORALES DISTRITALES Y MUNICIPALES. Con fecha primero de septiembre de dos mil veintiséis, en sesión extraordinaria del CEE del </w:t>
      </w:r>
      <w:proofErr w:type="spellStart"/>
      <w:r w:rsidRPr="00597E45">
        <w:rPr>
          <w:rFonts w:ascii="Arial" w:eastAsia="Soberana Sans" w:hAnsi="Arial" w:cs="Arial"/>
          <w:color w:val="000000"/>
          <w:sz w:val="24"/>
          <w:szCs w:val="24"/>
        </w:rPr>
        <w:t>IMPEPAC</w:t>
      </w:r>
      <w:proofErr w:type="spellEnd"/>
      <w:r w:rsidRPr="00597E45">
        <w:rPr>
          <w:rFonts w:ascii="Arial" w:eastAsia="Soberana Sans" w:hAnsi="Arial" w:cs="Arial"/>
          <w:color w:val="000000"/>
          <w:sz w:val="24"/>
          <w:szCs w:val="24"/>
        </w:rPr>
        <w:t xml:space="preserve">, fue aprobado el acuerdo </w:t>
      </w:r>
      <w:proofErr w:type="spellStart"/>
      <w:r w:rsidRPr="00597E45">
        <w:rPr>
          <w:rFonts w:ascii="Arial" w:eastAsia="Soberana Sans" w:hAnsi="Arial" w:cs="Arial"/>
          <w:color w:val="000000"/>
          <w:sz w:val="24"/>
          <w:szCs w:val="24"/>
        </w:rPr>
        <w:t>IMPEPAC</w:t>
      </w:r>
      <w:proofErr w:type="spellEnd"/>
      <w:r w:rsidRPr="00597E45">
        <w:rPr>
          <w:rFonts w:ascii="Arial" w:eastAsia="Soberana Sans" w:hAnsi="Arial" w:cs="Arial"/>
          <w:color w:val="000000"/>
          <w:sz w:val="24"/>
          <w:szCs w:val="24"/>
        </w:rPr>
        <w:t>/CEE/270/2026, referente a la aprobación de la “Convocatoria para los ciudadanos y ciudadanas que participarán en el proceso de selección y designación de las y los integrantes de los Consejos Distritales y Municipales Electorales del Instituto Morelense de Procesos Electorales y Participación ciudadana para el Proceso Electoral Local Ordinario 2026-2027.”</w:t>
      </w:r>
    </w:p>
    <w:p w14:paraId="4AE2B0DA"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p>
    <w:p w14:paraId="6CB5241B" w14:textId="77777777" w:rsid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 xml:space="preserve">9.  CONVOCATORIA Y LINEAMIENTOS PARA CANDIDATURAS INDEPENDIENTES EN EL PROCESO ELECTORAL LOCAL ORDINARIO 2026-2027. Con fecha veintinueve de septiembre de dos mil veintiséis, el Consejo Estatal Electoral del </w:t>
      </w:r>
      <w:proofErr w:type="spellStart"/>
      <w:r w:rsidRPr="00597E45">
        <w:rPr>
          <w:rFonts w:ascii="Arial" w:eastAsia="Soberana Sans" w:hAnsi="Arial" w:cs="Arial"/>
          <w:color w:val="000000"/>
          <w:sz w:val="24"/>
          <w:szCs w:val="24"/>
        </w:rPr>
        <w:t>IMPEPAC</w:t>
      </w:r>
      <w:proofErr w:type="spellEnd"/>
      <w:r w:rsidRPr="00597E45">
        <w:rPr>
          <w:rFonts w:ascii="Arial" w:eastAsia="Soberana Sans" w:hAnsi="Arial" w:cs="Arial"/>
          <w:color w:val="000000"/>
          <w:sz w:val="24"/>
          <w:szCs w:val="24"/>
        </w:rPr>
        <w:t xml:space="preserve">, aprobó el acuerdo </w:t>
      </w:r>
      <w:proofErr w:type="spellStart"/>
      <w:r w:rsidRPr="00597E45">
        <w:rPr>
          <w:rFonts w:ascii="Arial" w:eastAsia="Soberana Sans" w:hAnsi="Arial" w:cs="Arial"/>
          <w:color w:val="000000"/>
          <w:sz w:val="24"/>
          <w:szCs w:val="24"/>
        </w:rPr>
        <w:t>IMPEPAC</w:t>
      </w:r>
      <w:proofErr w:type="spellEnd"/>
      <w:r w:rsidRPr="00597E45">
        <w:rPr>
          <w:rFonts w:ascii="Arial" w:eastAsia="Soberana Sans" w:hAnsi="Arial" w:cs="Arial"/>
          <w:color w:val="000000"/>
          <w:sz w:val="24"/>
          <w:szCs w:val="24"/>
        </w:rPr>
        <w:t>/CEE/303/2026, mediante el cual se apruebo la convocatoria a la ciudadanía morelense interesada en postularse a una Candidatura Independiente a los cargos de Diputaciones Locales de Mayoría Relativa e integrantes de los Ayuntamientos del estado de Morelos para el Proceso Electoral Ordinario Local 2026.2027, Los topes de gastos para la obtención del apoyo ciudadano, así como, los Lineamientos para el registro de aspirantes a Candidaturas Independientes para los cargos de Diputaciones Locales de Mayoría Relativa e integrantes de los Ayuntamientos del estado de Morelos para el Proceso Electoral Ordinario Local 2026-2027.</w:t>
      </w:r>
    </w:p>
    <w:p w14:paraId="32AF3E0C"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p>
    <w:p w14:paraId="7C370FE6" w14:textId="77777777" w:rsid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 xml:space="preserve">10. SESIÓN EXTRAORDINARIA DE LA COMISIÓN EJECUTIVA PERMANENTE DE ORGANIZACIÓN Y PARTIDOS </w:t>
      </w:r>
      <w:proofErr w:type="spellStart"/>
      <w:r w:rsidRPr="00597E45">
        <w:rPr>
          <w:rFonts w:ascii="Arial" w:eastAsia="Soberana Sans" w:hAnsi="Arial" w:cs="Arial"/>
          <w:color w:val="000000"/>
          <w:sz w:val="24"/>
          <w:szCs w:val="24"/>
        </w:rPr>
        <w:t>POLITICOS</w:t>
      </w:r>
      <w:proofErr w:type="spellEnd"/>
      <w:r w:rsidRPr="00597E45">
        <w:rPr>
          <w:rFonts w:ascii="Arial" w:eastAsia="Soberana Sans" w:hAnsi="Arial" w:cs="Arial"/>
          <w:color w:val="000000"/>
          <w:sz w:val="24"/>
          <w:szCs w:val="24"/>
        </w:rPr>
        <w:t xml:space="preserve">. Con fecha trece de octubre de dos mil veintiséis en sesión extraordinaria de la Comisión Ejecutiva Permanente de Organización y Partidos Políticos, se aprobó el “DICTAMEN QUE PRESENTA LA SECRETARÍA EJECUTIVA A LA COMISIÓN EJECUTIVA PERMANENTE DE ORGANIZACIÓN Y PARTIDOS POLÍTICOS, POR MEDIO DEL CUAL SE PROPONE EL INSTRUCTIVO PARA LA ELABORACIÓN DEL PLAN DE RECICLAJE DE PROPAGANDA QUE UTILIZARÁN LOS PARTIDOS POLÍTICOS </w:t>
      </w:r>
      <w:r w:rsidRPr="00597E45">
        <w:rPr>
          <w:rFonts w:ascii="Arial" w:eastAsia="Soberana Sans" w:hAnsi="Arial" w:cs="Arial"/>
          <w:color w:val="000000"/>
          <w:sz w:val="24"/>
          <w:szCs w:val="24"/>
        </w:rPr>
        <w:lastRenderedPageBreak/>
        <w:t>Y CANDIDATURAS INDEPENDIENTES DURANTE LAS PRECAMPAÑAS Y CAMPAÑAS EN EL PROCESO ELECTORAL LOCAL ORDINARIO 2026-2027”.</w:t>
      </w:r>
    </w:p>
    <w:p w14:paraId="0A967022"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p>
    <w:p w14:paraId="4D01847A" w14:textId="77777777" w:rsid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 xml:space="preserve">En virtud de los antecedentes que preceden, este Consejo Estatal Electoral emite </w:t>
      </w:r>
      <w:proofErr w:type="gramStart"/>
      <w:r w:rsidRPr="00597E45">
        <w:rPr>
          <w:rFonts w:ascii="Arial" w:eastAsia="Soberana Sans" w:hAnsi="Arial" w:cs="Arial"/>
          <w:color w:val="000000"/>
          <w:sz w:val="24"/>
          <w:szCs w:val="24"/>
        </w:rPr>
        <w:t>el  presente</w:t>
      </w:r>
      <w:proofErr w:type="gramEnd"/>
      <w:r w:rsidRPr="00597E45">
        <w:rPr>
          <w:rFonts w:ascii="Arial" w:eastAsia="Soberana Sans" w:hAnsi="Arial" w:cs="Arial"/>
          <w:color w:val="000000"/>
          <w:sz w:val="24"/>
          <w:szCs w:val="24"/>
        </w:rPr>
        <w:t xml:space="preserve"> acuerdo, al tenor</w:t>
      </w:r>
      <w:r>
        <w:rPr>
          <w:rFonts w:ascii="Arial" w:eastAsia="Soberana Sans" w:hAnsi="Arial" w:cs="Arial"/>
          <w:color w:val="000000"/>
          <w:sz w:val="24"/>
          <w:szCs w:val="24"/>
        </w:rPr>
        <w:t xml:space="preserve"> </w:t>
      </w:r>
      <w:r w:rsidRPr="00597E45">
        <w:rPr>
          <w:rFonts w:ascii="Arial" w:eastAsia="Soberana Sans" w:hAnsi="Arial" w:cs="Arial"/>
          <w:color w:val="000000"/>
          <w:sz w:val="24"/>
          <w:szCs w:val="24"/>
        </w:rPr>
        <w:t>de los siguientes:</w:t>
      </w:r>
    </w:p>
    <w:p w14:paraId="3491ECA3" w14:textId="77777777" w:rsidR="00597E45" w:rsidRPr="00597E45" w:rsidRDefault="00597E45" w:rsidP="00597E45">
      <w:pPr>
        <w:widowControl w:val="0"/>
        <w:spacing w:after="0" w:line="240" w:lineRule="auto"/>
        <w:jc w:val="center"/>
        <w:rPr>
          <w:rFonts w:ascii="Arial" w:eastAsia="Soberana Sans" w:hAnsi="Arial" w:cs="Arial"/>
          <w:color w:val="000000"/>
          <w:sz w:val="24"/>
          <w:szCs w:val="24"/>
        </w:rPr>
      </w:pPr>
    </w:p>
    <w:p w14:paraId="4E441B1B" w14:textId="77777777" w:rsidR="00597E45" w:rsidRPr="00597E45" w:rsidRDefault="00597E45" w:rsidP="00597E45">
      <w:pPr>
        <w:widowControl w:val="0"/>
        <w:spacing w:after="0" w:line="240" w:lineRule="auto"/>
        <w:jc w:val="center"/>
        <w:rPr>
          <w:rFonts w:ascii="Arial" w:eastAsia="Soberana Sans" w:hAnsi="Arial" w:cs="Arial"/>
          <w:color w:val="000000"/>
          <w:sz w:val="24"/>
          <w:szCs w:val="24"/>
        </w:rPr>
      </w:pPr>
      <w:r w:rsidRPr="00597E45">
        <w:rPr>
          <w:rFonts w:ascii="Arial" w:eastAsia="Soberana Sans" w:hAnsi="Arial" w:cs="Arial"/>
          <w:color w:val="000000"/>
          <w:sz w:val="24"/>
          <w:szCs w:val="24"/>
        </w:rPr>
        <w:t>CONSIDERANDOS</w:t>
      </w:r>
    </w:p>
    <w:p w14:paraId="25D0AC08" w14:textId="77777777" w:rsid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 xml:space="preserve">I. COMPETENCIA. </w:t>
      </w:r>
    </w:p>
    <w:p w14:paraId="14039801"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p>
    <w:p w14:paraId="516484D9" w14:textId="77777777" w:rsid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 xml:space="preserve">De conformidad con lo dispuesto por los artículos 41, segundo párrafo, Base V apartado A, y el 116, segundo párrafo, fracción IV, incisos a), b) y c), de la Constitución Política de los Estados Unidos Mexicanos; 98 numerales 1 y 2, 99 y 104 de la Ley General de Instituciones y Procedimientos Electorales, artículo 9, de la Ley General de Partidos Políticos; 23,  párrafo séptimo, fracción V, numerales 9 y 10 de la Constitución Local; así como, el numeral 63, del Código Local Electoral; establecen que el </w:t>
      </w:r>
      <w:proofErr w:type="spellStart"/>
      <w:r w:rsidRPr="00597E45">
        <w:rPr>
          <w:rFonts w:ascii="Arial" w:eastAsia="Soberana Sans" w:hAnsi="Arial" w:cs="Arial"/>
          <w:color w:val="000000"/>
          <w:sz w:val="24"/>
          <w:szCs w:val="24"/>
        </w:rPr>
        <w:t>IMPEPAC</w:t>
      </w:r>
      <w:proofErr w:type="spellEnd"/>
      <w:r w:rsidRPr="00597E45">
        <w:rPr>
          <w:rFonts w:ascii="Arial" w:eastAsia="Soberana Sans" w:hAnsi="Arial" w:cs="Arial"/>
          <w:color w:val="000000"/>
          <w:sz w:val="24"/>
          <w:szCs w:val="24"/>
        </w:rPr>
        <w:t xml:space="preserve"> tendrá a su cargo la organización de los procesos electorales y de participación ciudadana bajo la premisa de que en el ejercicio de la función electoral serán principios rectores los de constitucionalidad, certeza, imparcialidad, independencia, legalidad, máxima publicidad, objetividad, equidad, definitividad, profesionalismo y paridad de género.</w:t>
      </w:r>
    </w:p>
    <w:p w14:paraId="484AD620"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p>
    <w:p w14:paraId="18495FC9" w14:textId="77777777" w:rsid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 xml:space="preserve">II. PRINCIPIOS RECTORES DE LA MATERIA ELECTORAL. </w:t>
      </w:r>
    </w:p>
    <w:p w14:paraId="3D18CEA4"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p>
    <w:p w14:paraId="51EC6B86" w14:textId="77777777" w:rsid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 xml:space="preserve">Que de conformidad con lo establecido en los artículos 41, Base V, apartado C y 116, párrafo segundo, fracción IV, incisos a) y b), de la Constitución Política de los Estados Unidos Mexicanos; 63, párrafo tercero del Código Local Electoral; el Instituto Nacional Electoral y el </w:t>
      </w:r>
      <w:proofErr w:type="spellStart"/>
      <w:r w:rsidRPr="00597E45">
        <w:rPr>
          <w:rFonts w:ascii="Arial" w:eastAsia="Soberana Sans" w:hAnsi="Arial" w:cs="Arial"/>
          <w:color w:val="000000"/>
          <w:sz w:val="24"/>
          <w:szCs w:val="24"/>
        </w:rPr>
        <w:t>IMPEPAC</w:t>
      </w:r>
      <w:proofErr w:type="spellEnd"/>
      <w:r w:rsidRPr="00597E45">
        <w:rPr>
          <w:rFonts w:ascii="Arial" w:eastAsia="Soberana Sans" w:hAnsi="Arial" w:cs="Arial"/>
          <w:color w:val="000000"/>
          <w:sz w:val="24"/>
          <w:szCs w:val="24"/>
        </w:rPr>
        <w:t xml:space="preserve">, tendrán a su cargo en sus respectivas jurisdicciones, la organización de las elecciones bajo la premisa de que en el ejercicio de la función electoral serán principios rectores de la materia; los de constitucionalidad, certeza, imparcialidad, independencia, legalidad, máxima publicidad, objetividad, equidad, definitividad, profesionalismo y paridad de género. Con base en dichas disposiciones, se colige que el </w:t>
      </w:r>
      <w:proofErr w:type="spellStart"/>
      <w:r w:rsidRPr="00597E45">
        <w:rPr>
          <w:rFonts w:ascii="Arial" w:eastAsia="Soberana Sans" w:hAnsi="Arial" w:cs="Arial"/>
          <w:color w:val="000000"/>
          <w:sz w:val="24"/>
          <w:szCs w:val="24"/>
        </w:rPr>
        <w:t>IMPEPAC</w:t>
      </w:r>
      <w:proofErr w:type="spellEnd"/>
      <w:r w:rsidRPr="00597E45">
        <w:rPr>
          <w:rFonts w:ascii="Arial" w:eastAsia="Soberana Sans" w:hAnsi="Arial" w:cs="Arial"/>
          <w:color w:val="000000"/>
          <w:sz w:val="24"/>
          <w:szCs w:val="24"/>
        </w:rPr>
        <w:t>, ejercerá funciones entre otras, en materia de derechos y el acceso a las prerrogativas de los candidatos y partidos políticos.</w:t>
      </w:r>
    </w:p>
    <w:p w14:paraId="023F1CDB"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p>
    <w:p w14:paraId="75E5D4C9" w14:textId="77777777" w:rsid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 xml:space="preserve">III. DE LOS ORGANISMOS PÚBLICOS. </w:t>
      </w:r>
    </w:p>
    <w:p w14:paraId="7A6F04E0"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p>
    <w:p w14:paraId="0D210C72" w14:textId="77777777" w:rsid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lastRenderedPageBreak/>
        <w:t xml:space="preserve">Que los artículos 116, fracción IV, incisos b) y c) de la Constitución Federal; 98, numeral 2 de la Ley General de Instituciones, señalan que el </w:t>
      </w:r>
      <w:proofErr w:type="spellStart"/>
      <w:r w:rsidRPr="00597E45">
        <w:rPr>
          <w:rFonts w:ascii="Arial" w:eastAsia="Soberana Sans" w:hAnsi="Arial" w:cs="Arial"/>
          <w:color w:val="000000"/>
          <w:sz w:val="24"/>
          <w:szCs w:val="24"/>
        </w:rPr>
        <w:t>OPL</w:t>
      </w:r>
      <w:proofErr w:type="spellEnd"/>
      <w:r w:rsidRPr="00597E45">
        <w:rPr>
          <w:rFonts w:ascii="Arial" w:eastAsia="Soberana Sans" w:hAnsi="Arial" w:cs="Arial"/>
          <w:color w:val="000000"/>
          <w:sz w:val="24"/>
          <w:szCs w:val="24"/>
        </w:rPr>
        <w:t xml:space="preserve"> un organismo público local electoral, de carácter permanente, que gozará de autonomía en su funcionamiento e independencia en sus decisiones   en   los   términos   previstos   en   la   Constitución   Federal, la Constitución Local, la Ley General de Instituciones y la Legislación Electoral, con personalidad jurídica y patrimonio propio, encargado de preparar, organizar y realizar los procesos electorales ordinarios y extraordinarios para la renovación de los Poderes Legislativo y Ejecutivo, así como de los Ayuntamientos de la entidad en coordinación con el Instituto Nacional Electoral, bajo los principios de certeza, imparcialidad, independencia, legalidad, máxima publicidad y objetividad.</w:t>
      </w:r>
    </w:p>
    <w:p w14:paraId="60CC8217"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p>
    <w:p w14:paraId="47E73AC5" w14:textId="77777777" w:rsid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 xml:space="preserve">IV. FINES Y FUNCIONES DEL </w:t>
      </w:r>
      <w:proofErr w:type="spellStart"/>
      <w:r w:rsidRPr="00597E45">
        <w:rPr>
          <w:rFonts w:ascii="Arial" w:eastAsia="Soberana Sans" w:hAnsi="Arial" w:cs="Arial"/>
          <w:color w:val="000000"/>
          <w:sz w:val="24"/>
          <w:szCs w:val="24"/>
        </w:rPr>
        <w:t>IMPEPAC</w:t>
      </w:r>
      <w:proofErr w:type="spellEnd"/>
      <w:r w:rsidRPr="00597E45">
        <w:rPr>
          <w:rFonts w:ascii="Arial" w:eastAsia="Soberana Sans" w:hAnsi="Arial" w:cs="Arial"/>
          <w:color w:val="000000"/>
          <w:sz w:val="24"/>
          <w:szCs w:val="24"/>
        </w:rPr>
        <w:t xml:space="preserve">. </w:t>
      </w:r>
    </w:p>
    <w:p w14:paraId="5899FDE4"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p>
    <w:p w14:paraId="0CC66ABE"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Por otra parte, los numerales 65 y 66 del Código Electoral Local, establecen lo siguiente respecto a los fines y funciones del Instituto Morelense de Procesos Electorales y Participación Ciudadana:</w:t>
      </w:r>
    </w:p>
    <w:p w14:paraId="32F99FF7"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w:t>
      </w:r>
    </w:p>
    <w:p w14:paraId="2D7A8F43"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Artículo *65. Son fines del Instituto Morelense, los siguientes:</w:t>
      </w:r>
    </w:p>
    <w:p w14:paraId="51D6D096"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I. Contribuir al desarrollo de la vida democrática y coadyuvar en la promoción y difusión de la cultura política;</w:t>
      </w:r>
    </w:p>
    <w:p w14:paraId="390CDCC4"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II. Consolidar el régimen de partidos políticos y la participación electoral de las candidaturas independientes;</w:t>
      </w:r>
    </w:p>
    <w:p w14:paraId="3D7E0F9D"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III. Garantizar a los ciudadanos el ejercicio de los derechos político-electorales y vigilar el cumplimiento de sus obligaciones;</w:t>
      </w:r>
    </w:p>
    <w:p w14:paraId="2829CDA8"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IV. Garantizar a los pueblos y comunidades indígenas el ejercicio de su derecho a la autodeterminación y autonomía para decidir sus formas internas de convivencia, organización política y elección de sus autoridades o representantes, en los términos de sus Sistemas Normativos Indígenas y de lo establecido por la Constitución Política de los Estados Unidos Mexicanos y la Constitución Política del Estado Libre y Soberano de Morelos;</w:t>
      </w:r>
    </w:p>
    <w:p w14:paraId="66C374C7"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V. Asegurar la celebración periódica y pacífica de las elecciones para renovar a los integrantes de los Poderes Legislativo y Ejecutivo y de los ayuntamientos del Estado y, en su caso, los procesos de participación ciudadana, y</w:t>
      </w:r>
    </w:p>
    <w:p w14:paraId="7363F2D2"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 xml:space="preserve">VI. Promover la participación ciudadana en la emisión del sufragio y velar por la autenticidad y efectividad del mismo. </w:t>
      </w:r>
    </w:p>
    <w:p w14:paraId="5C675E25"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w:t>
      </w:r>
    </w:p>
    <w:p w14:paraId="04939506" w14:textId="77777777" w:rsid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lastRenderedPageBreak/>
        <w:t>Artículo 66. Corresponden al Instituto Morelense las siguientes funciones:</w:t>
      </w:r>
    </w:p>
    <w:p w14:paraId="7C214CA8"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p>
    <w:p w14:paraId="2CC8CA04"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I. Aplicar las disposiciones generales, reglas, lineamientos, criterios y formatos que, en ejercicio de las facultades que le confiere la Constitución Federal, la normativa y las que establezca el Instituto Nacional;</w:t>
      </w:r>
    </w:p>
    <w:p w14:paraId="2DFAD631"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 xml:space="preserve">II. Garantizar los derechos y el acceso a las prerrogativas de los partidos políticos y candidatos; </w:t>
      </w:r>
    </w:p>
    <w:p w14:paraId="0AF7EE5F"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 xml:space="preserve">III. Garantizar la ministración oportuna del financiamiento público a que tienen derechos los partidos políticos nacionales y locales y, en su caso, a los candidatos independientes, en la Entidad; </w:t>
      </w:r>
    </w:p>
    <w:p w14:paraId="64805A72"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 xml:space="preserve">IV. Desarrollar y ejecutar los programas de educación cívica en el Estado; </w:t>
      </w:r>
    </w:p>
    <w:p w14:paraId="2B1AC080"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 xml:space="preserve">V. Orientar a los ciudadanos en la Entidad para el ejercicio de sus derechos y cumplimiento de sus obligaciones político-electorales; </w:t>
      </w:r>
    </w:p>
    <w:p w14:paraId="3C57B65B"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 xml:space="preserve">VI. Llevar a cabo las actividades necesarias para la preparación de la jornada electoral; </w:t>
      </w:r>
    </w:p>
    <w:p w14:paraId="5FE10062" w14:textId="0BFBA252" w:rsid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VII. Imprimir los documentos y producir los materiales electorales, en términos de los lineamientos que al efecto</w:t>
      </w:r>
    </w:p>
    <w:p w14:paraId="56EB0774"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 xml:space="preserve">emita el Instituto Nacional; </w:t>
      </w:r>
    </w:p>
    <w:p w14:paraId="1189E16F"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 xml:space="preserve">VIII. Efectuar el escrutinio y cómputo total de las elecciones que se lleven a cabo en el Estado, con base en los resultados consignados en las actas de cómputos distritales y municipales; </w:t>
      </w:r>
    </w:p>
    <w:p w14:paraId="719A0F33"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 xml:space="preserve">IX. Expedir las constancias de mayoría y declarar la validez de la elección a los candidatos que hubiesen obtenido la mayoría de votos, así como la constancia de asignación a las fórmulas de representación proporcional de la Legislatura, conforme al cómputo y declaración de validez que efectúe el propio Instituto Morelense; </w:t>
      </w:r>
    </w:p>
    <w:p w14:paraId="3E461A5A"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 xml:space="preserve">X. Efectuar el cómputo de la elección de Gobernador; </w:t>
      </w:r>
    </w:p>
    <w:p w14:paraId="226DCE3B"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 xml:space="preserve">XI. Implementar y operar el Programa de Resultados Electorales Preliminares de las elecciones que se lleven a cabo en la Entidad, de conformidad con las reglas, lineamientos, criterios y formatos que para el efecto emita el Instituto Nacional; </w:t>
      </w:r>
    </w:p>
    <w:p w14:paraId="698D779C"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 xml:space="preserve">XII. Verificar el cumplimiento de los criterios generales que emita el Instituto Nacional en materia de encuestas o sondeos de opinión sobre preferencias electorales que deberán adoptar las personas físicas o morales que pretendan llevar a cabo este tipo de estudios en la entidad de que se trate; </w:t>
      </w:r>
    </w:p>
    <w:p w14:paraId="73329521"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 xml:space="preserve">XIII. Desarrollar las actividades que se requieran para garantizar el derecho de los ciudadanos a realizar labores de observación electoral en el Estado, de acuerdo con los lineamientos y criterios que emita el Instituto Nacional; </w:t>
      </w:r>
    </w:p>
    <w:p w14:paraId="768FFDAF"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lastRenderedPageBreak/>
        <w:t xml:space="preserve">XIV. Ordenar la realización de conteos rápidos basados en las actas de escrutinio y cómputo de casilla a fin de conocer las tendencias de los resultados el día de la jornada electoral, de conformidad con los lineamientos emitidos por el Instituto Nacional; </w:t>
      </w:r>
    </w:p>
    <w:p w14:paraId="0D041598"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 xml:space="preserve">XV. Calificar la procedencia, organizar, desarrollar, y realizar el cómputo de votos y declarar los resultados de los mecanismos de participación ciudadana; </w:t>
      </w:r>
    </w:p>
    <w:p w14:paraId="70BD14CC"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 xml:space="preserve">XVI. Supervisar las actividades que realicen los órganos distritales y municipales, durante el proceso electoral; </w:t>
      </w:r>
    </w:p>
    <w:p w14:paraId="20D3D93C"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 xml:space="preserve">XVII. Informar a la Unidad Técnica de Vinculación con los Organismos Públicos Locales, sobre el ejercicio de las funciones que le hubiera delegado el Instituto Nacional, conforme a lo previsto por la Ley General de Instituciones y Procedimientos Electorales y demás disposiciones que emita el Consejo General del Instituto Nacional, </w:t>
      </w:r>
    </w:p>
    <w:p w14:paraId="7A41A7D6"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 xml:space="preserve">XVIII. Promover el acceso al pleno ejercicio de los derechos político-electorales libres de violencia política por razón de género y de discriminación; </w:t>
      </w:r>
    </w:p>
    <w:p w14:paraId="43D0C32A"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 xml:space="preserve">XIX. Fomentar que los partidos políticos garanticen a las personas indígenas su participación en los procesos de selección interna de candidaturas a cargo de elección popular de Diputados y Diputadas, y de integrantes de los Ayuntamientos, por el sistema de partidos políticos, así como, en todo momento respeten los Sistemas Normativos Indígenas, las tradiciones y prácticas comunitarias, y </w:t>
      </w:r>
    </w:p>
    <w:p w14:paraId="3ADBF701"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XX. Las demás que determine la Ley General de Instituciones y Procedimientos Electorales y aquéllas no reservadas al Instituto Nacional, que establezca este Código.</w:t>
      </w:r>
    </w:p>
    <w:p w14:paraId="239FA58D" w14:textId="77777777" w:rsid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w:t>
      </w:r>
      <w:r w:rsidRPr="00597E45">
        <w:rPr>
          <w:rFonts w:ascii="Arial" w:eastAsia="Soberana Sans" w:hAnsi="Arial" w:cs="Arial"/>
          <w:color w:val="000000"/>
          <w:sz w:val="24"/>
          <w:szCs w:val="24"/>
        </w:rPr>
        <w:tab/>
      </w:r>
    </w:p>
    <w:p w14:paraId="71975DAA"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p>
    <w:p w14:paraId="3E9ED0F0" w14:textId="77777777" w:rsid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 xml:space="preserve">V. ATRIBUCIONES DEL CONSEJO ESTATAL ELECTORAL DEL </w:t>
      </w:r>
      <w:proofErr w:type="spellStart"/>
      <w:r w:rsidRPr="00597E45">
        <w:rPr>
          <w:rFonts w:ascii="Arial" w:eastAsia="Soberana Sans" w:hAnsi="Arial" w:cs="Arial"/>
          <w:color w:val="000000"/>
          <w:sz w:val="24"/>
          <w:szCs w:val="24"/>
        </w:rPr>
        <w:t>IMPEPAC</w:t>
      </w:r>
      <w:proofErr w:type="spellEnd"/>
      <w:r w:rsidRPr="00597E45">
        <w:rPr>
          <w:rFonts w:ascii="Arial" w:eastAsia="Soberana Sans" w:hAnsi="Arial" w:cs="Arial"/>
          <w:color w:val="000000"/>
          <w:sz w:val="24"/>
          <w:szCs w:val="24"/>
        </w:rPr>
        <w:t xml:space="preserve">. </w:t>
      </w:r>
    </w:p>
    <w:p w14:paraId="7C333C1F"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p>
    <w:p w14:paraId="6DC2624C" w14:textId="77777777" w:rsid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 xml:space="preserve">Establecen los artículos 1, último párrafo, y 78, fracciones I, II, III, XLIV,  del Código Local Electoral, determina que el Consejo Estatal Electoral, ejerce sus funciones en todo el Estado, a través de diversos órganos electorales, siendo el encargado de llevar a cabo la preparación, desarrollo y vigilancia de los procesos electorales, cuidando su adecuado funcionamiento, a través de los cuerpos electorales que lo integran; fijar las políticas de este órgano electoral y aprobar su estructura, las direcciones, personal técnico de apoyo a los partidos políticos y demás órganos conforme a las necesidades del servicio y los recursos presupuestales autorizados, expidiendo para ello los reglamentos y lineamientos necesarios para el cumplimiento de sus atribuciones; asimismo, dictar todas las resoluciones que sean </w:t>
      </w:r>
      <w:r w:rsidRPr="00597E45">
        <w:rPr>
          <w:rFonts w:ascii="Arial" w:eastAsia="Soberana Sans" w:hAnsi="Arial" w:cs="Arial"/>
          <w:color w:val="000000"/>
          <w:sz w:val="24"/>
          <w:szCs w:val="24"/>
        </w:rPr>
        <w:lastRenderedPageBreak/>
        <w:t>necesarias para hacer efectivas las disposiciones normativas en el ámbito de su competencia; y dictar los acuerdos necesarios para el debido cumplimiento de los reglamentos, lineamientos y acuerdos que emita el Consejo General del Instituto Nacional.</w:t>
      </w:r>
    </w:p>
    <w:p w14:paraId="2735FA77"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p>
    <w:p w14:paraId="5541F904" w14:textId="77777777" w:rsid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 xml:space="preserve">VI. INTEGRACIÓN DEL </w:t>
      </w:r>
      <w:proofErr w:type="spellStart"/>
      <w:r w:rsidRPr="00597E45">
        <w:rPr>
          <w:rFonts w:ascii="Arial" w:eastAsia="Soberana Sans" w:hAnsi="Arial" w:cs="Arial"/>
          <w:color w:val="000000"/>
          <w:sz w:val="24"/>
          <w:szCs w:val="24"/>
        </w:rPr>
        <w:t>IMPEPAC</w:t>
      </w:r>
      <w:proofErr w:type="spellEnd"/>
      <w:r w:rsidRPr="00597E45">
        <w:rPr>
          <w:rFonts w:ascii="Arial" w:eastAsia="Soberana Sans" w:hAnsi="Arial" w:cs="Arial"/>
          <w:color w:val="000000"/>
          <w:sz w:val="24"/>
          <w:szCs w:val="24"/>
        </w:rPr>
        <w:t xml:space="preserve">. </w:t>
      </w:r>
    </w:p>
    <w:p w14:paraId="27DB327C"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p>
    <w:p w14:paraId="5EFAEE96"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 xml:space="preserve">De igual forma, el numeral 69, del Código Electoral Local, estipula que el </w:t>
      </w:r>
      <w:proofErr w:type="spellStart"/>
      <w:r w:rsidRPr="00597E45">
        <w:rPr>
          <w:rFonts w:ascii="Arial" w:eastAsia="Soberana Sans" w:hAnsi="Arial" w:cs="Arial"/>
          <w:color w:val="000000"/>
          <w:sz w:val="24"/>
          <w:szCs w:val="24"/>
        </w:rPr>
        <w:t>IMPEPAC</w:t>
      </w:r>
      <w:proofErr w:type="spellEnd"/>
      <w:r w:rsidRPr="00597E45">
        <w:rPr>
          <w:rFonts w:ascii="Arial" w:eastAsia="Soberana Sans" w:hAnsi="Arial" w:cs="Arial"/>
          <w:color w:val="000000"/>
          <w:sz w:val="24"/>
          <w:szCs w:val="24"/>
        </w:rPr>
        <w:t xml:space="preserve"> ejercerá sus funciones en toda la Entidad y estará integrado con los siguientes órganos electorales:</w:t>
      </w:r>
    </w:p>
    <w:p w14:paraId="5B9FCC0E"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 xml:space="preserve">a) El Consejo Estatal Electoral; </w:t>
      </w:r>
    </w:p>
    <w:p w14:paraId="1C640D94"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 xml:space="preserve">b) Las Comisiones Ejecutivas Permanentes y Temporales; </w:t>
      </w:r>
    </w:p>
    <w:p w14:paraId="4569AE19"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 xml:space="preserve">c) Los Consejos Distritales Electorales; </w:t>
      </w:r>
    </w:p>
    <w:p w14:paraId="0248CBEE"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 xml:space="preserve">d) Los Consejos Municipales Electorales; </w:t>
      </w:r>
    </w:p>
    <w:p w14:paraId="3DC40A94"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 xml:space="preserve">e) Las Mesas Directivas de Casilla, y </w:t>
      </w:r>
    </w:p>
    <w:p w14:paraId="24D6B48C"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f) Los demás organismos que la normativa y este Código señalen.</w:t>
      </w:r>
    </w:p>
    <w:p w14:paraId="61A67755" w14:textId="5BD9351A" w:rsid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 xml:space="preserve">De lo que se desprende cuáles son los órganos electorales facultados para dirimir, resolver y analizar los asuntos con base en su competencia y </w:t>
      </w:r>
      <w:proofErr w:type="gramStart"/>
      <w:r w:rsidRPr="00597E45">
        <w:rPr>
          <w:rFonts w:ascii="Arial" w:eastAsia="Soberana Sans" w:hAnsi="Arial" w:cs="Arial"/>
          <w:color w:val="000000"/>
          <w:sz w:val="24"/>
          <w:szCs w:val="24"/>
        </w:rPr>
        <w:t>facultades,  estableciéndose</w:t>
      </w:r>
      <w:proofErr w:type="gramEnd"/>
      <w:r w:rsidRPr="00597E45">
        <w:rPr>
          <w:rFonts w:ascii="Arial" w:eastAsia="Soberana Sans" w:hAnsi="Arial" w:cs="Arial"/>
          <w:color w:val="000000"/>
          <w:sz w:val="24"/>
          <w:szCs w:val="24"/>
        </w:rPr>
        <w:t xml:space="preserve"> dentro de dichos órganos las Comisiones</w:t>
      </w:r>
    </w:p>
    <w:p w14:paraId="01654354"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Ejecutivas Permanentes y Temporales.</w:t>
      </w:r>
    </w:p>
    <w:p w14:paraId="24D49741"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 xml:space="preserve">VII. COMISIONES EJECUTIVAS PERMANENTES. </w:t>
      </w:r>
    </w:p>
    <w:p w14:paraId="0ABB52C3"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 xml:space="preserve">Asimismo, los ordinales 83 y 84, párrafo primero, del Código Local Electoral, dispone que el CEE, para el mejor desempeño de sus atribuciones, integrará las comisiones ejecutivas, las cuales tendrán como objetivo planear, organizar, dirigir y controlar el desarrollo adecuado de las actividades de las diferentes direcciones y órganos técnicos del </w:t>
      </w:r>
      <w:proofErr w:type="spellStart"/>
      <w:r w:rsidRPr="00597E45">
        <w:rPr>
          <w:rFonts w:ascii="Arial" w:eastAsia="Soberana Sans" w:hAnsi="Arial" w:cs="Arial"/>
          <w:color w:val="000000"/>
          <w:sz w:val="24"/>
          <w:szCs w:val="24"/>
        </w:rPr>
        <w:t>IMPEPAC</w:t>
      </w:r>
      <w:proofErr w:type="spellEnd"/>
      <w:r w:rsidRPr="00597E45">
        <w:rPr>
          <w:rFonts w:ascii="Arial" w:eastAsia="Soberana Sans" w:hAnsi="Arial" w:cs="Arial"/>
          <w:color w:val="000000"/>
          <w:sz w:val="24"/>
          <w:szCs w:val="24"/>
        </w:rPr>
        <w:t>, de acuerdo a la materia encomendada.</w:t>
      </w:r>
    </w:p>
    <w:p w14:paraId="4F62C005"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Para el presente acuerdo corresponde la siguiente comisión:</w:t>
      </w:r>
    </w:p>
    <w:p w14:paraId="1A6D525A"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 xml:space="preserve">• De Organización y Partidos Políticos; </w:t>
      </w:r>
    </w:p>
    <w:p w14:paraId="6EFD1046"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 xml:space="preserve">De lo anterior, se desprende que, en un primer momento, la Comisión Ejecutiva Permanente de Organización y Partidos Políticos emite el dictamen correspondiente y, en un segundo momento, este Consejo Estatal Electoral, como máximo órgano de dirección del </w:t>
      </w:r>
      <w:proofErr w:type="spellStart"/>
      <w:r w:rsidRPr="00597E45">
        <w:rPr>
          <w:rFonts w:ascii="Arial" w:eastAsia="Soberana Sans" w:hAnsi="Arial" w:cs="Arial"/>
          <w:color w:val="000000"/>
          <w:sz w:val="24"/>
          <w:szCs w:val="24"/>
        </w:rPr>
        <w:t>IMPEPAC</w:t>
      </w:r>
      <w:proofErr w:type="spellEnd"/>
      <w:r w:rsidRPr="00597E45">
        <w:rPr>
          <w:rFonts w:ascii="Arial" w:eastAsia="Soberana Sans" w:hAnsi="Arial" w:cs="Arial"/>
          <w:color w:val="000000"/>
          <w:sz w:val="24"/>
          <w:szCs w:val="24"/>
        </w:rPr>
        <w:t>, determina lo conducente y adopta la decisión final mediante el presente acuerdo.</w:t>
      </w:r>
    </w:p>
    <w:p w14:paraId="2747ED9E" w14:textId="77777777" w:rsidR="00597E45" w:rsidRDefault="00597E45" w:rsidP="00597E45">
      <w:pPr>
        <w:widowControl w:val="0"/>
        <w:spacing w:after="0" w:line="240" w:lineRule="auto"/>
        <w:jc w:val="both"/>
        <w:rPr>
          <w:rFonts w:ascii="Arial" w:eastAsia="Soberana Sans" w:hAnsi="Arial" w:cs="Arial"/>
          <w:color w:val="000000"/>
          <w:sz w:val="24"/>
          <w:szCs w:val="24"/>
        </w:rPr>
      </w:pPr>
    </w:p>
    <w:p w14:paraId="7D663580" w14:textId="3970610C" w:rsid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VIII. ATRIBUCIONES DE LA COMISIÓN EJECUTIVA PERMANENTE DE ORGANIZACIÓN Y PARTIDOS POLÍTICOS.</w:t>
      </w:r>
    </w:p>
    <w:p w14:paraId="224B15B9"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p>
    <w:p w14:paraId="551F7B3E"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lastRenderedPageBreak/>
        <w:t xml:space="preserve">Por su parte, el artículo 89 Fracciones I, III, V y VII del Código de Instituciones y Procedimientos Electorales para el Estado de Morelos, establece que son atribuciones de la Comisión Ejecutiva Permanente de Organización y Partidos Políticos, las siguientes: </w:t>
      </w:r>
    </w:p>
    <w:p w14:paraId="33C7CA39"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w:t>
      </w:r>
    </w:p>
    <w:p w14:paraId="12A5B83D"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 xml:space="preserve">Artículo 89. La Comisión Ejecutiva de Organización y Partidos Políticos, tendrá las siguientes atribuciones: </w:t>
      </w:r>
    </w:p>
    <w:p w14:paraId="7A99B33B"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I. Auxiliar al Consejo Estatal en la supervisión del cumplimiento de las obligaciones de los partidos políticos y, en general, en lo relativo a los derechos y prerrogativas de éstos;</w:t>
      </w:r>
    </w:p>
    <w:p w14:paraId="757DCBAD"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III. Informar al Consejo Estatal de las irregularidades o incumplimiento de la normatividad aplicable en que hayan incurrido los partidos políticos;</w:t>
      </w:r>
    </w:p>
    <w:p w14:paraId="75FBA5C1"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 xml:space="preserve">V. Supervisar y evaluar el cumplimiento de los programas de organización electoral; </w:t>
      </w:r>
    </w:p>
    <w:p w14:paraId="5212CB55"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VII. Las demás atribuciones que le confiera este Código y el Consejo Estatal.</w:t>
      </w:r>
    </w:p>
    <w:p w14:paraId="360F5D36"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 xml:space="preserve">[…] </w:t>
      </w:r>
    </w:p>
    <w:p w14:paraId="0677B896"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 xml:space="preserve">Además de las establecidas por el artículo 89 del Código Electoral Local, el artículo 90 </w:t>
      </w:r>
      <w:proofErr w:type="spellStart"/>
      <w:r w:rsidRPr="00597E45">
        <w:rPr>
          <w:rFonts w:ascii="Arial" w:eastAsia="Soberana Sans" w:hAnsi="Arial" w:cs="Arial"/>
          <w:color w:val="000000"/>
          <w:sz w:val="24"/>
          <w:szCs w:val="24"/>
        </w:rPr>
        <w:t>septimus</w:t>
      </w:r>
      <w:proofErr w:type="spellEnd"/>
      <w:r w:rsidRPr="00597E45">
        <w:rPr>
          <w:rFonts w:ascii="Arial" w:eastAsia="Soberana Sans" w:hAnsi="Arial" w:cs="Arial"/>
          <w:color w:val="000000"/>
          <w:sz w:val="24"/>
          <w:szCs w:val="24"/>
        </w:rPr>
        <w:t xml:space="preserve"> fracciones </w:t>
      </w:r>
      <w:proofErr w:type="gramStart"/>
      <w:r w:rsidRPr="00597E45">
        <w:rPr>
          <w:rFonts w:ascii="Arial" w:eastAsia="Soberana Sans" w:hAnsi="Arial" w:cs="Arial"/>
          <w:color w:val="000000"/>
          <w:sz w:val="24"/>
          <w:szCs w:val="24"/>
        </w:rPr>
        <w:t>V  establece</w:t>
      </w:r>
      <w:proofErr w:type="gramEnd"/>
      <w:r w:rsidRPr="00597E45">
        <w:rPr>
          <w:rFonts w:ascii="Arial" w:eastAsia="Soberana Sans" w:hAnsi="Arial" w:cs="Arial"/>
          <w:color w:val="000000"/>
          <w:sz w:val="24"/>
          <w:szCs w:val="24"/>
        </w:rPr>
        <w:t xml:space="preserve"> las siguientes atribuciones de la </w:t>
      </w:r>
      <w:proofErr w:type="spellStart"/>
      <w:r w:rsidRPr="00597E45">
        <w:rPr>
          <w:rFonts w:ascii="Arial" w:eastAsia="Soberana Sans" w:hAnsi="Arial" w:cs="Arial"/>
          <w:color w:val="000000"/>
          <w:sz w:val="24"/>
          <w:szCs w:val="24"/>
        </w:rPr>
        <w:t>CEPOyPP</w:t>
      </w:r>
      <w:proofErr w:type="spellEnd"/>
      <w:r w:rsidRPr="00597E45">
        <w:rPr>
          <w:rFonts w:ascii="Arial" w:eastAsia="Soberana Sans" w:hAnsi="Arial" w:cs="Arial"/>
          <w:color w:val="000000"/>
          <w:sz w:val="24"/>
          <w:szCs w:val="24"/>
        </w:rPr>
        <w:t>:</w:t>
      </w:r>
    </w:p>
    <w:p w14:paraId="39F10F69"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w:t>
      </w:r>
    </w:p>
    <w:p w14:paraId="6FE8FC78"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 xml:space="preserve">Artículo 90 Septimus. Además de las mencionadas en el artículo 89 de </w:t>
      </w:r>
      <w:proofErr w:type="gramStart"/>
      <w:r w:rsidRPr="00597E45">
        <w:rPr>
          <w:rFonts w:ascii="Arial" w:eastAsia="Soberana Sans" w:hAnsi="Arial" w:cs="Arial"/>
          <w:color w:val="000000"/>
          <w:sz w:val="24"/>
          <w:szCs w:val="24"/>
        </w:rPr>
        <w:t>éste</w:t>
      </w:r>
      <w:proofErr w:type="gramEnd"/>
      <w:r w:rsidRPr="00597E45">
        <w:rPr>
          <w:rFonts w:ascii="Arial" w:eastAsia="Soberana Sans" w:hAnsi="Arial" w:cs="Arial"/>
          <w:color w:val="000000"/>
          <w:sz w:val="24"/>
          <w:szCs w:val="24"/>
        </w:rPr>
        <w:t xml:space="preserve"> Código, la Comisión Ejecutiva de Organización y Partidos Políticos, tendrá las siguientes atribuciones: </w:t>
      </w:r>
    </w:p>
    <w:p w14:paraId="582A72D1"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 xml:space="preserve">V. Aprobar, supervisar y evaluar el cumplimiento de los programas, proyectos y actividades de organización electoral </w:t>
      </w:r>
    </w:p>
    <w:p w14:paraId="6F839311" w14:textId="77777777" w:rsid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 xml:space="preserve"> […]</w:t>
      </w:r>
    </w:p>
    <w:p w14:paraId="1242DFE0" w14:textId="77777777" w:rsidR="004E4E70" w:rsidRPr="00597E45" w:rsidRDefault="004E4E70" w:rsidP="00597E45">
      <w:pPr>
        <w:widowControl w:val="0"/>
        <w:spacing w:after="0" w:line="240" w:lineRule="auto"/>
        <w:jc w:val="both"/>
        <w:rPr>
          <w:rFonts w:ascii="Arial" w:eastAsia="Soberana Sans" w:hAnsi="Arial" w:cs="Arial"/>
          <w:color w:val="000000"/>
          <w:sz w:val="24"/>
          <w:szCs w:val="24"/>
        </w:rPr>
      </w:pPr>
    </w:p>
    <w:p w14:paraId="25ADD688" w14:textId="77777777" w:rsid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 xml:space="preserve">IX. ATRIBUCIONES DE LA </w:t>
      </w:r>
      <w:proofErr w:type="spellStart"/>
      <w:r w:rsidRPr="00597E45">
        <w:rPr>
          <w:rFonts w:ascii="Arial" w:eastAsia="Soberana Sans" w:hAnsi="Arial" w:cs="Arial"/>
          <w:color w:val="000000"/>
          <w:sz w:val="24"/>
          <w:szCs w:val="24"/>
        </w:rPr>
        <w:t>DEOyPP</w:t>
      </w:r>
      <w:proofErr w:type="spellEnd"/>
    </w:p>
    <w:p w14:paraId="673B9695" w14:textId="77777777" w:rsidR="004E4E70" w:rsidRPr="00597E45" w:rsidRDefault="004E4E70" w:rsidP="00597E45">
      <w:pPr>
        <w:widowControl w:val="0"/>
        <w:spacing w:after="0" w:line="240" w:lineRule="auto"/>
        <w:jc w:val="both"/>
        <w:rPr>
          <w:rFonts w:ascii="Arial" w:eastAsia="Soberana Sans" w:hAnsi="Arial" w:cs="Arial"/>
          <w:color w:val="000000"/>
          <w:sz w:val="24"/>
          <w:szCs w:val="24"/>
        </w:rPr>
      </w:pPr>
    </w:p>
    <w:p w14:paraId="190BF3DA"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 xml:space="preserve">Por otra parte, el artículo 100, fracciones II, XIV y XVIII del Código Electoral Local, establece las atribuciones de la </w:t>
      </w:r>
      <w:proofErr w:type="spellStart"/>
      <w:r w:rsidRPr="00597E45">
        <w:rPr>
          <w:rFonts w:ascii="Arial" w:eastAsia="Soberana Sans" w:hAnsi="Arial" w:cs="Arial"/>
          <w:color w:val="000000"/>
          <w:sz w:val="24"/>
          <w:szCs w:val="24"/>
        </w:rPr>
        <w:t>DEOyPP</w:t>
      </w:r>
      <w:proofErr w:type="spellEnd"/>
      <w:r w:rsidRPr="00597E45">
        <w:rPr>
          <w:rFonts w:ascii="Arial" w:eastAsia="Soberana Sans" w:hAnsi="Arial" w:cs="Arial"/>
          <w:color w:val="000000"/>
          <w:sz w:val="24"/>
          <w:szCs w:val="24"/>
        </w:rPr>
        <w:t xml:space="preserve">, mismas que refieren lo siguiente: </w:t>
      </w:r>
    </w:p>
    <w:p w14:paraId="7A96C0DE"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w:t>
      </w:r>
    </w:p>
    <w:p w14:paraId="0471FA37"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 xml:space="preserve">II. Diseñar los formatos y modelos de la documentación y materiales electorales a emplearse en los procesos electorales; de acuerdo a los lineamientos y criterios emitidos por el Instituto Nacional; para someterlos por conducto del </w:t>
      </w:r>
      <w:proofErr w:type="gramStart"/>
      <w:r w:rsidRPr="00597E45">
        <w:rPr>
          <w:rFonts w:ascii="Arial" w:eastAsia="Soberana Sans" w:hAnsi="Arial" w:cs="Arial"/>
          <w:color w:val="000000"/>
          <w:sz w:val="24"/>
          <w:szCs w:val="24"/>
        </w:rPr>
        <w:t>Secretario Ejecutivo</w:t>
      </w:r>
      <w:proofErr w:type="gramEnd"/>
      <w:r w:rsidRPr="00597E45">
        <w:rPr>
          <w:rFonts w:ascii="Arial" w:eastAsia="Soberana Sans" w:hAnsi="Arial" w:cs="Arial"/>
          <w:color w:val="000000"/>
          <w:sz w:val="24"/>
          <w:szCs w:val="24"/>
        </w:rPr>
        <w:t xml:space="preserve"> a la aprobación de la comisión ejecutiva respectiva;</w:t>
      </w:r>
    </w:p>
    <w:p w14:paraId="2398C34F"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 xml:space="preserve">XIV. Acordar con el </w:t>
      </w:r>
      <w:proofErr w:type="gramStart"/>
      <w:r w:rsidRPr="00597E45">
        <w:rPr>
          <w:rFonts w:ascii="Arial" w:eastAsia="Soberana Sans" w:hAnsi="Arial" w:cs="Arial"/>
          <w:color w:val="000000"/>
          <w:sz w:val="24"/>
          <w:szCs w:val="24"/>
        </w:rPr>
        <w:t>Secretario Ejecutivo</w:t>
      </w:r>
      <w:proofErr w:type="gramEnd"/>
      <w:r w:rsidRPr="00597E45">
        <w:rPr>
          <w:rFonts w:ascii="Arial" w:eastAsia="Soberana Sans" w:hAnsi="Arial" w:cs="Arial"/>
          <w:color w:val="000000"/>
          <w:sz w:val="24"/>
          <w:szCs w:val="24"/>
        </w:rPr>
        <w:t xml:space="preserve"> los asuntos de su competencia;</w:t>
      </w:r>
    </w:p>
    <w:p w14:paraId="3689716F"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 xml:space="preserve">XVIII. Las demás que le confiera este Código, el </w:t>
      </w:r>
      <w:proofErr w:type="gramStart"/>
      <w:r w:rsidRPr="00597E45">
        <w:rPr>
          <w:rFonts w:ascii="Arial" w:eastAsia="Soberana Sans" w:hAnsi="Arial" w:cs="Arial"/>
          <w:color w:val="000000"/>
          <w:sz w:val="24"/>
          <w:szCs w:val="24"/>
        </w:rPr>
        <w:t>Consejero Presidente</w:t>
      </w:r>
      <w:proofErr w:type="gramEnd"/>
      <w:r w:rsidRPr="00597E45">
        <w:rPr>
          <w:rFonts w:ascii="Arial" w:eastAsia="Soberana Sans" w:hAnsi="Arial" w:cs="Arial"/>
          <w:color w:val="000000"/>
          <w:sz w:val="24"/>
          <w:szCs w:val="24"/>
        </w:rPr>
        <w:t>, el Consejo Estatal, así como la comisión ejecutiva respectiva.</w:t>
      </w:r>
    </w:p>
    <w:p w14:paraId="51D190F4"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lastRenderedPageBreak/>
        <w:t>[…]</w:t>
      </w:r>
    </w:p>
    <w:p w14:paraId="6FB2D47A"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Por lo cual, derivado de las atribuciones establecidas en el Código Electoral Local en el caso concreto, corresponde a la Dirección Ejecutiva de Organización y Partidos Políticos, elaborar el dictamen correspondiente y, sea este Consejo Estatal Electoral quien emite la determinación final a través del presente acuerdo.</w:t>
      </w:r>
    </w:p>
    <w:p w14:paraId="261CB009" w14:textId="77777777" w:rsidR="004E4E70" w:rsidRDefault="004E4E70" w:rsidP="00597E45">
      <w:pPr>
        <w:widowControl w:val="0"/>
        <w:spacing w:after="0" w:line="240" w:lineRule="auto"/>
        <w:jc w:val="both"/>
        <w:rPr>
          <w:rFonts w:ascii="Arial" w:eastAsia="Soberana Sans" w:hAnsi="Arial" w:cs="Arial"/>
          <w:color w:val="000000"/>
          <w:sz w:val="24"/>
          <w:szCs w:val="24"/>
        </w:rPr>
      </w:pPr>
    </w:p>
    <w:p w14:paraId="3A8E457B" w14:textId="740CB22F" w:rsid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 xml:space="preserve">X. REGLAMENTO DE ELECCIONES. </w:t>
      </w:r>
    </w:p>
    <w:p w14:paraId="6FEF3824" w14:textId="77777777" w:rsidR="004E4E70" w:rsidRPr="00597E45" w:rsidRDefault="004E4E70" w:rsidP="00597E45">
      <w:pPr>
        <w:widowControl w:val="0"/>
        <w:spacing w:after="0" w:line="240" w:lineRule="auto"/>
        <w:jc w:val="both"/>
        <w:rPr>
          <w:rFonts w:ascii="Arial" w:eastAsia="Soberana Sans" w:hAnsi="Arial" w:cs="Arial"/>
          <w:color w:val="000000"/>
          <w:sz w:val="24"/>
          <w:szCs w:val="24"/>
        </w:rPr>
      </w:pPr>
    </w:p>
    <w:p w14:paraId="7F0C4E94" w14:textId="77777777" w:rsidR="00597E45" w:rsidRPr="00597E45" w:rsidRDefault="00597E45" w:rsidP="00597E45">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El artículo 295 establece las disposiciones aplicables a la producción y manejo de la propaganda electoral impresa durante las precampañas y campañas. En este sentido, los partidos políticos, coaliciones y, en su caso, candidaturas independientes, deberán informar oportunamente sobre los materiales utilizados, los proveedores contratados y los distritos a los que se destinará dicha propaganda.</w:t>
      </w:r>
    </w:p>
    <w:p w14:paraId="366B932D" w14:textId="77777777" w:rsidR="004E4E70" w:rsidRPr="004E4E70" w:rsidRDefault="00597E45" w:rsidP="004E4E70">
      <w:pPr>
        <w:widowControl w:val="0"/>
        <w:spacing w:after="0" w:line="240" w:lineRule="auto"/>
        <w:jc w:val="both"/>
        <w:rPr>
          <w:rFonts w:ascii="Arial" w:eastAsia="Soberana Sans" w:hAnsi="Arial" w:cs="Arial"/>
          <w:color w:val="000000"/>
          <w:sz w:val="24"/>
          <w:szCs w:val="24"/>
        </w:rPr>
      </w:pPr>
      <w:r w:rsidRPr="00597E45">
        <w:rPr>
          <w:rFonts w:ascii="Arial" w:eastAsia="Soberana Sans" w:hAnsi="Arial" w:cs="Arial"/>
          <w:color w:val="000000"/>
          <w:sz w:val="24"/>
          <w:szCs w:val="24"/>
        </w:rPr>
        <w:t>Asimismo, deberán presentar un plan de reciclaje de los materiales empleados y comunicar de manera inmediata cualquier modificación al mismo. Cuando se utilicen materiales plásticos, deberán observarse las disposiciones aplicables en materia de identificación y aprovechamiento de dichos materiales, así como contar con</w:t>
      </w:r>
      <w:r w:rsidR="004E4E70">
        <w:rPr>
          <w:rFonts w:ascii="Arial" w:eastAsia="Soberana Sans" w:hAnsi="Arial" w:cs="Arial"/>
          <w:color w:val="000000"/>
          <w:sz w:val="24"/>
          <w:szCs w:val="24"/>
        </w:rPr>
        <w:t xml:space="preserve"> </w:t>
      </w:r>
      <w:r w:rsidR="004E4E70" w:rsidRPr="004E4E70">
        <w:rPr>
          <w:rFonts w:ascii="Arial" w:eastAsia="Soberana Sans" w:hAnsi="Arial" w:cs="Arial"/>
          <w:color w:val="000000"/>
          <w:sz w:val="24"/>
          <w:szCs w:val="24"/>
        </w:rPr>
        <w:t>los certificados de calidad correspondientes.</w:t>
      </w:r>
    </w:p>
    <w:p w14:paraId="57FA0840" w14:textId="77777777" w:rsidR="004E4E70" w:rsidRDefault="004E4E70" w:rsidP="004E4E70">
      <w:pPr>
        <w:widowControl w:val="0"/>
        <w:spacing w:after="0" w:line="240" w:lineRule="auto"/>
        <w:jc w:val="both"/>
        <w:rPr>
          <w:rFonts w:ascii="Arial" w:eastAsia="Soberana Sans" w:hAnsi="Arial" w:cs="Arial"/>
          <w:color w:val="000000"/>
          <w:sz w:val="24"/>
          <w:szCs w:val="24"/>
        </w:rPr>
      </w:pPr>
      <w:r w:rsidRPr="004E4E70">
        <w:rPr>
          <w:rFonts w:ascii="Arial" w:eastAsia="Soberana Sans" w:hAnsi="Arial" w:cs="Arial"/>
          <w:color w:val="000000"/>
          <w:sz w:val="24"/>
          <w:szCs w:val="24"/>
        </w:rPr>
        <w:t>Finalmente, corresponde a las autoridades electorales dar seguimiento al cumplimiento de estas disposiciones e integrar la información proporcionada por los sujetos obligados para la elaboración del informe correspondiente ante los órganos electorales competentes.</w:t>
      </w:r>
    </w:p>
    <w:p w14:paraId="1BE457AA" w14:textId="77777777" w:rsidR="004E4E70" w:rsidRPr="004E4E70" w:rsidRDefault="004E4E70" w:rsidP="004E4E70">
      <w:pPr>
        <w:widowControl w:val="0"/>
        <w:spacing w:after="0" w:line="240" w:lineRule="auto"/>
        <w:jc w:val="both"/>
        <w:rPr>
          <w:rFonts w:ascii="Arial" w:eastAsia="Soberana Sans" w:hAnsi="Arial" w:cs="Arial"/>
          <w:color w:val="000000"/>
          <w:sz w:val="24"/>
          <w:szCs w:val="24"/>
        </w:rPr>
      </w:pPr>
    </w:p>
    <w:p w14:paraId="2E1B7676" w14:textId="77777777" w:rsidR="004E4E70" w:rsidRDefault="004E4E70" w:rsidP="004E4E70">
      <w:pPr>
        <w:widowControl w:val="0"/>
        <w:spacing w:after="0" w:line="240" w:lineRule="auto"/>
        <w:jc w:val="both"/>
        <w:rPr>
          <w:rFonts w:ascii="Arial" w:eastAsia="Soberana Sans" w:hAnsi="Arial" w:cs="Arial"/>
          <w:color w:val="000000"/>
          <w:sz w:val="24"/>
          <w:szCs w:val="24"/>
        </w:rPr>
      </w:pPr>
      <w:r w:rsidRPr="004E4E70">
        <w:rPr>
          <w:rFonts w:ascii="Arial" w:eastAsia="Soberana Sans" w:hAnsi="Arial" w:cs="Arial"/>
          <w:color w:val="000000"/>
          <w:sz w:val="24"/>
          <w:szCs w:val="24"/>
        </w:rPr>
        <w:t>XI. INFORME SOBRE LOS MATERIALES UTILIZADOS EN LA PROPAGANDA ELECTORAL.</w:t>
      </w:r>
    </w:p>
    <w:p w14:paraId="08E2D7EB" w14:textId="77777777" w:rsidR="004E4E70" w:rsidRPr="004E4E70" w:rsidRDefault="004E4E70" w:rsidP="004E4E70">
      <w:pPr>
        <w:widowControl w:val="0"/>
        <w:spacing w:after="0" w:line="240" w:lineRule="auto"/>
        <w:jc w:val="both"/>
        <w:rPr>
          <w:rFonts w:ascii="Arial" w:eastAsia="Soberana Sans" w:hAnsi="Arial" w:cs="Arial"/>
          <w:color w:val="000000"/>
          <w:sz w:val="24"/>
          <w:szCs w:val="24"/>
        </w:rPr>
      </w:pPr>
    </w:p>
    <w:p w14:paraId="6E9C6654" w14:textId="77777777" w:rsidR="004E4E70" w:rsidRPr="004E4E70" w:rsidRDefault="004E4E70" w:rsidP="004E4E70">
      <w:pPr>
        <w:widowControl w:val="0"/>
        <w:spacing w:after="0" w:line="240" w:lineRule="auto"/>
        <w:jc w:val="both"/>
        <w:rPr>
          <w:rFonts w:ascii="Arial" w:eastAsia="Soberana Sans" w:hAnsi="Arial" w:cs="Arial"/>
          <w:color w:val="000000"/>
          <w:sz w:val="24"/>
          <w:szCs w:val="24"/>
        </w:rPr>
      </w:pPr>
      <w:r w:rsidRPr="004E4E70">
        <w:rPr>
          <w:rFonts w:ascii="Arial" w:eastAsia="Soberana Sans" w:hAnsi="Arial" w:cs="Arial"/>
          <w:color w:val="000000"/>
          <w:sz w:val="24"/>
          <w:szCs w:val="24"/>
        </w:rPr>
        <w:t>El artículo 295, párrafo 2, del Reglamento de Elecciones establece que los partidos políticos y coaliciones, tanto nacionales como locales, deberán presentar un informe sobre los materiales utilizados en la producción de la propaganda electoral para las precampañas y campañas electorales, una semana antes de su inicio, según corresponda. El informe deberá contener:</w:t>
      </w:r>
    </w:p>
    <w:p w14:paraId="010EA014" w14:textId="77777777" w:rsidR="004E4E70" w:rsidRPr="004E4E70" w:rsidRDefault="004E4E70" w:rsidP="004E4E70">
      <w:pPr>
        <w:widowControl w:val="0"/>
        <w:spacing w:after="0" w:line="240" w:lineRule="auto"/>
        <w:jc w:val="both"/>
        <w:rPr>
          <w:rFonts w:ascii="Arial" w:eastAsia="Soberana Sans" w:hAnsi="Arial" w:cs="Arial"/>
          <w:color w:val="000000"/>
          <w:sz w:val="24"/>
          <w:szCs w:val="24"/>
        </w:rPr>
      </w:pPr>
      <w:r w:rsidRPr="004E4E70">
        <w:rPr>
          <w:rFonts w:ascii="Arial" w:eastAsia="Soberana Sans" w:hAnsi="Arial" w:cs="Arial"/>
          <w:color w:val="000000"/>
          <w:sz w:val="24"/>
          <w:szCs w:val="24"/>
        </w:rPr>
        <w:t>[…]</w:t>
      </w:r>
    </w:p>
    <w:p w14:paraId="291FC09C" w14:textId="77777777" w:rsidR="004E4E70" w:rsidRPr="004E4E70" w:rsidRDefault="004E4E70" w:rsidP="004E4E70">
      <w:pPr>
        <w:widowControl w:val="0"/>
        <w:spacing w:after="0" w:line="240" w:lineRule="auto"/>
        <w:jc w:val="both"/>
        <w:rPr>
          <w:rFonts w:ascii="Arial" w:eastAsia="Soberana Sans" w:hAnsi="Arial" w:cs="Arial"/>
          <w:color w:val="000000"/>
          <w:sz w:val="24"/>
          <w:szCs w:val="24"/>
        </w:rPr>
      </w:pPr>
      <w:r w:rsidRPr="004E4E70">
        <w:rPr>
          <w:rFonts w:ascii="Arial" w:eastAsia="Soberana Sans" w:hAnsi="Arial" w:cs="Arial"/>
          <w:color w:val="000000"/>
          <w:sz w:val="24"/>
          <w:szCs w:val="24"/>
        </w:rPr>
        <w:t xml:space="preserve">a) Los nombres de los proveedores contratados, en su caso, para la producción de la propaganda electoral impresa en papel, cartón o plástico, identificando el nombre de los mismos y los Distritos a los que se destinó dicha producción. En caso de haber una modificación sobre estos contenidos, se deberá notificar inmediatamente la </w:t>
      </w:r>
      <w:proofErr w:type="gramStart"/>
      <w:r w:rsidRPr="004E4E70">
        <w:rPr>
          <w:rFonts w:ascii="Arial" w:eastAsia="Soberana Sans" w:hAnsi="Arial" w:cs="Arial"/>
          <w:color w:val="000000"/>
          <w:sz w:val="24"/>
          <w:szCs w:val="24"/>
        </w:rPr>
        <w:t>Secretaria Ejecutiva</w:t>
      </w:r>
      <w:proofErr w:type="gramEnd"/>
      <w:r w:rsidRPr="004E4E70">
        <w:rPr>
          <w:rFonts w:ascii="Arial" w:eastAsia="Soberana Sans" w:hAnsi="Arial" w:cs="Arial"/>
          <w:color w:val="000000"/>
          <w:sz w:val="24"/>
          <w:szCs w:val="24"/>
        </w:rPr>
        <w:t>;</w:t>
      </w:r>
    </w:p>
    <w:p w14:paraId="422CF3FE" w14:textId="77777777" w:rsidR="004E4E70" w:rsidRPr="004E4E70" w:rsidRDefault="004E4E70" w:rsidP="004E4E70">
      <w:pPr>
        <w:widowControl w:val="0"/>
        <w:spacing w:after="0" w:line="240" w:lineRule="auto"/>
        <w:jc w:val="both"/>
        <w:rPr>
          <w:rFonts w:ascii="Arial" w:eastAsia="Soberana Sans" w:hAnsi="Arial" w:cs="Arial"/>
          <w:color w:val="000000"/>
          <w:sz w:val="24"/>
          <w:szCs w:val="24"/>
        </w:rPr>
      </w:pPr>
      <w:r w:rsidRPr="004E4E70">
        <w:rPr>
          <w:rFonts w:ascii="Arial" w:eastAsia="Soberana Sans" w:hAnsi="Arial" w:cs="Arial"/>
          <w:color w:val="000000"/>
          <w:sz w:val="24"/>
          <w:szCs w:val="24"/>
        </w:rPr>
        <w:lastRenderedPageBreak/>
        <w:t xml:space="preserve">b) El plan de reciclaje de la propaganda que utilizarán durante su precampaña y campaña. En caso de haber una modificación a este plan, se deberá notificar inmediatamente a la </w:t>
      </w:r>
      <w:proofErr w:type="gramStart"/>
      <w:r w:rsidRPr="004E4E70">
        <w:rPr>
          <w:rFonts w:ascii="Arial" w:eastAsia="Soberana Sans" w:hAnsi="Arial" w:cs="Arial"/>
          <w:color w:val="000000"/>
          <w:sz w:val="24"/>
          <w:szCs w:val="24"/>
        </w:rPr>
        <w:t>Secretaria Ejecutiva</w:t>
      </w:r>
      <w:proofErr w:type="gramEnd"/>
      <w:r w:rsidRPr="004E4E70">
        <w:rPr>
          <w:rFonts w:ascii="Arial" w:eastAsia="Soberana Sans" w:hAnsi="Arial" w:cs="Arial"/>
          <w:color w:val="000000"/>
          <w:sz w:val="24"/>
          <w:szCs w:val="24"/>
        </w:rPr>
        <w:t xml:space="preserve">, y </w:t>
      </w:r>
    </w:p>
    <w:p w14:paraId="51993C04" w14:textId="77777777" w:rsidR="004E4E70" w:rsidRPr="004E4E70" w:rsidRDefault="004E4E70" w:rsidP="004E4E70">
      <w:pPr>
        <w:widowControl w:val="0"/>
        <w:spacing w:after="0" w:line="240" w:lineRule="auto"/>
        <w:jc w:val="both"/>
        <w:rPr>
          <w:rFonts w:ascii="Arial" w:eastAsia="Soberana Sans" w:hAnsi="Arial" w:cs="Arial"/>
          <w:color w:val="000000"/>
          <w:sz w:val="24"/>
          <w:szCs w:val="24"/>
        </w:rPr>
      </w:pPr>
      <w:r w:rsidRPr="004E4E70">
        <w:rPr>
          <w:rFonts w:ascii="Arial" w:eastAsia="Soberana Sans" w:hAnsi="Arial" w:cs="Arial"/>
          <w:color w:val="000000"/>
          <w:sz w:val="24"/>
          <w:szCs w:val="24"/>
        </w:rPr>
        <w:t>c) Los certificados de calidad de la resina utilizada en la producción de su propagada electoral impresa en plástico.</w:t>
      </w:r>
    </w:p>
    <w:p w14:paraId="7EA0346D" w14:textId="77777777" w:rsidR="004E4E70" w:rsidRPr="004E4E70" w:rsidRDefault="004E4E70" w:rsidP="004E4E70">
      <w:pPr>
        <w:widowControl w:val="0"/>
        <w:spacing w:after="0" w:line="240" w:lineRule="auto"/>
        <w:jc w:val="both"/>
        <w:rPr>
          <w:rFonts w:ascii="Arial" w:eastAsia="Soberana Sans" w:hAnsi="Arial" w:cs="Arial"/>
          <w:color w:val="000000"/>
          <w:sz w:val="24"/>
          <w:szCs w:val="24"/>
        </w:rPr>
      </w:pPr>
      <w:r w:rsidRPr="004E4E70">
        <w:rPr>
          <w:rFonts w:ascii="Arial" w:eastAsia="Soberana Sans" w:hAnsi="Arial" w:cs="Arial"/>
          <w:color w:val="000000"/>
          <w:sz w:val="24"/>
          <w:szCs w:val="24"/>
        </w:rPr>
        <w:t>[…]</w:t>
      </w:r>
    </w:p>
    <w:p w14:paraId="630824AB" w14:textId="77777777" w:rsidR="004E4E70" w:rsidRPr="004E4E70" w:rsidRDefault="004E4E70" w:rsidP="004E4E70">
      <w:pPr>
        <w:widowControl w:val="0"/>
        <w:spacing w:after="0" w:line="240" w:lineRule="auto"/>
        <w:jc w:val="both"/>
        <w:rPr>
          <w:rFonts w:ascii="Arial" w:eastAsia="Soberana Sans" w:hAnsi="Arial" w:cs="Arial"/>
          <w:color w:val="000000"/>
          <w:sz w:val="24"/>
          <w:szCs w:val="24"/>
        </w:rPr>
      </w:pPr>
      <w:r w:rsidRPr="004E4E70">
        <w:rPr>
          <w:rFonts w:ascii="Arial" w:eastAsia="Soberana Sans" w:hAnsi="Arial" w:cs="Arial"/>
          <w:color w:val="000000"/>
          <w:sz w:val="24"/>
          <w:szCs w:val="24"/>
        </w:rPr>
        <w:t>El párrafo 3 de dicho artículo prevé que, en caso de usar material plástico biodegradable para la propaganda electoral, los partidos políticos, coaliciones y candidatos independientes registrados, deberán atender a la Norma Mexicana que se encuentre vigente en esa materia, en donde se establezcan y describan los símbolos de identificación que se deben colocar en los productos fabricados de plástico, con la finalidad de facilitar su identificación, recolección, separación, clasificación reciclado o reaprovechamiento.</w:t>
      </w:r>
    </w:p>
    <w:p w14:paraId="4A73A3B0" w14:textId="77777777" w:rsidR="004E4E70" w:rsidRPr="004E4E70" w:rsidRDefault="004E4E70" w:rsidP="004E4E70">
      <w:pPr>
        <w:widowControl w:val="0"/>
        <w:spacing w:after="0" w:line="240" w:lineRule="auto"/>
        <w:jc w:val="both"/>
        <w:rPr>
          <w:rFonts w:ascii="Arial" w:eastAsia="Soberana Sans" w:hAnsi="Arial" w:cs="Arial"/>
          <w:color w:val="000000"/>
          <w:sz w:val="24"/>
          <w:szCs w:val="24"/>
        </w:rPr>
      </w:pPr>
      <w:r w:rsidRPr="004E4E70">
        <w:rPr>
          <w:rFonts w:ascii="Arial" w:eastAsia="Soberana Sans" w:hAnsi="Arial" w:cs="Arial"/>
          <w:color w:val="000000"/>
          <w:sz w:val="24"/>
          <w:szCs w:val="24"/>
        </w:rPr>
        <w:t>Para efectos de la identificación de los materiales plásticos utilizados en la propaganda electoral, resulta aplicable la Norma Mexicana NMX-E-232-CNCP-2014, “Industria del Plástico – Símbolos de Identificación de Plásticos”, vigente en esta materia. Dicha norma establece los símbolos que permiten identificar el tipo de plástico empleado, mediante un sistema de numeración y abreviaturas, con el propósito de facilitar su identificación, recolección, separación, clasificación, reciclado y reaprovechamiento.</w:t>
      </w:r>
    </w:p>
    <w:p w14:paraId="515B8289" w14:textId="77777777" w:rsidR="004E4E70" w:rsidRPr="004E4E70" w:rsidRDefault="004E4E70" w:rsidP="004E4E70">
      <w:pPr>
        <w:widowControl w:val="0"/>
        <w:spacing w:after="0" w:line="240" w:lineRule="auto"/>
        <w:jc w:val="both"/>
        <w:rPr>
          <w:rFonts w:ascii="Arial" w:eastAsia="Soberana Sans" w:hAnsi="Arial" w:cs="Arial"/>
          <w:color w:val="000000"/>
          <w:sz w:val="24"/>
          <w:szCs w:val="24"/>
        </w:rPr>
      </w:pPr>
      <w:r w:rsidRPr="004E4E70">
        <w:rPr>
          <w:rFonts w:ascii="Arial" w:eastAsia="Soberana Sans" w:hAnsi="Arial" w:cs="Arial"/>
          <w:color w:val="000000"/>
          <w:sz w:val="24"/>
          <w:szCs w:val="24"/>
        </w:rPr>
        <w:t>En este sentido, el cumplimiento de las disposiciones señaladas permite que los materiales utilizados en la propaganda electoral puedan ser identificados y destinados adecuadamente para su manejo y aprovechamiento posterior, favoreciendo con ello su reciclaje y reduciendo su impacto en el medio ambiente.</w:t>
      </w:r>
    </w:p>
    <w:p w14:paraId="72DF763F" w14:textId="77777777" w:rsidR="004E4E70" w:rsidRDefault="004E4E70" w:rsidP="004E4E70">
      <w:pPr>
        <w:widowControl w:val="0"/>
        <w:spacing w:after="0" w:line="240" w:lineRule="auto"/>
        <w:jc w:val="both"/>
        <w:rPr>
          <w:rFonts w:ascii="Arial" w:eastAsia="Soberana Sans" w:hAnsi="Arial" w:cs="Arial"/>
          <w:color w:val="000000"/>
          <w:sz w:val="24"/>
          <w:szCs w:val="24"/>
        </w:rPr>
      </w:pPr>
    </w:p>
    <w:p w14:paraId="3EAB9551" w14:textId="0181FD4F" w:rsidR="004E4E70" w:rsidRDefault="004E4E70" w:rsidP="004E4E70">
      <w:pPr>
        <w:widowControl w:val="0"/>
        <w:spacing w:after="0" w:line="240" w:lineRule="auto"/>
        <w:jc w:val="both"/>
        <w:rPr>
          <w:rFonts w:ascii="Arial" w:eastAsia="Soberana Sans" w:hAnsi="Arial" w:cs="Arial"/>
          <w:color w:val="000000"/>
          <w:sz w:val="24"/>
          <w:szCs w:val="24"/>
        </w:rPr>
      </w:pPr>
      <w:r w:rsidRPr="004E4E70">
        <w:rPr>
          <w:rFonts w:ascii="Arial" w:eastAsia="Soberana Sans" w:hAnsi="Arial" w:cs="Arial"/>
          <w:color w:val="000000"/>
          <w:sz w:val="24"/>
          <w:szCs w:val="24"/>
        </w:rPr>
        <w:t>XII. RETIRO DE LA PROPAGANDA ELECTORAL EN PRECAMPAÑAS Y CAMPAÑAS.</w:t>
      </w:r>
    </w:p>
    <w:p w14:paraId="78283555" w14:textId="77777777" w:rsidR="004E4E70" w:rsidRPr="004E4E70" w:rsidRDefault="004E4E70" w:rsidP="004E4E70">
      <w:pPr>
        <w:widowControl w:val="0"/>
        <w:spacing w:after="0" w:line="240" w:lineRule="auto"/>
        <w:jc w:val="both"/>
        <w:rPr>
          <w:rFonts w:ascii="Arial" w:eastAsia="Soberana Sans" w:hAnsi="Arial" w:cs="Arial"/>
          <w:color w:val="000000"/>
          <w:sz w:val="24"/>
          <w:szCs w:val="24"/>
        </w:rPr>
      </w:pPr>
    </w:p>
    <w:p w14:paraId="578C0C35" w14:textId="77777777" w:rsidR="004E4E70" w:rsidRDefault="004E4E70" w:rsidP="004E4E70">
      <w:pPr>
        <w:widowControl w:val="0"/>
        <w:spacing w:after="0" w:line="240" w:lineRule="auto"/>
        <w:jc w:val="both"/>
        <w:rPr>
          <w:rFonts w:ascii="Arial" w:eastAsia="Soberana Sans" w:hAnsi="Arial" w:cs="Arial"/>
          <w:color w:val="000000"/>
          <w:sz w:val="24"/>
          <w:szCs w:val="24"/>
        </w:rPr>
      </w:pPr>
      <w:r w:rsidRPr="004E4E70">
        <w:rPr>
          <w:rFonts w:ascii="Arial" w:eastAsia="Soberana Sans" w:hAnsi="Arial" w:cs="Arial"/>
          <w:color w:val="000000"/>
          <w:sz w:val="24"/>
          <w:szCs w:val="24"/>
        </w:rPr>
        <w:t xml:space="preserve">El retiro de la propaganda electoral constituye una obligación que debe cumplirse conforme a los plazos establecidos para cada etapa. Al respecto, el artículo 39, fracción VII, del Código Electoral dispone que, durante las precampañas, los partidos políticos, las personas precandidatas, sus simpatizantes y las personas aspirantes deben retirar la propaganda electoral para su reciclaje, por lo menos tres días antes del inicio del plazo para el registro de candidaturas de la elección correspondiente. Asimismo, establece que la distribución y colocación de propaganda debe suspenderse tres días antes de la jornada electoral y durante esta, y que la propaganda utilizada en las campañas debe retirarse dentro de los </w:t>
      </w:r>
      <w:r w:rsidRPr="004E4E70">
        <w:rPr>
          <w:rFonts w:ascii="Arial" w:eastAsia="Soberana Sans" w:hAnsi="Arial" w:cs="Arial"/>
          <w:color w:val="000000"/>
          <w:sz w:val="24"/>
          <w:szCs w:val="24"/>
        </w:rPr>
        <w:lastRenderedPageBreak/>
        <w:t>siete días siguientes al día de la elección.</w:t>
      </w:r>
    </w:p>
    <w:p w14:paraId="589D23B2" w14:textId="77777777" w:rsidR="004E4E70" w:rsidRPr="004E4E70" w:rsidRDefault="004E4E70" w:rsidP="004E4E70">
      <w:pPr>
        <w:widowControl w:val="0"/>
        <w:spacing w:after="0" w:line="240" w:lineRule="auto"/>
        <w:jc w:val="both"/>
        <w:rPr>
          <w:rFonts w:ascii="Arial" w:eastAsia="Soberana Sans" w:hAnsi="Arial" w:cs="Arial"/>
          <w:color w:val="000000"/>
          <w:sz w:val="24"/>
          <w:szCs w:val="24"/>
        </w:rPr>
      </w:pPr>
    </w:p>
    <w:p w14:paraId="32BD278B" w14:textId="77777777" w:rsidR="004E4E70" w:rsidRDefault="004E4E70" w:rsidP="004E4E70">
      <w:pPr>
        <w:widowControl w:val="0"/>
        <w:spacing w:after="0" w:line="240" w:lineRule="auto"/>
        <w:jc w:val="both"/>
        <w:rPr>
          <w:rFonts w:ascii="Arial" w:eastAsia="Soberana Sans" w:hAnsi="Arial" w:cs="Arial"/>
          <w:color w:val="000000"/>
          <w:sz w:val="24"/>
          <w:szCs w:val="24"/>
        </w:rPr>
      </w:pPr>
      <w:r w:rsidRPr="004E4E70">
        <w:rPr>
          <w:rFonts w:ascii="Arial" w:eastAsia="Soberana Sans" w:hAnsi="Arial" w:cs="Arial"/>
          <w:color w:val="000000"/>
          <w:sz w:val="24"/>
          <w:szCs w:val="24"/>
        </w:rPr>
        <w:t>El cumplimiento de estas disposiciones permite que las actividades de precampaña y campaña se desarrollen dentro de los periodos legalmente establecidos y que, una vez concluidos, se respeten las condiciones previstas para las etapas posteriores del proceso. En particular, la suspensión de la distribución y colocación de propaganda antes de la jornada electoral contribuye a preservar el periodo de reflexión de la ciudadanía, mientras que su retiro oportuno favorece el orden y el cuidado de los espacios públicos.</w:t>
      </w:r>
    </w:p>
    <w:p w14:paraId="0A076A7F" w14:textId="77777777" w:rsidR="004E4E70" w:rsidRPr="004E4E70" w:rsidRDefault="004E4E70" w:rsidP="004E4E70">
      <w:pPr>
        <w:widowControl w:val="0"/>
        <w:spacing w:after="0" w:line="240" w:lineRule="auto"/>
        <w:jc w:val="both"/>
        <w:rPr>
          <w:rFonts w:ascii="Arial" w:eastAsia="Soberana Sans" w:hAnsi="Arial" w:cs="Arial"/>
          <w:color w:val="000000"/>
          <w:sz w:val="24"/>
          <w:szCs w:val="24"/>
        </w:rPr>
      </w:pPr>
    </w:p>
    <w:p w14:paraId="1DA2D49E" w14:textId="77777777" w:rsidR="004E4E70" w:rsidRDefault="004E4E70" w:rsidP="004E4E70">
      <w:pPr>
        <w:widowControl w:val="0"/>
        <w:spacing w:after="0" w:line="240" w:lineRule="auto"/>
        <w:jc w:val="both"/>
        <w:rPr>
          <w:rFonts w:ascii="Arial" w:eastAsia="Soberana Sans" w:hAnsi="Arial" w:cs="Arial"/>
          <w:color w:val="000000"/>
          <w:sz w:val="24"/>
          <w:szCs w:val="24"/>
        </w:rPr>
      </w:pPr>
      <w:r w:rsidRPr="004E4E70">
        <w:rPr>
          <w:rFonts w:ascii="Arial" w:eastAsia="Soberana Sans" w:hAnsi="Arial" w:cs="Arial"/>
          <w:color w:val="000000"/>
          <w:sz w:val="24"/>
          <w:szCs w:val="24"/>
        </w:rPr>
        <w:t xml:space="preserve">De igual manera, el Código Electoral establece condiciones para la colocación de propaganda, entre ellas, la prohibición de instalarla en elementos del equipamiento urbano, así como en determinados inmuebles y lugares expresamente señalados. También prevé que la propaganda electoral impresa debe elaborarse con materiales reciclables y biodegradables que no contengan sustancias tóxicas o perjudiciales para la salud o el medio ambiente. </w:t>
      </w:r>
    </w:p>
    <w:p w14:paraId="19596F08" w14:textId="77777777" w:rsidR="004E4E70" w:rsidRPr="004E4E70" w:rsidRDefault="004E4E70" w:rsidP="004E4E70">
      <w:pPr>
        <w:widowControl w:val="0"/>
        <w:spacing w:after="0" w:line="240" w:lineRule="auto"/>
        <w:jc w:val="both"/>
        <w:rPr>
          <w:rFonts w:ascii="Arial" w:eastAsia="Soberana Sans" w:hAnsi="Arial" w:cs="Arial"/>
          <w:color w:val="000000"/>
          <w:sz w:val="24"/>
          <w:szCs w:val="24"/>
        </w:rPr>
      </w:pPr>
    </w:p>
    <w:p w14:paraId="0AC37211" w14:textId="77777777" w:rsidR="004E4E70" w:rsidRDefault="004E4E70" w:rsidP="004E4E70">
      <w:pPr>
        <w:widowControl w:val="0"/>
        <w:spacing w:after="0" w:line="240" w:lineRule="auto"/>
        <w:jc w:val="both"/>
        <w:rPr>
          <w:rFonts w:ascii="Arial" w:eastAsia="Soberana Sans" w:hAnsi="Arial" w:cs="Arial"/>
          <w:color w:val="000000"/>
          <w:sz w:val="24"/>
          <w:szCs w:val="24"/>
        </w:rPr>
      </w:pPr>
      <w:r w:rsidRPr="004E4E70">
        <w:rPr>
          <w:rFonts w:ascii="Arial" w:eastAsia="Soberana Sans" w:hAnsi="Arial" w:cs="Arial"/>
          <w:color w:val="000000"/>
          <w:sz w:val="24"/>
          <w:szCs w:val="24"/>
        </w:rPr>
        <w:t xml:space="preserve">XIII. PRESENTACIÓN DEL PLAN DE RECICLAJE Y PROPAGANDA ELECTORAL. </w:t>
      </w:r>
    </w:p>
    <w:p w14:paraId="3EC4D2C8" w14:textId="77777777" w:rsidR="004E4E70" w:rsidRPr="004E4E70" w:rsidRDefault="004E4E70" w:rsidP="004E4E70">
      <w:pPr>
        <w:widowControl w:val="0"/>
        <w:spacing w:after="0" w:line="240" w:lineRule="auto"/>
        <w:jc w:val="both"/>
        <w:rPr>
          <w:rFonts w:ascii="Arial" w:eastAsia="Soberana Sans" w:hAnsi="Arial" w:cs="Arial"/>
          <w:color w:val="000000"/>
          <w:sz w:val="24"/>
          <w:szCs w:val="24"/>
        </w:rPr>
      </w:pPr>
    </w:p>
    <w:p w14:paraId="4D21BE76" w14:textId="77777777" w:rsidR="004E4E70" w:rsidRPr="004E4E70" w:rsidRDefault="004E4E70" w:rsidP="004E4E70">
      <w:pPr>
        <w:widowControl w:val="0"/>
        <w:spacing w:after="0" w:line="240" w:lineRule="auto"/>
        <w:jc w:val="both"/>
        <w:rPr>
          <w:rFonts w:ascii="Arial" w:eastAsia="Soberana Sans" w:hAnsi="Arial" w:cs="Arial"/>
          <w:color w:val="000000"/>
          <w:sz w:val="24"/>
          <w:szCs w:val="24"/>
        </w:rPr>
      </w:pPr>
      <w:r w:rsidRPr="004E4E70">
        <w:rPr>
          <w:rFonts w:ascii="Arial" w:eastAsia="Soberana Sans" w:hAnsi="Arial" w:cs="Arial"/>
          <w:color w:val="000000"/>
          <w:sz w:val="24"/>
          <w:szCs w:val="24"/>
        </w:rPr>
        <w:t>a) El artículo 39, párrafo primero del Código Local Electoral, dispone que se entiende por propaganda electoral el conjunto de escritos, publicaciones, imágenes, grabaciones, pautas radiofónicas y de televisión, proyecciones y expresiones que durante la precampaña o campaña electoral producen y difunden los partidos políticos, los candidatos registrados y sus simpatizantes, con el propósito de presentar ante la ciudadanía las candidaturas</w:t>
      </w:r>
      <w:r>
        <w:rPr>
          <w:rFonts w:ascii="Arial" w:eastAsia="Soberana Sans" w:hAnsi="Arial" w:cs="Arial"/>
          <w:color w:val="000000"/>
          <w:sz w:val="24"/>
          <w:szCs w:val="24"/>
        </w:rPr>
        <w:t xml:space="preserve"> </w:t>
      </w:r>
      <w:r w:rsidRPr="004E4E70">
        <w:rPr>
          <w:rFonts w:ascii="Arial" w:eastAsia="Soberana Sans" w:hAnsi="Arial" w:cs="Arial"/>
          <w:color w:val="000000"/>
          <w:sz w:val="24"/>
          <w:szCs w:val="24"/>
        </w:rPr>
        <w:t xml:space="preserve">registradas.   </w:t>
      </w:r>
    </w:p>
    <w:p w14:paraId="2294A0C4" w14:textId="77777777" w:rsidR="004E4E70" w:rsidRPr="004E4E70" w:rsidRDefault="004E4E70" w:rsidP="004E4E70">
      <w:pPr>
        <w:widowControl w:val="0"/>
        <w:spacing w:after="0" w:line="240" w:lineRule="auto"/>
        <w:jc w:val="both"/>
        <w:rPr>
          <w:rFonts w:ascii="Arial" w:eastAsia="Soberana Sans" w:hAnsi="Arial" w:cs="Arial"/>
          <w:color w:val="000000"/>
          <w:sz w:val="24"/>
          <w:szCs w:val="24"/>
        </w:rPr>
      </w:pPr>
      <w:r w:rsidRPr="004E4E70">
        <w:rPr>
          <w:rFonts w:ascii="Arial" w:eastAsia="Soberana Sans" w:hAnsi="Arial" w:cs="Arial"/>
          <w:color w:val="000000"/>
          <w:sz w:val="24"/>
          <w:szCs w:val="24"/>
        </w:rPr>
        <w:t xml:space="preserve">Por su parte, el párrafo segundo, fracción I y VII del artículo mencionado, dispone que los partidos políticos durante sus precampañas y campañas político-electorales, podrán realizar actos de propaganda electoral sobre las siguientes bases: </w:t>
      </w:r>
    </w:p>
    <w:p w14:paraId="3AE84842" w14:textId="77777777" w:rsidR="004E4E70" w:rsidRPr="004E4E70" w:rsidRDefault="004E4E70" w:rsidP="004E4E70">
      <w:pPr>
        <w:widowControl w:val="0"/>
        <w:spacing w:after="0" w:line="240" w:lineRule="auto"/>
        <w:jc w:val="both"/>
        <w:rPr>
          <w:rFonts w:ascii="Arial" w:eastAsia="Soberana Sans" w:hAnsi="Arial" w:cs="Arial"/>
          <w:color w:val="000000"/>
          <w:sz w:val="24"/>
          <w:szCs w:val="24"/>
        </w:rPr>
      </w:pPr>
      <w:r w:rsidRPr="004E4E70">
        <w:rPr>
          <w:rFonts w:ascii="Arial" w:eastAsia="Soberana Sans" w:hAnsi="Arial" w:cs="Arial"/>
          <w:color w:val="000000"/>
          <w:sz w:val="24"/>
          <w:szCs w:val="24"/>
        </w:rPr>
        <w:t>[…]</w:t>
      </w:r>
    </w:p>
    <w:p w14:paraId="7C28E9A2" w14:textId="77777777" w:rsidR="004E4E70" w:rsidRPr="004E4E70" w:rsidRDefault="004E4E70" w:rsidP="004E4E70">
      <w:pPr>
        <w:widowControl w:val="0"/>
        <w:spacing w:after="0" w:line="240" w:lineRule="auto"/>
        <w:jc w:val="both"/>
        <w:rPr>
          <w:rFonts w:ascii="Arial" w:eastAsia="Soberana Sans" w:hAnsi="Arial" w:cs="Arial"/>
          <w:color w:val="000000"/>
          <w:sz w:val="24"/>
          <w:szCs w:val="24"/>
        </w:rPr>
      </w:pPr>
      <w:r w:rsidRPr="004E4E70">
        <w:rPr>
          <w:rFonts w:ascii="Arial" w:eastAsia="Soberana Sans" w:hAnsi="Arial" w:cs="Arial"/>
          <w:color w:val="000000"/>
          <w:sz w:val="24"/>
          <w:szCs w:val="24"/>
        </w:rPr>
        <w:t xml:space="preserve">I. Toda la propaganda electoral impresa deberá ser reciclable, fabricada con materiales biodegradables que no contengan sustancias tóxicas o nocivas para la salud o el medio ambiente. Los partidos políticos, candidatas y candidatos independientes deberán presentar un plan de reciclaje de la propaganda que utilizarán durante su campaña. Para efectos de este Código se entenderá por artículos promocionales utilitarios aquellos que contengan imágenes, signos, emblemas y expresiones que tengan por objeto difundir la imagen y propuestas del partido político, coalición o candidato que lo distribuye. Los artículos promocionales </w:t>
      </w:r>
      <w:r w:rsidRPr="004E4E70">
        <w:rPr>
          <w:rFonts w:ascii="Arial" w:eastAsia="Soberana Sans" w:hAnsi="Arial" w:cs="Arial"/>
          <w:color w:val="000000"/>
          <w:sz w:val="24"/>
          <w:szCs w:val="24"/>
        </w:rPr>
        <w:lastRenderedPageBreak/>
        <w:t xml:space="preserve">utilitarios sólo podrán ser elaborados con material textil; </w:t>
      </w:r>
    </w:p>
    <w:p w14:paraId="4897EE00" w14:textId="77777777" w:rsidR="004E4E70" w:rsidRPr="004E4E70" w:rsidRDefault="004E4E70" w:rsidP="004E4E70">
      <w:pPr>
        <w:widowControl w:val="0"/>
        <w:spacing w:after="0" w:line="240" w:lineRule="auto"/>
        <w:jc w:val="both"/>
        <w:rPr>
          <w:rFonts w:ascii="Arial" w:eastAsia="Soberana Sans" w:hAnsi="Arial" w:cs="Arial"/>
          <w:color w:val="000000"/>
          <w:sz w:val="24"/>
          <w:szCs w:val="24"/>
        </w:rPr>
      </w:pPr>
      <w:r w:rsidRPr="004E4E70">
        <w:rPr>
          <w:rFonts w:ascii="Arial" w:eastAsia="Soberana Sans" w:hAnsi="Arial" w:cs="Arial"/>
          <w:color w:val="000000"/>
          <w:sz w:val="24"/>
          <w:szCs w:val="24"/>
        </w:rPr>
        <w:t>VII. En las precampañas, los partidos políticos, precandidatos, simpatizantes y aspirantes están obligados a retirar su propaganda electoral para su reciclaje, por lo menos tres días antes al inicio del plazo para el registro de candidatos de la elección de que se trate. De no retirarse, el Instituto Morelense tomará las medidas necesarias para su retiro con cargo a la ministración del financiamiento público que corresponda al partido político, coalición o candidato independiente, además de la imposición de la sanción que al respecto establezca este Código.</w:t>
      </w:r>
    </w:p>
    <w:p w14:paraId="07926379" w14:textId="77777777" w:rsidR="004E4E70" w:rsidRPr="004E4E70" w:rsidRDefault="004E4E70" w:rsidP="004E4E70">
      <w:pPr>
        <w:widowControl w:val="0"/>
        <w:spacing w:after="0" w:line="240" w:lineRule="auto"/>
        <w:jc w:val="both"/>
        <w:rPr>
          <w:rFonts w:ascii="Arial" w:eastAsia="Soberana Sans" w:hAnsi="Arial" w:cs="Arial"/>
          <w:color w:val="000000"/>
          <w:sz w:val="24"/>
          <w:szCs w:val="24"/>
        </w:rPr>
      </w:pPr>
      <w:r w:rsidRPr="004E4E70">
        <w:rPr>
          <w:rFonts w:ascii="Arial" w:eastAsia="Soberana Sans" w:hAnsi="Arial" w:cs="Arial"/>
          <w:color w:val="000000"/>
          <w:sz w:val="24"/>
          <w:szCs w:val="24"/>
        </w:rPr>
        <w:t>La distribución o colocación de la propaganda electoral deberá respetar los tiempos legales que se establezcan para cada caso, la suspensión de su distribución o colocación deberá efectuarse tres días antes de la jornada electoral y durante ésta.</w:t>
      </w:r>
    </w:p>
    <w:p w14:paraId="15FEDAE6" w14:textId="77777777" w:rsidR="004E4E70" w:rsidRPr="004E4E70" w:rsidRDefault="004E4E70" w:rsidP="004E4E70">
      <w:pPr>
        <w:widowControl w:val="0"/>
        <w:spacing w:after="0" w:line="240" w:lineRule="auto"/>
        <w:jc w:val="both"/>
        <w:rPr>
          <w:rFonts w:ascii="Arial" w:eastAsia="Soberana Sans" w:hAnsi="Arial" w:cs="Arial"/>
          <w:color w:val="000000"/>
          <w:sz w:val="24"/>
          <w:szCs w:val="24"/>
        </w:rPr>
      </w:pPr>
      <w:r w:rsidRPr="004E4E70">
        <w:rPr>
          <w:rFonts w:ascii="Arial" w:eastAsia="Soberana Sans" w:hAnsi="Arial" w:cs="Arial"/>
          <w:color w:val="000000"/>
          <w:sz w:val="24"/>
          <w:szCs w:val="24"/>
        </w:rPr>
        <w:t>La propaganda deberá ser retirada por los partidos políticos dentro de los siete días siguientes al día de la elección y en caso de no hacerlo, el Consejo Estatal ordenará su retiro con cargo a las prerrogativas de los partidos políticos o del peculio del candidato independiente, según sea el caso.</w:t>
      </w:r>
    </w:p>
    <w:p w14:paraId="6D205709" w14:textId="77777777" w:rsidR="004E4E70" w:rsidRPr="004E4E70" w:rsidRDefault="004E4E70" w:rsidP="004E4E70">
      <w:pPr>
        <w:widowControl w:val="0"/>
        <w:spacing w:after="0" w:line="240" w:lineRule="auto"/>
        <w:jc w:val="both"/>
        <w:rPr>
          <w:rFonts w:ascii="Arial" w:eastAsia="Soberana Sans" w:hAnsi="Arial" w:cs="Arial"/>
          <w:color w:val="000000"/>
          <w:sz w:val="24"/>
          <w:szCs w:val="24"/>
        </w:rPr>
      </w:pPr>
      <w:r w:rsidRPr="004E4E70">
        <w:rPr>
          <w:rFonts w:ascii="Arial" w:eastAsia="Soberana Sans" w:hAnsi="Arial" w:cs="Arial"/>
          <w:color w:val="000000"/>
          <w:sz w:val="24"/>
          <w:szCs w:val="24"/>
        </w:rPr>
        <w:t>[…]</w:t>
      </w:r>
    </w:p>
    <w:p w14:paraId="0CB7D7ED" w14:textId="77777777" w:rsidR="004E4E70" w:rsidRPr="004E4E70" w:rsidRDefault="004E4E70" w:rsidP="004E4E70">
      <w:pPr>
        <w:widowControl w:val="0"/>
        <w:spacing w:after="0" w:line="240" w:lineRule="auto"/>
        <w:jc w:val="both"/>
        <w:rPr>
          <w:rFonts w:ascii="Arial" w:eastAsia="Soberana Sans" w:hAnsi="Arial" w:cs="Arial"/>
          <w:color w:val="000000"/>
          <w:sz w:val="24"/>
          <w:szCs w:val="24"/>
        </w:rPr>
      </w:pPr>
      <w:r w:rsidRPr="004E4E70">
        <w:rPr>
          <w:rFonts w:ascii="Arial" w:eastAsia="Soberana Sans" w:hAnsi="Arial" w:cs="Arial"/>
          <w:color w:val="000000"/>
          <w:sz w:val="24"/>
          <w:szCs w:val="24"/>
        </w:rPr>
        <w:t>b) Asimismo, el artículo 173 del ordenamiento señalado dispone que la propaganda electoral comprende el conjunto de escritos, publicaciones, imágenes, grabaciones, proyecciones y expresiones que se producen y difunden por los partidos políticos y precandidatos. Toda propaganda para buscar la candidatura a un cargo de elección popular deberá señalar en forma visible la leyenda que diga: "Proceso de Selección Interna de Candidatas y Candidatos".</w:t>
      </w:r>
    </w:p>
    <w:p w14:paraId="03E3690E" w14:textId="77777777" w:rsidR="004E4E70" w:rsidRPr="004E4E70" w:rsidRDefault="004E4E70" w:rsidP="004E4E70">
      <w:pPr>
        <w:widowControl w:val="0"/>
        <w:spacing w:after="0" w:line="240" w:lineRule="auto"/>
        <w:jc w:val="both"/>
        <w:rPr>
          <w:rFonts w:ascii="Arial" w:eastAsia="Soberana Sans" w:hAnsi="Arial" w:cs="Arial"/>
          <w:color w:val="000000"/>
          <w:sz w:val="24"/>
          <w:szCs w:val="24"/>
        </w:rPr>
      </w:pPr>
      <w:r w:rsidRPr="004E4E70">
        <w:rPr>
          <w:rFonts w:ascii="Arial" w:eastAsia="Soberana Sans" w:hAnsi="Arial" w:cs="Arial"/>
          <w:color w:val="000000"/>
          <w:sz w:val="24"/>
          <w:szCs w:val="24"/>
        </w:rPr>
        <w:t>Dicha disposición normativa, ordena que, una vez terminados los procesos de selección interna, la propaganda deberá ser retirada por los partidos políticos, a más tardar cinco días antes del inicio de registro de candidatas y candidatos. De no hacerlo, se notificará a la autoridad administrativa correspondiente para que proceda a su retiro, aplicando el costo de dichos trabajos con cargo a las prerrogativas del partido infractor, independientemente de las sanciones previstas en el Código.</w:t>
      </w:r>
    </w:p>
    <w:p w14:paraId="06CDB718" w14:textId="77777777" w:rsidR="004E4E70" w:rsidRDefault="004E4E70" w:rsidP="004E4E70">
      <w:pPr>
        <w:widowControl w:val="0"/>
        <w:spacing w:after="0" w:line="240" w:lineRule="auto"/>
        <w:jc w:val="both"/>
        <w:rPr>
          <w:rFonts w:ascii="Arial" w:eastAsia="Soberana Sans" w:hAnsi="Arial" w:cs="Arial"/>
          <w:color w:val="000000"/>
          <w:sz w:val="24"/>
          <w:szCs w:val="24"/>
        </w:rPr>
      </w:pPr>
    </w:p>
    <w:p w14:paraId="4641FC47" w14:textId="3233C307" w:rsidR="004E4E70" w:rsidRDefault="004E4E70" w:rsidP="004E4E70">
      <w:pPr>
        <w:widowControl w:val="0"/>
        <w:spacing w:after="0" w:line="240" w:lineRule="auto"/>
        <w:jc w:val="both"/>
        <w:rPr>
          <w:rFonts w:ascii="Arial" w:eastAsia="Soberana Sans" w:hAnsi="Arial" w:cs="Arial"/>
          <w:color w:val="000000"/>
          <w:sz w:val="24"/>
          <w:szCs w:val="24"/>
        </w:rPr>
      </w:pPr>
      <w:r w:rsidRPr="004E4E70">
        <w:rPr>
          <w:rFonts w:ascii="Arial" w:eastAsia="Soberana Sans" w:hAnsi="Arial" w:cs="Arial"/>
          <w:color w:val="000000"/>
          <w:sz w:val="24"/>
          <w:szCs w:val="24"/>
        </w:rPr>
        <w:t>XIV. APROBACIÓN DE LOS FORMATOS PARA LA ELABORACIÓN Y PRESENTACIÓN DEL PLAN DE RECICLAJE DE PROPAGANDA ELECTORAL.</w:t>
      </w:r>
    </w:p>
    <w:p w14:paraId="1932DA02" w14:textId="77777777" w:rsidR="004E4E70" w:rsidRPr="004E4E70" w:rsidRDefault="004E4E70" w:rsidP="004E4E70">
      <w:pPr>
        <w:widowControl w:val="0"/>
        <w:spacing w:after="0" w:line="240" w:lineRule="auto"/>
        <w:jc w:val="both"/>
        <w:rPr>
          <w:rFonts w:ascii="Arial" w:eastAsia="Soberana Sans" w:hAnsi="Arial" w:cs="Arial"/>
          <w:color w:val="000000"/>
          <w:sz w:val="24"/>
          <w:szCs w:val="24"/>
        </w:rPr>
      </w:pPr>
    </w:p>
    <w:p w14:paraId="6C78007D" w14:textId="77777777" w:rsidR="004E4E70" w:rsidRDefault="004E4E70" w:rsidP="004E4E70">
      <w:pPr>
        <w:widowControl w:val="0"/>
        <w:spacing w:after="0" w:line="240" w:lineRule="auto"/>
        <w:jc w:val="both"/>
        <w:rPr>
          <w:rFonts w:ascii="Arial" w:eastAsia="Soberana Sans" w:hAnsi="Arial" w:cs="Arial"/>
          <w:color w:val="000000"/>
          <w:sz w:val="24"/>
          <w:szCs w:val="24"/>
        </w:rPr>
      </w:pPr>
      <w:r w:rsidRPr="004E4E70">
        <w:rPr>
          <w:rFonts w:ascii="Arial" w:eastAsia="Soberana Sans" w:hAnsi="Arial" w:cs="Arial"/>
          <w:color w:val="000000"/>
          <w:sz w:val="24"/>
          <w:szCs w:val="24"/>
        </w:rPr>
        <w:t xml:space="preserve">En tales circunstancias, la Secretaría Ejecutiva, en ejercicio de sus atribuciones, con fundamento en el artículo 98, fracción I, del Código Local Electoral y conforme a las atribuciones de la Dirección Ejecutiva de Organización y Partidos Políticos, que le otorga el artículo 100, fracción II, del mismo Código Local Electoral, este Consejo </w:t>
      </w:r>
      <w:r w:rsidRPr="004E4E70">
        <w:rPr>
          <w:rFonts w:ascii="Arial" w:eastAsia="Soberana Sans" w:hAnsi="Arial" w:cs="Arial"/>
          <w:color w:val="000000"/>
          <w:sz w:val="24"/>
          <w:szCs w:val="24"/>
        </w:rPr>
        <w:lastRenderedPageBreak/>
        <w:t>Estatal Electoral aprueba el instructivo y los siguientes formatos anexos que forman parte integral de este acuerdo, los anexos que integran el Plan de Reciclaje de Propaganda tienen como finalidad documentar la información y los compromisos relacionados con el retiro, entrega y reciclaje de la propaganda utilizada durante las precampañas y campañas por los Partidos Políticos y Candidaturas Independientes. A continuación, se describe de manera individual el contenido de cada uno de los anexos.</w:t>
      </w:r>
    </w:p>
    <w:p w14:paraId="55F7AEB5" w14:textId="77777777" w:rsidR="004E4E70" w:rsidRPr="004E4E70" w:rsidRDefault="004E4E70" w:rsidP="004E4E70">
      <w:pPr>
        <w:widowControl w:val="0"/>
        <w:spacing w:after="0" w:line="240" w:lineRule="auto"/>
        <w:jc w:val="both"/>
        <w:rPr>
          <w:rFonts w:ascii="Arial" w:eastAsia="Soberana Sans" w:hAnsi="Arial" w:cs="Arial"/>
          <w:color w:val="000000"/>
          <w:sz w:val="24"/>
          <w:szCs w:val="24"/>
        </w:rPr>
      </w:pPr>
    </w:p>
    <w:p w14:paraId="52B7AD4D" w14:textId="77777777" w:rsidR="004E4E70" w:rsidRDefault="004E4E70" w:rsidP="004E4E70">
      <w:pPr>
        <w:widowControl w:val="0"/>
        <w:spacing w:after="0" w:line="240" w:lineRule="auto"/>
        <w:jc w:val="both"/>
        <w:rPr>
          <w:rFonts w:ascii="Arial" w:eastAsia="Soberana Sans" w:hAnsi="Arial" w:cs="Arial"/>
          <w:color w:val="000000"/>
          <w:sz w:val="24"/>
          <w:szCs w:val="24"/>
        </w:rPr>
      </w:pPr>
      <w:r w:rsidRPr="004E4E70">
        <w:rPr>
          <w:rFonts w:ascii="Arial" w:eastAsia="Soberana Sans" w:hAnsi="Arial" w:cs="Arial"/>
          <w:color w:val="000000"/>
          <w:sz w:val="24"/>
          <w:szCs w:val="24"/>
        </w:rPr>
        <w:t>1. INSTRUCTIVO PARA LA ELABORACIÓN DEL PLAN DE RECICLAJE.</w:t>
      </w:r>
    </w:p>
    <w:p w14:paraId="18E519D8" w14:textId="77777777" w:rsidR="004E4E70" w:rsidRPr="004E4E70" w:rsidRDefault="004E4E70" w:rsidP="004E4E70">
      <w:pPr>
        <w:widowControl w:val="0"/>
        <w:spacing w:after="0" w:line="240" w:lineRule="auto"/>
        <w:jc w:val="both"/>
        <w:rPr>
          <w:rFonts w:ascii="Arial" w:eastAsia="Soberana Sans" w:hAnsi="Arial" w:cs="Arial"/>
          <w:color w:val="000000"/>
          <w:sz w:val="24"/>
          <w:szCs w:val="24"/>
        </w:rPr>
      </w:pPr>
    </w:p>
    <w:p w14:paraId="17F42ADF" w14:textId="3564BB2F" w:rsidR="004E4E70" w:rsidRDefault="004E4E70" w:rsidP="004E4E70">
      <w:pPr>
        <w:widowControl w:val="0"/>
        <w:spacing w:after="0" w:line="240" w:lineRule="auto"/>
        <w:jc w:val="both"/>
        <w:rPr>
          <w:rFonts w:ascii="Arial" w:eastAsia="Soberana Sans" w:hAnsi="Arial" w:cs="Arial"/>
          <w:color w:val="000000"/>
          <w:sz w:val="24"/>
          <w:szCs w:val="24"/>
        </w:rPr>
      </w:pPr>
      <w:r w:rsidRPr="004E4E70">
        <w:rPr>
          <w:rFonts w:ascii="Arial" w:eastAsia="Soberana Sans" w:hAnsi="Arial" w:cs="Arial"/>
          <w:color w:val="000000"/>
          <w:sz w:val="24"/>
          <w:szCs w:val="24"/>
        </w:rPr>
        <w:t>El documento establece los lineamientos que deben observar los partidos políticos, coaliciones y candidaturas independientes para la elaboración y presentación de su Plan de Reciclaje de propaganda electoral durante las precampañas y campañas del Proceso Electoral Local 2026-2027. Su propósito es regular el manejo, retiro y destino de la propaganda utilizada, promoviendo que esta sea elaborada con materiales reciclables y biodegradables que no representen riesgos para la salud o el medio ambiente. Asimismo, establece los requisitos que deben contener el plan, así como las obligaciones relacionadas con el retiro de la propaganda, su entrega a centros de reciclaje y la</w:t>
      </w:r>
      <w:r>
        <w:rPr>
          <w:rFonts w:ascii="Arial" w:eastAsia="Soberana Sans" w:hAnsi="Arial" w:cs="Arial"/>
          <w:color w:val="000000"/>
          <w:sz w:val="24"/>
          <w:szCs w:val="24"/>
        </w:rPr>
        <w:t xml:space="preserve"> </w:t>
      </w:r>
      <w:r w:rsidRPr="004E4E70">
        <w:rPr>
          <w:rFonts w:ascii="Arial" w:eastAsia="Soberana Sans" w:hAnsi="Arial" w:cs="Arial"/>
          <w:color w:val="000000"/>
          <w:sz w:val="24"/>
          <w:szCs w:val="24"/>
        </w:rPr>
        <w:t xml:space="preserve">acreditación de dichas acciones ante el </w:t>
      </w:r>
      <w:proofErr w:type="spellStart"/>
      <w:r w:rsidRPr="004E4E70">
        <w:rPr>
          <w:rFonts w:ascii="Arial" w:eastAsia="Soberana Sans" w:hAnsi="Arial" w:cs="Arial"/>
          <w:color w:val="000000"/>
          <w:sz w:val="24"/>
          <w:szCs w:val="24"/>
        </w:rPr>
        <w:t>IMPEPAC</w:t>
      </w:r>
      <w:proofErr w:type="spellEnd"/>
      <w:r w:rsidRPr="004E4E70">
        <w:rPr>
          <w:rFonts w:ascii="Arial" w:eastAsia="Soberana Sans" w:hAnsi="Arial" w:cs="Arial"/>
          <w:color w:val="000000"/>
          <w:sz w:val="24"/>
          <w:szCs w:val="24"/>
        </w:rPr>
        <w:t>.</w:t>
      </w:r>
      <w:r>
        <w:rPr>
          <w:rFonts w:ascii="Arial" w:eastAsia="Soberana Sans" w:hAnsi="Arial" w:cs="Arial"/>
          <w:color w:val="000000"/>
          <w:sz w:val="24"/>
          <w:szCs w:val="24"/>
        </w:rPr>
        <w:t xml:space="preserve"> </w:t>
      </w:r>
    </w:p>
    <w:p w14:paraId="30F7F141" w14:textId="77777777" w:rsidR="004E4E70" w:rsidRPr="004E4E70" w:rsidRDefault="004E4E70" w:rsidP="004E4E70">
      <w:pPr>
        <w:widowControl w:val="0"/>
        <w:spacing w:after="0" w:line="240" w:lineRule="auto"/>
        <w:jc w:val="both"/>
        <w:rPr>
          <w:rFonts w:ascii="Arial" w:eastAsia="Soberana Sans" w:hAnsi="Arial" w:cs="Arial"/>
          <w:color w:val="000000"/>
          <w:sz w:val="24"/>
          <w:szCs w:val="24"/>
        </w:rPr>
      </w:pPr>
    </w:p>
    <w:p w14:paraId="0D1D6BF4" w14:textId="77777777" w:rsidR="004E4E70" w:rsidRDefault="004E4E70" w:rsidP="004E4E70">
      <w:pPr>
        <w:widowControl w:val="0"/>
        <w:spacing w:after="0" w:line="240" w:lineRule="auto"/>
        <w:jc w:val="both"/>
        <w:rPr>
          <w:rFonts w:ascii="Arial" w:eastAsia="Soberana Sans" w:hAnsi="Arial" w:cs="Arial"/>
          <w:color w:val="000000"/>
          <w:sz w:val="24"/>
          <w:szCs w:val="24"/>
        </w:rPr>
      </w:pPr>
      <w:r w:rsidRPr="004E4E70">
        <w:rPr>
          <w:rFonts w:ascii="Arial" w:eastAsia="Soberana Sans" w:hAnsi="Arial" w:cs="Arial"/>
          <w:color w:val="000000"/>
          <w:sz w:val="24"/>
          <w:szCs w:val="24"/>
        </w:rPr>
        <w:t>2. FORMATO DEL PLAN DE RECICLAJE DE PROPAGANDA. (ANEXO 1)</w:t>
      </w:r>
    </w:p>
    <w:p w14:paraId="1A875120" w14:textId="77777777" w:rsidR="004E4E70" w:rsidRPr="004E4E70" w:rsidRDefault="004E4E70" w:rsidP="004E4E70">
      <w:pPr>
        <w:widowControl w:val="0"/>
        <w:spacing w:after="0" w:line="240" w:lineRule="auto"/>
        <w:jc w:val="both"/>
        <w:rPr>
          <w:rFonts w:ascii="Arial" w:eastAsia="Soberana Sans" w:hAnsi="Arial" w:cs="Arial"/>
          <w:color w:val="000000"/>
          <w:sz w:val="24"/>
          <w:szCs w:val="24"/>
        </w:rPr>
      </w:pPr>
    </w:p>
    <w:p w14:paraId="3CC3394C" w14:textId="77777777" w:rsidR="004E4E70" w:rsidRDefault="004E4E70" w:rsidP="004E4E70">
      <w:pPr>
        <w:widowControl w:val="0"/>
        <w:spacing w:after="0" w:line="240" w:lineRule="auto"/>
        <w:jc w:val="both"/>
        <w:rPr>
          <w:rFonts w:ascii="Arial" w:eastAsia="Soberana Sans" w:hAnsi="Arial" w:cs="Arial"/>
          <w:color w:val="000000"/>
          <w:sz w:val="24"/>
          <w:szCs w:val="24"/>
        </w:rPr>
      </w:pPr>
      <w:r w:rsidRPr="004E4E70">
        <w:rPr>
          <w:rFonts w:ascii="Arial" w:eastAsia="Soberana Sans" w:hAnsi="Arial" w:cs="Arial"/>
          <w:color w:val="000000"/>
          <w:sz w:val="24"/>
          <w:szCs w:val="24"/>
        </w:rPr>
        <w:t>Consiste en el formato mediante el cual los Partidos Políticos o las Candidaturas Independientes presentan la información correspondiente a su Plan de Reciclaje de Propaganda. El documento contempla los datos de identificación del Partido Político o de la Candidatura Independiente y de su representante, el domicilio señalado para recibir notificaciones y documentos, así como el periodo electoral que comprende las precampañas y campañas. Asimismo, incluye el domicilio del centro de reciclaje de residuos sólidos autorizado para recibir la propaganda, la indicación relativa a la carta compromiso, el espacio para la firma autógrafa de la representación correspondiente y el material con el que se elaborarán los artículos promocionales. En conjunto, este formato permite concentrar la información básica del plan que será presentado ante el Instituto.</w:t>
      </w:r>
    </w:p>
    <w:p w14:paraId="0C741928" w14:textId="77777777" w:rsidR="004E4E70" w:rsidRPr="004E4E70" w:rsidRDefault="004E4E70" w:rsidP="004E4E70">
      <w:pPr>
        <w:widowControl w:val="0"/>
        <w:spacing w:after="0" w:line="240" w:lineRule="auto"/>
        <w:jc w:val="both"/>
        <w:rPr>
          <w:rFonts w:ascii="Arial" w:eastAsia="Soberana Sans" w:hAnsi="Arial" w:cs="Arial"/>
          <w:color w:val="000000"/>
          <w:sz w:val="24"/>
          <w:szCs w:val="24"/>
        </w:rPr>
      </w:pPr>
    </w:p>
    <w:p w14:paraId="2879E14B" w14:textId="77777777" w:rsidR="004E4E70" w:rsidRDefault="004E4E70" w:rsidP="004E4E70">
      <w:pPr>
        <w:widowControl w:val="0"/>
        <w:spacing w:after="0" w:line="240" w:lineRule="auto"/>
        <w:jc w:val="both"/>
        <w:rPr>
          <w:rFonts w:ascii="Arial" w:eastAsia="Soberana Sans" w:hAnsi="Arial" w:cs="Arial"/>
          <w:color w:val="000000"/>
          <w:sz w:val="24"/>
          <w:szCs w:val="24"/>
        </w:rPr>
      </w:pPr>
      <w:r w:rsidRPr="004E4E70">
        <w:rPr>
          <w:rFonts w:ascii="Arial" w:eastAsia="Soberana Sans" w:hAnsi="Arial" w:cs="Arial"/>
          <w:color w:val="000000"/>
          <w:sz w:val="24"/>
          <w:szCs w:val="24"/>
        </w:rPr>
        <w:t>3. FORMATO DE OFICIO PARA PRESENTAR PLAN DE RECICLAJE. (ANEXO 2)</w:t>
      </w:r>
    </w:p>
    <w:p w14:paraId="5DFFB0F4" w14:textId="77777777" w:rsidR="004E4E70" w:rsidRPr="004E4E70" w:rsidRDefault="004E4E70" w:rsidP="004E4E70">
      <w:pPr>
        <w:widowControl w:val="0"/>
        <w:spacing w:after="0" w:line="240" w:lineRule="auto"/>
        <w:jc w:val="both"/>
        <w:rPr>
          <w:rFonts w:ascii="Arial" w:eastAsia="Soberana Sans" w:hAnsi="Arial" w:cs="Arial"/>
          <w:color w:val="000000"/>
          <w:sz w:val="24"/>
          <w:szCs w:val="24"/>
        </w:rPr>
      </w:pPr>
    </w:p>
    <w:p w14:paraId="66C4B510" w14:textId="77777777" w:rsidR="004E4E70" w:rsidRDefault="004E4E70" w:rsidP="004E4E70">
      <w:pPr>
        <w:widowControl w:val="0"/>
        <w:spacing w:after="0" w:line="240" w:lineRule="auto"/>
        <w:jc w:val="both"/>
        <w:rPr>
          <w:rFonts w:ascii="Arial" w:eastAsia="Soberana Sans" w:hAnsi="Arial" w:cs="Arial"/>
          <w:color w:val="000000"/>
          <w:sz w:val="24"/>
          <w:szCs w:val="24"/>
        </w:rPr>
      </w:pPr>
      <w:r w:rsidRPr="004E4E70">
        <w:rPr>
          <w:rFonts w:ascii="Arial" w:eastAsia="Soberana Sans" w:hAnsi="Arial" w:cs="Arial"/>
          <w:color w:val="000000"/>
          <w:sz w:val="24"/>
          <w:szCs w:val="24"/>
        </w:rPr>
        <w:t xml:space="preserve">Consiste en el formato mediante el cual los Partidos Políticos o las Candidaturas </w:t>
      </w:r>
      <w:r w:rsidRPr="004E4E70">
        <w:rPr>
          <w:rFonts w:ascii="Arial" w:eastAsia="Soberana Sans" w:hAnsi="Arial" w:cs="Arial"/>
          <w:color w:val="000000"/>
          <w:sz w:val="24"/>
          <w:szCs w:val="24"/>
        </w:rPr>
        <w:lastRenderedPageBreak/>
        <w:t>Independientes presentan ante la Presidencia del Consejo Estatal Electoral del Instituto Morelense de Procesos Electorales y Participación Ciudadana (</w:t>
      </w:r>
      <w:proofErr w:type="spellStart"/>
      <w:r w:rsidRPr="004E4E70">
        <w:rPr>
          <w:rFonts w:ascii="Arial" w:eastAsia="Soberana Sans" w:hAnsi="Arial" w:cs="Arial"/>
          <w:color w:val="000000"/>
          <w:sz w:val="24"/>
          <w:szCs w:val="24"/>
        </w:rPr>
        <w:t>IMPEPAC</w:t>
      </w:r>
      <w:proofErr w:type="spellEnd"/>
      <w:r w:rsidRPr="004E4E70">
        <w:rPr>
          <w:rFonts w:ascii="Arial" w:eastAsia="Soberana Sans" w:hAnsi="Arial" w:cs="Arial"/>
          <w:color w:val="000000"/>
          <w:sz w:val="24"/>
          <w:szCs w:val="24"/>
        </w:rPr>
        <w:t>) su Plan de Reciclaje de Propaganda Electoral correspondiente al Proceso Electoral Local Ordinario 2026-2027. El documento contempla los datos de identificación del Partido Político o de la Candidatura Independiente y de su representación, el domicilio señalado para recibir notificaciones y las personas autorizadas para tal efecto. Asimismo, permite formalizar la presentación del Plan de Reciclaje de Propaganda Electoral ante el Instituto, de conformidad con las disposiciones aplicables.</w:t>
      </w:r>
    </w:p>
    <w:p w14:paraId="6B2E3B83" w14:textId="77777777" w:rsidR="004E4E70" w:rsidRPr="004E4E70" w:rsidRDefault="004E4E70" w:rsidP="004E4E70">
      <w:pPr>
        <w:widowControl w:val="0"/>
        <w:spacing w:after="0" w:line="240" w:lineRule="auto"/>
        <w:jc w:val="both"/>
        <w:rPr>
          <w:rFonts w:ascii="Arial" w:eastAsia="Soberana Sans" w:hAnsi="Arial" w:cs="Arial"/>
          <w:color w:val="000000"/>
          <w:sz w:val="24"/>
          <w:szCs w:val="24"/>
        </w:rPr>
      </w:pPr>
    </w:p>
    <w:p w14:paraId="23631735" w14:textId="77777777" w:rsidR="004E4E70" w:rsidRDefault="004E4E70" w:rsidP="004E4E70">
      <w:pPr>
        <w:widowControl w:val="0"/>
        <w:spacing w:after="0" w:line="240" w:lineRule="auto"/>
        <w:jc w:val="both"/>
        <w:rPr>
          <w:rFonts w:ascii="Arial" w:eastAsia="Soberana Sans" w:hAnsi="Arial" w:cs="Arial"/>
          <w:color w:val="000000"/>
          <w:sz w:val="24"/>
          <w:szCs w:val="24"/>
        </w:rPr>
      </w:pPr>
      <w:r w:rsidRPr="004E4E70">
        <w:rPr>
          <w:rFonts w:ascii="Arial" w:eastAsia="Soberana Sans" w:hAnsi="Arial" w:cs="Arial"/>
          <w:color w:val="000000"/>
          <w:sz w:val="24"/>
          <w:szCs w:val="24"/>
        </w:rPr>
        <w:t xml:space="preserve">4. FORMATO DE OFICIO SOBRE LA SANCIÓN POR EL INCUMPLIMIENTO DEL RETIRO DE PROPAGANDA. (ANEXO 3) </w:t>
      </w:r>
    </w:p>
    <w:p w14:paraId="18E72E9A" w14:textId="77777777" w:rsidR="004E4E70" w:rsidRPr="004E4E70" w:rsidRDefault="004E4E70" w:rsidP="004E4E70">
      <w:pPr>
        <w:widowControl w:val="0"/>
        <w:spacing w:after="0" w:line="240" w:lineRule="auto"/>
        <w:jc w:val="both"/>
        <w:rPr>
          <w:rFonts w:ascii="Arial" w:eastAsia="Soberana Sans" w:hAnsi="Arial" w:cs="Arial"/>
          <w:color w:val="000000"/>
          <w:sz w:val="24"/>
          <w:szCs w:val="24"/>
        </w:rPr>
      </w:pPr>
    </w:p>
    <w:p w14:paraId="2B7E116A" w14:textId="77777777" w:rsidR="004E4E70" w:rsidRDefault="004E4E70" w:rsidP="004E4E70">
      <w:pPr>
        <w:widowControl w:val="0"/>
        <w:spacing w:after="0" w:line="240" w:lineRule="auto"/>
        <w:jc w:val="both"/>
        <w:rPr>
          <w:rFonts w:ascii="Arial" w:eastAsia="Soberana Sans" w:hAnsi="Arial" w:cs="Arial"/>
          <w:color w:val="000000"/>
          <w:sz w:val="24"/>
          <w:szCs w:val="24"/>
        </w:rPr>
      </w:pPr>
      <w:r w:rsidRPr="004E4E70">
        <w:rPr>
          <w:rFonts w:ascii="Arial" w:eastAsia="Soberana Sans" w:hAnsi="Arial" w:cs="Arial"/>
          <w:color w:val="000000"/>
          <w:sz w:val="24"/>
          <w:szCs w:val="24"/>
        </w:rPr>
        <w:t xml:space="preserve">Consiste en un escrito mediante el cual el Representante de Partido Político o Candidatura Independiente manifiesta tener conocimiento de la consecuencia que puede generarse cuando no se realice el retiro de la propaganda dentro de los plazos establecidos. En particular, se hace constar que, ante el incumplimiento, el Consejo Estatal Electoral del </w:t>
      </w:r>
      <w:proofErr w:type="spellStart"/>
      <w:r w:rsidRPr="004E4E70">
        <w:rPr>
          <w:rFonts w:ascii="Arial" w:eastAsia="Soberana Sans" w:hAnsi="Arial" w:cs="Arial"/>
          <w:color w:val="000000"/>
          <w:sz w:val="24"/>
          <w:szCs w:val="24"/>
        </w:rPr>
        <w:t>IMPEPAC</w:t>
      </w:r>
      <w:proofErr w:type="spellEnd"/>
      <w:r w:rsidRPr="004E4E70">
        <w:rPr>
          <w:rFonts w:ascii="Arial" w:eastAsia="Soberana Sans" w:hAnsi="Arial" w:cs="Arial"/>
          <w:color w:val="000000"/>
          <w:sz w:val="24"/>
          <w:szCs w:val="24"/>
        </w:rPr>
        <w:t xml:space="preserve"> podrá ordenar el retiro de la propaganda, con cargo a las prerrogativas del Partido Político correspondiente o, en su caso, con cargo a los recursos de la Candidatura Independiente. El documento contempla también los espacios para identificar a quien suscribe y formalizar la manifestación correspondiente.</w:t>
      </w:r>
    </w:p>
    <w:p w14:paraId="56F95D8C" w14:textId="77777777" w:rsidR="004E4E70" w:rsidRPr="004E4E70" w:rsidRDefault="004E4E70" w:rsidP="004E4E70">
      <w:pPr>
        <w:widowControl w:val="0"/>
        <w:spacing w:after="0" w:line="240" w:lineRule="auto"/>
        <w:jc w:val="both"/>
        <w:rPr>
          <w:rFonts w:ascii="Arial" w:eastAsia="Soberana Sans" w:hAnsi="Arial" w:cs="Arial"/>
          <w:color w:val="000000"/>
          <w:sz w:val="24"/>
          <w:szCs w:val="24"/>
        </w:rPr>
      </w:pPr>
    </w:p>
    <w:p w14:paraId="1E6EDC16" w14:textId="77777777" w:rsidR="004E4E70" w:rsidRDefault="004E4E70" w:rsidP="004E4E70">
      <w:pPr>
        <w:widowControl w:val="0"/>
        <w:spacing w:after="0" w:line="240" w:lineRule="auto"/>
        <w:jc w:val="both"/>
        <w:rPr>
          <w:rFonts w:ascii="Arial" w:eastAsia="Soberana Sans" w:hAnsi="Arial" w:cs="Arial"/>
          <w:color w:val="000000"/>
          <w:sz w:val="24"/>
          <w:szCs w:val="24"/>
        </w:rPr>
      </w:pPr>
      <w:r w:rsidRPr="004E4E70">
        <w:rPr>
          <w:rFonts w:ascii="Arial" w:eastAsia="Soberana Sans" w:hAnsi="Arial" w:cs="Arial"/>
          <w:color w:val="000000"/>
          <w:sz w:val="24"/>
          <w:szCs w:val="24"/>
        </w:rPr>
        <w:t>5. FORMATO DE CARTA SOBRE LA ENTREGA DE LA DOCUMENTACIÓN QUE ACREDITA EL RECICLAJE. (ANEXO 4)</w:t>
      </w:r>
    </w:p>
    <w:p w14:paraId="43316421" w14:textId="77777777" w:rsidR="004E4E70" w:rsidRPr="004E4E70" w:rsidRDefault="004E4E70" w:rsidP="004E4E70">
      <w:pPr>
        <w:widowControl w:val="0"/>
        <w:spacing w:after="0" w:line="240" w:lineRule="auto"/>
        <w:jc w:val="both"/>
        <w:rPr>
          <w:rFonts w:ascii="Arial" w:eastAsia="Soberana Sans" w:hAnsi="Arial" w:cs="Arial"/>
          <w:color w:val="000000"/>
          <w:sz w:val="24"/>
          <w:szCs w:val="24"/>
        </w:rPr>
      </w:pPr>
    </w:p>
    <w:p w14:paraId="1DFE03E6" w14:textId="77777777" w:rsidR="004E4E70" w:rsidRDefault="004E4E70" w:rsidP="004E4E70">
      <w:pPr>
        <w:widowControl w:val="0"/>
        <w:spacing w:after="0" w:line="240" w:lineRule="auto"/>
        <w:jc w:val="both"/>
        <w:rPr>
          <w:rFonts w:ascii="Arial" w:eastAsia="Soberana Sans" w:hAnsi="Arial" w:cs="Arial"/>
          <w:color w:val="000000"/>
          <w:sz w:val="24"/>
          <w:szCs w:val="24"/>
        </w:rPr>
      </w:pPr>
      <w:r w:rsidRPr="004E4E70">
        <w:rPr>
          <w:rFonts w:ascii="Arial" w:eastAsia="Soberana Sans" w:hAnsi="Arial" w:cs="Arial"/>
          <w:color w:val="000000"/>
          <w:sz w:val="24"/>
          <w:szCs w:val="24"/>
        </w:rPr>
        <w:t>Consiste en una carta compromiso mediante la cual el Partido Político o la Candidatura Independiente manifiesta conocer la obligación de informar al Instituto Morelense de Procesos Electorales y Participación Ciudadana, dentro de las 48 horas siguientes a que se haya realizado el retiro y la entrega de la propaganda utilizada al centro de reciclaje. Para ello, se señala que el aviso deberá acompañarse de la documentación correspondiente. El formato permite identificar a la persona que suscribe y deja constancia del compromiso asumido respecto de la comunicación de dicha actividad al Instituto.</w:t>
      </w:r>
    </w:p>
    <w:p w14:paraId="699A5719" w14:textId="77777777" w:rsidR="004E4E70" w:rsidRPr="004E4E70" w:rsidRDefault="004E4E70" w:rsidP="004E4E70">
      <w:pPr>
        <w:widowControl w:val="0"/>
        <w:spacing w:after="0" w:line="240" w:lineRule="auto"/>
        <w:jc w:val="both"/>
        <w:rPr>
          <w:rFonts w:ascii="Arial" w:eastAsia="Soberana Sans" w:hAnsi="Arial" w:cs="Arial"/>
          <w:color w:val="000000"/>
          <w:sz w:val="24"/>
          <w:szCs w:val="24"/>
        </w:rPr>
      </w:pPr>
    </w:p>
    <w:p w14:paraId="34E8421B" w14:textId="77777777" w:rsidR="004E4E70" w:rsidRPr="004E4E70" w:rsidRDefault="004E4E70" w:rsidP="004E4E70">
      <w:pPr>
        <w:widowControl w:val="0"/>
        <w:spacing w:after="0" w:line="240" w:lineRule="auto"/>
        <w:jc w:val="both"/>
        <w:rPr>
          <w:rFonts w:ascii="Arial" w:eastAsia="Soberana Sans" w:hAnsi="Arial" w:cs="Arial"/>
          <w:color w:val="000000"/>
          <w:sz w:val="24"/>
          <w:szCs w:val="24"/>
        </w:rPr>
      </w:pPr>
      <w:r w:rsidRPr="004E4E70">
        <w:rPr>
          <w:rFonts w:ascii="Arial" w:eastAsia="Soberana Sans" w:hAnsi="Arial" w:cs="Arial"/>
          <w:color w:val="000000"/>
          <w:sz w:val="24"/>
          <w:szCs w:val="24"/>
        </w:rPr>
        <w:t xml:space="preserve">6.  FORMATO DE CARTA COMPROMISO SOBRE EL RETIRO DE PROPAGANDA DESPUÉS DE LA JORNADA ELECTORAL. (ANEXO 5) </w:t>
      </w:r>
    </w:p>
    <w:p w14:paraId="4D3CDE73" w14:textId="77777777" w:rsidR="004E4E70" w:rsidRDefault="004E4E70" w:rsidP="004E4E70">
      <w:pPr>
        <w:widowControl w:val="0"/>
        <w:spacing w:after="0" w:line="240" w:lineRule="auto"/>
        <w:jc w:val="both"/>
        <w:rPr>
          <w:rFonts w:ascii="Arial" w:eastAsia="Soberana Sans" w:hAnsi="Arial" w:cs="Arial"/>
          <w:color w:val="000000"/>
          <w:sz w:val="24"/>
          <w:szCs w:val="24"/>
        </w:rPr>
      </w:pPr>
      <w:r w:rsidRPr="004E4E70">
        <w:rPr>
          <w:rFonts w:ascii="Arial" w:eastAsia="Soberana Sans" w:hAnsi="Arial" w:cs="Arial"/>
          <w:color w:val="000000"/>
          <w:sz w:val="24"/>
          <w:szCs w:val="24"/>
        </w:rPr>
        <w:lastRenderedPageBreak/>
        <w:t xml:space="preserve">Consiste en una carta compromiso mediante la cual el Partido Político o la Candidatura Independiente manifiesta conocer el plazo previsto para retirar la propaganda utilizada durante las campañas electorales. El documento establece que, una vez concluidas las campañas, </w:t>
      </w:r>
      <w:proofErr w:type="gramStart"/>
      <w:r w:rsidRPr="004E4E70">
        <w:rPr>
          <w:rFonts w:ascii="Arial" w:eastAsia="Soberana Sans" w:hAnsi="Arial" w:cs="Arial"/>
          <w:color w:val="000000"/>
          <w:sz w:val="24"/>
          <w:szCs w:val="24"/>
        </w:rPr>
        <w:t>la  elección</w:t>
      </w:r>
      <w:proofErr w:type="gramEnd"/>
      <w:r w:rsidRPr="004E4E70">
        <w:rPr>
          <w:rFonts w:ascii="Arial" w:eastAsia="Soberana Sans" w:hAnsi="Arial" w:cs="Arial"/>
          <w:color w:val="000000"/>
          <w:sz w:val="24"/>
          <w:szCs w:val="24"/>
        </w:rPr>
        <w:t>. Asimismo, contiene los espacios destinados a identificar a la persona representante y a formalizar la manifestación mediante su suscripción.</w:t>
      </w:r>
    </w:p>
    <w:p w14:paraId="3104BECC" w14:textId="77777777" w:rsidR="004E4E70" w:rsidRPr="004E4E70" w:rsidRDefault="004E4E70" w:rsidP="004E4E70">
      <w:pPr>
        <w:widowControl w:val="0"/>
        <w:spacing w:after="0" w:line="240" w:lineRule="auto"/>
        <w:jc w:val="both"/>
        <w:rPr>
          <w:rFonts w:ascii="Arial" w:eastAsia="Soberana Sans" w:hAnsi="Arial" w:cs="Arial"/>
          <w:color w:val="000000"/>
          <w:sz w:val="24"/>
          <w:szCs w:val="24"/>
        </w:rPr>
      </w:pPr>
    </w:p>
    <w:p w14:paraId="332EB70C" w14:textId="77777777" w:rsidR="004E4E70" w:rsidRDefault="004E4E70" w:rsidP="004E4E70">
      <w:pPr>
        <w:widowControl w:val="0"/>
        <w:spacing w:after="0" w:line="240" w:lineRule="auto"/>
        <w:jc w:val="both"/>
        <w:rPr>
          <w:rFonts w:ascii="Arial" w:eastAsia="Soberana Sans" w:hAnsi="Arial" w:cs="Arial"/>
          <w:color w:val="000000"/>
          <w:sz w:val="24"/>
          <w:szCs w:val="24"/>
        </w:rPr>
      </w:pPr>
      <w:r w:rsidRPr="004E4E70">
        <w:rPr>
          <w:rFonts w:ascii="Arial" w:eastAsia="Soberana Sans" w:hAnsi="Arial" w:cs="Arial"/>
          <w:color w:val="000000"/>
          <w:sz w:val="24"/>
          <w:szCs w:val="24"/>
        </w:rPr>
        <w:t>7. FORMATO DE CARTA COMPROMISO SOBRE EL PROCESO DE SELECCIÓN INTERNA. (ANEXO 6)</w:t>
      </w:r>
    </w:p>
    <w:p w14:paraId="6A37E999" w14:textId="77777777" w:rsidR="004E4E70" w:rsidRPr="004E4E70" w:rsidRDefault="004E4E70" w:rsidP="004E4E70">
      <w:pPr>
        <w:widowControl w:val="0"/>
        <w:spacing w:after="0" w:line="240" w:lineRule="auto"/>
        <w:jc w:val="both"/>
        <w:rPr>
          <w:rFonts w:ascii="Arial" w:eastAsia="Soberana Sans" w:hAnsi="Arial" w:cs="Arial"/>
          <w:color w:val="000000"/>
          <w:sz w:val="24"/>
          <w:szCs w:val="24"/>
        </w:rPr>
      </w:pPr>
    </w:p>
    <w:p w14:paraId="223115F6" w14:textId="77777777" w:rsidR="004E4E70" w:rsidRDefault="004E4E70" w:rsidP="004E4E70">
      <w:pPr>
        <w:widowControl w:val="0"/>
        <w:spacing w:after="0" w:line="240" w:lineRule="auto"/>
        <w:jc w:val="both"/>
        <w:rPr>
          <w:rFonts w:ascii="Arial" w:eastAsia="Soberana Sans" w:hAnsi="Arial" w:cs="Arial"/>
          <w:color w:val="000000"/>
          <w:sz w:val="24"/>
          <w:szCs w:val="24"/>
        </w:rPr>
      </w:pPr>
      <w:r w:rsidRPr="004E4E70">
        <w:rPr>
          <w:rFonts w:ascii="Arial" w:eastAsia="Soberana Sans" w:hAnsi="Arial" w:cs="Arial"/>
          <w:color w:val="000000"/>
          <w:sz w:val="24"/>
          <w:szCs w:val="24"/>
        </w:rPr>
        <w:t>Consiste en una carta compromiso dirigida específicamente a los Partidos Políticos, mediante la cual se hace constar el conocimiento del plazo para retirar la propaganda utilizada durante los procesos de selección interna. De acuerdo con el formato, dicha propaganda deberá ser retirada a más tardar tres días antes del inicio del registro de candidaturas. El documento incluye los espacios necesarios para identificar al Partido Político y a su representante, así como para formalizar la manifestación correspondiente.</w:t>
      </w:r>
    </w:p>
    <w:p w14:paraId="4D76DB8A" w14:textId="77777777" w:rsidR="004E4E70" w:rsidRPr="004E4E70" w:rsidRDefault="004E4E70" w:rsidP="004E4E70">
      <w:pPr>
        <w:widowControl w:val="0"/>
        <w:spacing w:after="0" w:line="240" w:lineRule="auto"/>
        <w:jc w:val="both"/>
        <w:rPr>
          <w:rFonts w:ascii="Arial" w:eastAsia="Soberana Sans" w:hAnsi="Arial" w:cs="Arial"/>
          <w:color w:val="000000"/>
          <w:sz w:val="24"/>
          <w:szCs w:val="24"/>
        </w:rPr>
      </w:pPr>
    </w:p>
    <w:p w14:paraId="50244699" w14:textId="77777777" w:rsidR="004E4E70" w:rsidRDefault="004E4E70" w:rsidP="004E4E70">
      <w:pPr>
        <w:widowControl w:val="0"/>
        <w:spacing w:after="0" w:line="240" w:lineRule="auto"/>
        <w:jc w:val="both"/>
        <w:rPr>
          <w:rFonts w:ascii="Arial" w:eastAsia="Soberana Sans" w:hAnsi="Arial" w:cs="Arial"/>
          <w:color w:val="000000"/>
          <w:sz w:val="24"/>
          <w:szCs w:val="24"/>
        </w:rPr>
      </w:pPr>
      <w:r w:rsidRPr="004E4E70">
        <w:rPr>
          <w:rFonts w:ascii="Arial" w:eastAsia="Soberana Sans" w:hAnsi="Arial" w:cs="Arial"/>
          <w:color w:val="000000"/>
          <w:sz w:val="24"/>
          <w:szCs w:val="24"/>
        </w:rPr>
        <w:t xml:space="preserve">En ese sentido este organismo público local tiene la facultad de realizar los ajustes correspondientes previstos en las leyes estatales a fin de darle operatividad a cada una de las etapas </w:t>
      </w:r>
      <w:proofErr w:type="gramStart"/>
      <w:r w:rsidRPr="004E4E70">
        <w:rPr>
          <w:rFonts w:ascii="Arial" w:eastAsia="Soberana Sans" w:hAnsi="Arial" w:cs="Arial"/>
          <w:color w:val="000000"/>
          <w:sz w:val="24"/>
          <w:szCs w:val="24"/>
        </w:rPr>
        <w:t>del  Proceso</w:t>
      </w:r>
      <w:proofErr w:type="gramEnd"/>
      <w:r w:rsidRPr="004E4E70">
        <w:rPr>
          <w:rFonts w:ascii="Arial" w:eastAsia="Soberana Sans" w:hAnsi="Arial" w:cs="Arial"/>
          <w:color w:val="000000"/>
          <w:sz w:val="24"/>
          <w:szCs w:val="24"/>
        </w:rPr>
        <w:t xml:space="preserve"> Electoral y con ello garantizar el adecuado desarrollo de las elecciones.</w:t>
      </w:r>
    </w:p>
    <w:p w14:paraId="68FD8E05" w14:textId="77777777" w:rsidR="004E4E70" w:rsidRPr="004E4E70" w:rsidRDefault="004E4E70" w:rsidP="004E4E70">
      <w:pPr>
        <w:widowControl w:val="0"/>
        <w:spacing w:after="0" w:line="240" w:lineRule="auto"/>
        <w:jc w:val="both"/>
        <w:rPr>
          <w:rFonts w:ascii="Arial" w:eastAsia="Soberana Sans" w:hAnsi="Arial" w:cs="Arial"/>
          <w:color w:val="000000"/>
          <w:sz w:val="24"/>
          <w:szCs w:val="24"/>
        </w:rPr>
      </w:pPr>
    </w:p>
    <w:p w14:paraId="025C29B8" w14:textId="77777777" w:rsidR="004E4E70" w:rsidRPr="004E4E70" w:rsidRDefault="004E4E70" w:rsidP="004E4E70">
      <w:pPr>
        <w:widowControl w:val="0"/>
        <w:spacing w:after="0" w:line="240" w:lineRule="auto"/>
        <w:jc w:val="both"/>
        <w:rPr>
          <w:rFonts w:ascii="Arial" w:eastAsia="Soberana Sans" w:hAnsi="Arial" w:cs="Arial"/>
          <w:color w:val="000000"/>
          <w:sz w:val="24"/>
          <w:szCs w:val="24"/>
        </w:rPr>
      </w:pPr>
      <w:r w:rsidRPr="004E4E70">
        <w:rPr>
          <w:rFonts w:ascii="Arial" w:eastAsia="Soberana Sans" w:hAnsi="Arial" w:cs="Arial"/>
          <w:color w:val="000000"/>
          <w:sz w:val="24"/>
          <w:szCs w:val="24"/>
        </w:rPr>
        <w:t>Por lo anteriormente expuesto y fundado, en términos de lo señalado en su conjunto por los artículos 1°, 41, fracción V, Apartados B y C, párrafo primero  y el artículo 116, párrafo segundo, fracción IV, incisos a) b) y c) de la Constitución Política de los Estados Unidos Mexicanos; 4, 5, 99, 104, párrafo 1, incisos a y f) y 209, numeral 2 de la Ley General de Instituciones y Procedimientos Electorales; 1, numeral 1 y 2,  numeral 2, 295, numeral 2 y 3, del Reglamento de Elecciones del Instituto Nacional Electoral; 23, fracción V, de la Constitución Política del Estado Libre y Soberano de Morelos; 1, 63 65, 66 fracción I, 69, 71, 78, fracciones I, III y XLIV, 89, 100, 173, párrafo primero y</w:t>
      </w:r>
      <w:r>
        <w:rPr>
          <w:rFonts w:ascii="Arial" w:eastAsia="Soberana Sans" w:hAnsi="Arial" w:cs="Arial"/>
          <w:color w:val="000000"/>
          <w:sz w:val="24"/>
          <w:szCs w:val="24"/>
        </w:rPr>
        <w:t xml:space="preserve"> </w:t>
      </w:r>
      <w:r w:rsidRPr="004E4E70">
        <w:rPr>
          <w:rFonts w:ascii="Arial" w:eastAsia="Soberana Sans" w:hAnsi="Arial" w:cs="Arial"/>
          <w:color w:val="000000"/>
          <w:sz w:val="24"/>
          <w:szCs w:val="24"/>
        </w:rPr>
        <w:t>cuarto y 307 del Código Local Electoral; este Consejo Estatal Electoral emite el siguiente:</w:t>
      </w:r>
    </w:p>
    <w:p w14:paraId="651E7C15" w14:textId="77777777" w:rsidR="004E4E70" w:rsidRDefault="004E4E70" w:rsidP="004E4E70">
      <w:pPr>
        <w:widowControl w:val="0"/>
        <w:spacing w:after="0" w:line="240" w:lineRule="auto"/>
        <w:jc w:val="both"/>
        <w:rPr>
          <w:rFonts w:ascii="Arial" w:eastAsia="Soberana Sans" w:hAnsi="Arial" w:cs="Arial"/>
          <w:color w:val="000000"/>
          <w:sz w:val="24"/>
          <w:szCs w:val="24"/>
        </w:rPr>
      </w:pPr>
    </w:p>
    <w:p w14:paraId="24B938E3" w14:textId="61ADD703" w:rsidR="004E4E70" w:rsidRDefault="004E4E70" w:rsidP="004E4E70">
      <w:pPr>
        <w:widowControl w:val="0"/>
        <w:spacing w:after="0" w:line="240" w:lineRule="auto"/>
        <w:jc w:val="center"/>
        <w:rPr>
          <w:rFonts w:ascii="Arial" w:eastAsia="Soberana Sans" w:hAnsi="Arial" w:cs="Arial"/>
          <w:b/>
          <w:bCs/>
          <w:color w:val="000000"/>
          <w:sz w:val="24"/>
          <w:szCs w:val="24"/>
        </w:rPr>
      </w:pPr>
      <w:r w:rsidRPr="004E4E70">
        <w:rPr>
          <w:rFonts w:ascii="Arial" w:eastAsia="Soberana Sans" w:hAnsi="Arial" w:cs="Arial"/>
          <w:b/>
          <w:bCs/>
          <w:color w:val="000000"/>
          <w:sz w:val="24"/>
          <w:szCs w:val="24"/>
        </w:rPr>
        <w:t>ACUERDO</w:t>
      </w:r>
    </w:p>
    <w:p w14:paraId="0A729FF9" w14:textId="77777777" w:rsidR="004E4E70" w:rsidRPr="004E4E70" w:rsidRDefault="004E4E70" w:rsidP="004E4E70">
      <w:pPr>
        <w:widowControl w:val="0"/>
        <w:spacing w:after="0" w:line="240" w:lineRule="auto"/>
        <w:jc w:val="center"/>
        <w:rPr>
          <w:rFonts w:ascii="Arial" w:eastAsia="Soberana Sans" w:hAnsi="Arial" w:cs="Arial"/>
          <w:b/>
          <w:bCs/>
          <w:color w:val="000000"/>
          <w:sz w:val="24"/>
          <w:szCs w:val="24"/>
        </w:rPr>
      </w:pPr>
    </w:p>
    <w:p w14:paraId="70C8116D" w14:textId="5F74365F" w:rsidR="004E4E70" w:rsidRDefault="004E4E70" w:rsidP="004E4E70">
      <w:pPr>
        <w:widowControl w:val="0"/>
        <w:spacing w:after="0" w:line="240" w:lineRule="auto"/>
        <w:jc w:val="both"/>
        <w:rPr>
          <w:rFonts w:ascii="Arial" w:eastAsia="Soberana Sans" w:hAnsi="Arial" w:cs="Arial"/>
          <w:color w:val="000000"/>
          <w:sz w:val="24"/>
          <w:szCs w:val="24"/>
        </w:rPr>
      </w:pPr>
      <w:r w:rsidRPr="004E4E70">
        <w:rPr>
          <w:rFonts w:ascii="Arial" w:eastAsia="Soberana Sans" w:hAnsi="Arial" w:cs="Arial"/>
          <w:b/>
          <w:bCs/>
          <w:color w:val="000000"/>
          <w:sz w:val="24"/>
          <w:szCs w:val="24"/>
        </w:rPr>
        <w:t>PRIMERO.</w:t>
      </w:r>
      <w:r w:rsidRPr="004E4E70">
        <w:rPr>
          <w:rFonts w:ascii="Arial" w:eastAsia="Soberana Sans" w:hAnsi="Arial" w:cs="Arial"/>
          <w:color w:val="000000"/>
          <w:sz w:val="24"/>
          <w:szCs w:val="24"/>
        </w:rPr>
        <w:t xml:space="preserve"> </w:t>
      </w:r>
      <w:r w:rsidRPr="004E4E70">
        <w:rPr>
          <w:rFonts w:ascii="Arial" w:eastAsia="Soberana Sans" w:hAnsi="Arial" w:cs="Arial"/>
          <w:color w:val="000000"/>
          <w:sz w:val="24"/>
          <w:szCs w:val="24"/>
        </w:rPr>
        <w:t>Este Consejo</w:t>
      </w:r>
      <w:r w:rsidRPr="004E4E70">
        <w:rPr>
          <w:rFonts w:ascii="Arial" w:eastAsia="Soberana Sans" w:hAnsi="Arial" w:cs="Arial"/>
          <w:color w:val="000000"/>
          <w:sz w:val="24"/>
          <w:szCs w:val="24"/>
        </w:rPr>
        <w:t xml:space="preserve"> Estatal Electoral, es competente para emitir el presente </w:t>
      </w:r>
      <w:r w:rsidRPr="004E4E70">
        <w:rPr>
          <w:rFonts w:ascii="Arial" w:eastAsia="Soberana Sans" w:hAnsi="Arial" w:cs="Arial"/>
          <w:color w:val="000000"/>
          <w:sz w:val="24"/>
          <w:szCs w:val="24"/>
        </w:rPr>
        <w:lastRenderedPageBreak/>
        <w:t>acuerdo en términos de la parte considerativa del mismo.</w:t>
      </w:r>
    </w:p>
    <w:p w14:paraId="02FB1F3B" w14:textId="77777777" w:rsidR="004E4E70" w:rsidRPr="004E4E70" w:rsidRDefault="004E4E70" w:rsidP="004E4E70">
      <w:pPr>
        <w:widowControl w:val="0"/>
        <w:spacing w:after="0" w:line="240" w:lineRule="auto"/>
        <w:jc w:val="both"/>
        <w:rPr>
          <w:rFonts w:ascii="Arial" w:eastAsia="Soberana Sans" w:hAnsi="Arial" w:cs="Arial"/>
          <w:color w:val="000000"/>
          <w:sz w:val="24"/>
          <w:szCs w:val="24"/>
        </w:rPr>
      </w:pPr>
    </w:p>
    <w:p w14:paraId="46516CA9" w14:textId="77777777" w:rsidR="004E4E70" w:rsidRDefault="004E4E70" w:rsidP="004E4E70">
      <w:pPr>
        <w:widowControl w:val="0"/>
        <w:spacing w:after="0" w:line="240" w:lineRule="auto"/>
        <w:jc w:val="both"/>
        <w:rPr>
          <w:rFonts w:ascii="Arial" w:eastAsia="Soberana Sans" w:hAnsi="Arial" w:cs="Arial"/>
          <w:color w:val="000000"/>
          <w:sz w:val="24"/>
          <w:szCs w:val="24"/>
        </w:rPr>
      </w:pPr>
      <w:r w:rsidRPr="004E4E70">
        <w:rPr>
          <w:rFonts w:ascii="Arial" w:eastAsia="Soberana Sans" w:hAnsi="Arial" w:cs="Arial"/>
          <w:b/>
          <w:bCs/>
          <w:color w:val="000000"/>
          <w:sz w:val="24"/>
          <w:szCs w:val="24"/>
        </w:rPr>
        <w:t>SEGUNDO</w:t>
      </w:r>
      <w:r w:rsidRPr="004E4E70">
        <w:rPr>
          <w:rFonts w:ascii="Arial" w:eastAsia="Soberana Sans" w:hAnsi="Arial" w:cs="Arial"/>
          <w:color w:val="000000"/>
          <w:sz w:val="24"/>
          <w:szCs w:val="24"/>
        </w:rPr>
        <w:t xml:space="preserve">. Se aprueba el Instructivo para la elaboración del Plan de Reciclaje de Propaganda que utilizarán durante las precampañas y campañas los partidos políticos y candidaturas independientes en el PEL 2026-2027. </w:t>
      </w:r>
    </w:p>
    <w:p w14:paraId="03116F60" w14:textId="77777777" w:rsidR="004E4E70" w:rsidRPr="004E4E70" w:rsidRDefault="004E4E70" w:rsidP="004E4E70">
      <w:pPr>
        <w:widowControl w:val="0"/>
        <w:spacing w:after="0" w:line="240" w:lineRule="auto"/>
        <w:jc w:val="both"/>
        <w:rPr>
          <w:rFonts w:ascii="Arial" w:eastAsia="Soberana Sans" w:hAnsi="Arial" w:cs="Arial"/>
          <w:color w:val="000000"/>
          <w:sz w:val="24"/>
          <w:szCs w:val="24"/>
        </w:rPr>
      </w:pPr>
    </w:p>
    <w:p w14:paraId="3CC25A66" w14:textId="77777777" w:rsidR="004E4E70" w:rsidRDefault="004E4E70" w:rsidP="004E4E70">
      <w:pPr>
        <w:widowControl w:val="0"/>
        <w:spacing w:after="0" w:line="240" w:lineRule="auto"/>
        <w:jc w:val="both"/>
        <w:rPr>
          <w:rFonts w:ascii="Arial" w:eastAsia="Soberana Sans" w:hAnsi="Arial" w:cs="Arial"/>
          <w:color w:val="000000"/>
          <w:sz w:val="24"/>
          <w:szCs w:val="24"/>
        </w:rPr>
      </w:pPr>
      <w:r w:rsidRPr="004E4E70">
        <w:rPr>
          <w:rFonts w:ascii="Arial" w:eastAsia="Soberana Sans" w:hAnsi="Arial" w:cs="Arial"/>
          <w:b/>
          <w:bCs/>
          <w:color w:val="000000"/>
          <w:sz w:val="24"/>
          <w:szCs w:val="24"/>
        </w:rPr>
        <w:t>TERCERO.</w:t>
      </w:r>
      <w:r w:rsidRPr="004E4E70">
        <w:rPr>
          <w:rFonts w:ascii="Arial" w:eastAsia="Soberana Sans" w:hAnsi="Arial" w:cs="Arial"/>
          <w:color w:val="000000"/>
          <w:sz w:val="24"/>
          <w:szCs w:val="24"/>
        </w:rPr>
        <w:t xml:space="preserve"> Se aprueban los formatos de escrito y de cartas compromiso que se señalan en considerando XIV, del presente acuerdo, en términos de los ANEXOS 1, 2, 3, 4, 5 y 6 que forma parte integral del mismo.</w:t>
      </w:r>
    </w:p>
    <w:p w14:paraId="0FD30AA7" w14:textId="77777777" w:rsidR="004E4E70" w:rsidRPr="004E4E70" w:rsidRDefault="004E4E70" w:rsidP="004E4E70">
      <w:pPr>
        <w:widowControl w:val="0"/>
        <w:spacing w:after="0" w:line="240" w:lineRule="auto"/>
        <w:jc w:val="both"/>
        <w:rPr>
          <w:rFonts w:ascii="Arial" w:eastAsia="Soberana Sans" w:hAnsi="Arial" w:cs="Arial"/>
          <w:b/>
          <w:bCs/>
          <w:color w:val="000000"/>
          <w:sz w:val="24"/>
          <w:szCs w:val="24"/>
        </w:rPr>
      </w:pPr>
    </w:p>
    <w:p w14:paraId="0712CE14" w14:textId="77777777" w:rsidR="004E4E70" w:rsidRDefault="004E4E70" w:rsidP="004E4E70">
      <w:pPr>
        <w:widowControl w:val="0"/>
        <w:spacing w:after="0" w:line="240" w:lineRule="auto"/>
        <w:jc w:val="both"/>
        <w:rPr>
          <w:rFonts w:ascii="Arial" w:eastAsia="Soberana Sans" w:hAnsi="Arial" w:cs="Arial"/>
          <w:color w:val="000000"/>
          <w:sz w:val="24"/>
          <w:szCs w:val="24"/>
        </w:rPr>
      </w:pPr>
      <w:r w:rsidRPr="004E4E70">
        <w:rPr>
          <w:rFonts w:ascii="Arial" w:eastAsia="Soberana Sans" w:hAnsi="Arial" w:cs="Arial"/>
          <w:b/>
          <w:bCs/>
          <w:color w:val="000000"/>
          <w:sz w:val="24"/>
          <w:szCs w:val="24"/>
        </w:rPr>
        <w:t>CUARTO</w:t>
      </w:r>
      <w:r w:rsidRPr="004E4E70">
        <w:rPr>
          <w:rFonts w:ascii="Arial" w:eastAsia="Soberana Sans" w:hAnsi="Arial" w:cs="Arial"/>
          <w:color w:val="000000"/>
          <w:sz w:val="24"/>
          <w:szCs w:val="24"/>
        </w:rPr>
        <w:t xml:space="preserve">. Se instruye a la </w:t>
      </w:r>
      <w:proofErr w:type="gramStart"/>
      <w:r w:rsidRPr="004E4E70">
        <w:rPr>
          <w:rFonts w:ascii="Arial" w:eastAsia="Soberana Sans" w:hAnsi="Arial" w:cs="Arial"/>
          <w:color w:val="000000"/>
          <w:sz w:val="24"/>
          <w:szCs w:val="24"/>
        </w:rPr>
        <w:t>Secretaria Ejecutiva</w:t>
      </w:r>
      <w:proofErr w:type="gramEnd"/>
      <w:r w:rsidRPr="004E4E70">
        <w:rPr>
          <w:rFonts w:ascii="Arial" w:eastAsia="Soberana Sans" w:hAnsi="Arial" w:cs="Arial"/>
          <w:color w:val="000000"/>
          <w:sz w:val="24"/>
          <w:szCs w:val="24"/>
        </w:rPr>
        <w:t xml:space="preserve"> que bajo el principio de máxima </w:t>
      </w:r>
      <w:proofErr w:type="gramStart"/>
      <w:r w:rsidRPr="004E4E70">
        <w:rPr>
          <w:rFonts w:ascii="Arial" w:eastAsia="Soberana Sans" w:hAnsi="Arial" w:cs="Arial"/>
          <w:color w:val="000000"/>
          <w:sz w:val="24"/>
          <w:szCs w:val="24"/>
        </w:rPr>
        <w:t>publicidad  publique</w:t>
      </w:r>
      <w:proofErr w:type="gramEnd"/>
      <w:r w:rsidRPr="004E4E70">
        <w:rPr>
          <w:rFonts w:ascii="Arial" w:eastAsia="Soberana Sans" w:hAnsi="Arial" w:cs="Arial"/>
          <w:color w:val="000000"/>
          <w:sz w:val="24"/>
          <w:szCs w:val="24"/>
        </w:rPr>
        <w:t xml:space="preserve"> en el periódico oficial el Plan de Reciclaje de Propaganda que utilizarán durante las precampañas y campañas los partidos políticos y candidaturas independientes en el PEL 2026-2027. </w:t>
      </w:r>
    </w:p>
    <w:p w14:paraId="4207AE28" w14:textId="77777777" w:rsidR="004E4E70" w:rsidRPr="004E4E70" w:rsidRDefault="004E4E70" w:rsidP="004E4E70">
      <w:pPr>
        <w:widowControl w:val="0"/>
        <w:spacing w:after="0" w:line="240" w:lineRule="auto"/>
        <w:jc w:val="both"/>
        <w:rPr>
          <w:rFonts w:ascii="Arial" w:eastAsia="Soberana Sans" w:hAnsi="Arial" w:cs="Arial"/>
          <w:color w:val="000000"/>
          <w:sz w:val="24"/>
          <w:szCs w:val="24"/>
        </w:rPr>
      </w:pPr>
    </w:p>
    <w:p w14:paraId="777892A1" w14:textId="77777777" w:rsidR="004E4E70" w:rsidRDefault="004E4E70" w:rsidP="004E4E70">
      <w:pPr>
        <w:widowControl w:val="0"/>
        <w:spacing w:after="0" w:line="240" w:lineRule="auto"/>
        <w:jc w:val="both"/>
        <w:rPr>
          <w:rFonts w:ascii="Arial" w:eastAsia="Soberana Sans" w:hAnsi="Arial" w:cs="Arial"/>
          <w:color w:val="000000"/>
          <w:sz w:val="24"/>
          <w:szCs w:val="24"/>
        </w:rPr>
      </w:pPr>
      <w:r w:rsidRPr="004E4E70">
        <w:rPr>
          <w:rFonts w:ascii="Arial" w:eastAsia="Soberana Sans" w:hAnsi="Arial" w:cs="Arial"/>
          <w:color w:val="000000"/>
          <w:sz w:val="24"/>
          <w:szCs w:val="24"/>
        </w:rPr>
        <w:t xml:space="preserve">El presente acuerdo es aprobado por unanimidad de las </w:t>
      </w:r>
      <w:proofErr w:type="gramStart"/>
      <w:r w:rsidRPr="004E4E70">
        <w:rPr>
          <w:rFonts w:ascii="Arial" w:eastAsia="Soberana Sans" w:hAnsi="Arial" w:cs="Arial"/>
          <w:color w:val="000000"/>
          <w:sz w:val="24"/>
          <w:szCs w:val="24"/>
        </w:rPr>
        <w:t>Consejeras</w:t>
      </w:r>
      <w:proofErr w:type="gramEnd"/>
      <w:r w:rsidRPr="004E4E70">
        <w:rPr>
          <w:rFonts w:ascii="Arial" w:eastAsia="Soberana Sans" w:hAnsi="Arial" w:cs="Arial"/>
          <w:color w:val="000000"/>
          <w:sz w:val="24"/>
          <w:szCs w:val="24"/>
        </w:rPr>
        <w:t xml:space="preserve"> y los </w:t>
      </w:r>
      <w:proofErr w:type="gramStart"/>
      <w:r w:rsidRPr="004E4E70">
        <w:rPr>
          <w:rFonts w:ascii="Arial" w:eastAsia="Soberana Sans" w:hAnsi="Arial" w:cs="Arial"/>
          <w:color w:val="000000"/>
          <w:sz w:val="24"/>
          <w:szCs w:val="24"/>
        </w:rPr>
        <w:t>Consejeros</w:t>
      </w:r>
      <w:proofErr w:type="gramEnd"/>
      <w:r w:rsidRPr="004E4E70">
        <w:rPr>
          <w:rFonts w:ascii="Arial" w:eastAsia="Soberana Sans" w:hAnsi="Arial" w:cs="Arial"/>
          <w:color w:val="000000"/>
          <w:sz w:val="24"/>
          <w:szCs w:val="24"/>
        </w:rPr>
        <w:t xml:space="preserve"> Electorales, en sesión extraordinaria del Consejo Estatal Electoral del Instituto Morelense de Procesos Electorales y Participación Ciudadana, celebrada en la ciudad de Cuernavaca, Morelos, el día quince de octubre del año dos mil veintiséis, siendo las trece horas con cincuenta y nueve minutos.</w:t>
      </w:r>
    </w:p>
    <w:p w14:paraId="1386B86B" w14:textId="77777777" w:rsidR="004E4E70" w:rsidRPr="004E4E70" w:rsidRDefault="004E4E70" w:rsidP="004E4E70">
      <w:pPr>
        <w:widowControl w:val="0"/>
        <w:spacing w:after="0" w:line="240" w:lineRule="auto"/>
        <w:jc w:val="both"/>
        <w:rPr>
          <w:rFonts w:ascii="Arial" w:eastAsia="Soberana Sans" w:hAnsi="Arial" w:cs="Arial"/>
          <w:color w:val="000000"/>
          <w:sz w:val="24"/>
          <w:szCs w:val="24"/>
        </w:rPr>
      </w:pPr>
    </w:p>
    <w:p w14:paraId="679E219F" w14:textId="77777777" w:rsidR="004E4E70" w:rsidRPr="004E4E70" w:rsidRDefault="004E4E70" w:rsidP="004E4E70">
      <w:pPr>
        <w:widowControl w:val="0"/>
        <w:spacing w:after="0" w:line="240" w:lineRule="auto"/>
        <w:jc w:val="center"/>
        <w:rPr>
          <w:rFonts w:ascii="Arial" w:eastAsia="Soberana Sans" w:hAnsi="Arial" w:cs="Arial"/>
          <w:b/>
          <w:bCs/>
          <w:color w:val="000000"/>
          <w:sz w:val="24"/>
          <w:szCs w:val="24"/>
        </w:rPr>
      </w:pPr>
      <w:r w:rsidRPr="004E4E70">
        <w:rPr>
          <w:rFonts w:ascii="Arial" w:eastAsia="Soberana Sans" w:hAnsi="Arial" w:cs="Arial"/>
          <w:b/>
          <w:bCs/>
          <w:color w:val="000000"/>
          <w:sz w:val="24"/>
          <w:szCs w:val="24"/>
        </w:rPr>
        <w:t>MTRA. MIREYA GALLY JORDÁ</w:t>
      </w:r>
    </w:p>
    <w:p w14:paraId="387CC9C6" w14:textId="77777777" w:rsidR="004E4E70" w:rsidRPr="004E4E70" w:rsidRDefault="004E4E70" w:rsidP="004E4E70">
      <w:pPr>
        <w:widowControl w:val="0"/>
        <w:spacing w:after="0" w:line="240" w:lineRule="auto"/>
        <w:jc w:val="center"/>
        <w:rPr>
          <w:rFonts w:ascii="Arial" w:eastAsia="Soberana Sans" w:hAnsi="Arial" w:cs="Arial"/>
          <w:b/>
          <w:bCs/>
          <w:color w:val="000000"/>
          <w:sz w:val="24"/>
          <w:szCs w:val="24"/>
        </w:rPr>
      </w:pPr>
      <w:r w:rsidRPr="004E4E70">
        <w:rPr>
          <w:rFonts w:ascii="Arial" w:eastAsia="Soberana Sans" w:hAnsi="Arial" w:cs="Arial"/>
          <w:b/>
          <w:bCs/>
          <w:color w:val="000000"/>
          <w:sz w:val="24"/>
          <w:szCs w:val="24"/>
        </w:rPr>
        <w:t>CONSEJERA PRESIDENTA</w:t>
      </w:r>
    </w:p>
    <w:p w14:paraId="265571D2" w14:textId="77777777" w:rsidR="004E4E70" w:rsidRPr="004E4E70" w:rsidRDefault="004E4E70" w:rsidP="004E4E70">
      <w:pPr>
        <w:widowControl w:val="0"/>
        <w:spacing w:after="0" w:line="240" w:lineRule="auto"/>
        <w:jc w:val="center"/>
        <w:rPr>
          <w:rFonts w:ascii="Arial" w:eastAsia="Soberana Sans" w:hAnsi="Arial" w:cs="Arial"/>
          <w:b/>
          <w:bCs/>
          <w:color w:val="000000"/>
          <w:sz w:val="24"/>
          <w:szCs w:val="24"/>
        </w:rPr>
      </w:pPr>
      <w:r w:rsidRPr="004E4E70">
        <w:rPr>
          <w:rFonts w:ascii="Arial" w:eastAsia="Soberana Sans" w:hAnsi="Arial" w:cs="Arial"/>
          <w:b/>
          <w:bCs/>
          <w:color w:val="000000"/>
          <w:sz w:val="24"/>
          <w:szCs w:val="24"/>
        </w:rPr>
        <w:t>RÚBRICA.</w:t>
      </w:r>
    </w:p>
    <w:p w14:paraId="36FC444E" w14:textId="77777777" w:rsidR="004E4E70" w:rsidRPr="004E4E70" w:rsidRDefault="004E4E70" w:rsidP="004E4E70">
      <w:pPr>
        <w:widowControl w:val="0"/>
        <w:spacing w:after="0" w:line="240" w:lineRule="auto"/>
        <w:jc w:val="center"/>
        <w:rPr>
          <w:rFonts w:ascii="Arial" w:eastAsia="Soberana Sans" w:hAnsi="Arial" w:cs="Arial"/>
          <w:b/>
          <w:bCs/>
          <w:color w:val="000000"/>
          <w:sz w:val="24"/>
          <w:szCs w:val="24"/>
        </w:rPr>
      </w:pPr>
      <w:r w:rsidRPr="004E4E70">
        <w:rPr>
          <w:rFonts w:ascii="Arial" w:eastAsia="Soberana Sans" w:hAnsi="Arial" w:cs="Arial"/>
          <w:b/>
          <w:bCs/>
          <w:color w:val="000000"/>
          <w:sz w:val="24"/>
          <w:szCs w:val="24"/>
        </w:rPr>
        <w:t>MTRA. MÓNICA SÁNCHEZ LUNA</w:t>
      </w:r>
    </w:p>
    <w:p w14:paraId="06D534F6" w14:textId="77777777" w:rsidR="004E4E70" w:rsidRPr="004E4E70" w:rsidRDefault="004E4E70" w:rsidP="004E4E70">
      <w:pPr>
        <w:widowControl w:val="0"/>
        <w:spacing w:after="0" w:line="240" w:lineRule="auto"/>
        <w:jc w:val="center"/>
        <w:rPr>
          <w:rFonts w:ascii="Arial" w:eastAsia="Soberana Sans" w:hAnsi="Arial" w:cs="Arial"/>
          <w:b/>
          <w:bCs/>
          <w:color w:val="000000"/>
          <w:sz w:val="24"/>
          <w:szCs w:val="24"/>
        </w:rPr>
      </w:pPr>
      <w:r w:rsidRPr="004E4E70">
        <w:rPr>
          <w:rFonts w:ascii="Arial" w:eastAsia="Soberana Sans" w:hAnsi="Arial" w:cs="Arial"/>
          <w:b/>
          <w:bCs/>
          <w:color w:val="000000"/>
          <w:sz w:val="24"/>
          <w:szCs w:val="24"/>
        </w:rPr>
        <w:t>SECRETARIA EJECUTIVA</w:t>
      </w:r>
    </w:p>
    <w:p w14:paraId="3C5D85ED" w14:textId="77777777" w:rsidR="004E4E70" w:rsidRPr="004E4E70" w:rsidRDefault="004E4E70" w:rsidP="004E4E70">
      <w:pPr>
        <w:widowControl w:val="0"/>
        <w:spacing w:after="0" w:line="240" w:lineRule="auto"/>
        <w:jc w:val="center"/>
        <w:rPr>
          <w:rFonts w:ascii="Arial" w:eastAsia="Soberana Sans" w:hAnsi="Arial" w:cs="Arial"/>
          <w:b/>
          <w:bCs/>
          <w:color w:val="000000"/>
          <w:sz w:val="24"/>
          <w:szCs w:val="24"/>
        </w:rPr>
      </w:pPr>
      <w:r w:rsidRPr="004E4E70">
        <w:rPr>
          <w:rFonts w:ascii="Arial" w:eastAsia="Soberana Sans" w:hAnsi="Arial" w:cs="Arial"/>
          <w:b/>
          <w:bCs/>
          <w:color w:val="000000"/>
          <w:sz w:val="24"/>
          <w:szCs w:val="24"/>
        </w:rPr>
        <w:t>RÚBRICA.</w:t>
      </w:r>
    </w:p>
    <w:p w14:paraId="6AE7B6A7" w14:textId="77777777" w:rsidR="004E4E70" w:rsidRPr="004E4E70" w:rsidRDefault="004E4E70" w:rsidP="004E4E70">
      <w:pPr>
        <w:widowControl w:val="0"/>
        <w:spacing w:after="0" w:line="240" w:lineRule="auto"/>
        <w:jc w:val="center"/>
        <w:rPr>
          <w:rFonts w:ascii="Arial" w:eastAsia="Soberana Sans" w:hAnsi="Arial" w:cs="Arial"/>
          <w:b/>
          <w:bCs/>
          <w:color w:val="000000"/>
          <w:sz w:val="24"/>
          <w:szCs w:val="24"/>
        </w:rPr>
      </w:pPr>
      <w:r w:rsidRPr="004E4E70">
        <w:rPr>
          <w:rFonts w:ascii="Arial" w:eastAsia="Soberana Sans" w:hAnsi="Arial" w:cs="Arial"/>
          <w:b/>
          <w:bCs/>
          <w:color w:val="000000"/>
          <w:sz w:val="24"/>
          <w:szCs w:val="24"/>
        </w:rPr>
        <w:t>CONSEJERÍAS ELECTORALES</w:t>
      </w:r>
    </w:p>
    <w:p w14:paraId="5657118A" w14:textId="77777777" w:rsidR="004E4E70" w:rsidRPr="004E4E70" w:rsidRDefault="004E4E70" w:rsidP="004E4E70">
      <w:pPr>
        <w:widowControl w:val="0"/>
        <w:spacing w:after="0" w:line="240" w:lineRule="auto"/>
        <w:jc w:val="center"/>
        <w:rPr>
          <w:rFonts w:ascii="Arial" w:eastAsia="Soberana Sans" w:hAnsi="Arial" w:cs="Arial"/>
          <w:b/>
          <w:bCs/>
          <w:color w:val="000000"/>
          <w:sz w:val="24"/>
          <w:szCs w:val="24"/>
        </w:rPr>
      </w:pPr>
      <w:r w:rsidRPr="004E4E70">
        <w:rPr>
          <w:rFonts w:ascii="Arial" w:eastAsia="Soberana Sans" w:hAnsi="Arial" w:cs="Arial"/>
          <w:b/>
          <w:bCs/>
          <w:color w:val="000000"/>
          <w:sz w:val="24"/>
          <w:szCs w:val="24"/>
        </w:rPr>
        <w:t>MTRA. ELIZABETH MARTÍNEZ GUTIÉRREZ</w:t>
      </w:r>
    </w:p>
    <w:p w14:paraId="6548B21F" w14:textId="77777777" w:rsidR="004E4E70" w:rsidRPr="004E4E70" w:rsidRDefault="004E4E70" w:rsidP="004E4E70">
      <w:pPr>
        <w:widowControl w:val="0"/>
        <w:spacing w:after="0" w:line="240" w:lineRule="auto"/>
        <w:jc w:val="center"/>
        <w:rPr>
          <w:rFonts w:ascii="Arial" w:eastAsia="Soberana Sans" w:hAnsi="Arial" w:cs="Arial"/>
          <w:b/>
          <w:bCs/>
          <w:color w:val="000000"/>
          <w:sz w:val="24"/>
          <w:szCs w:val="24"/>
        </w:rPr>
      </w:pPr>
      <w:r w:rsidRPr="004E4E70">
        <w:rPr>
          <w:rFonts w:ascii="Arial" w:eastAsia="Soberana Sans" w:hAnsi="Arial" w:cs="Arial"/>
          <w:b/>
          <w:bCs/>
          <w:color w:val="000000"/>
          <w:sz w:val="24"/>
          <w:szCs w:val="24"/>
        </w:rPr>
        <w:t>CONSEJERA ELECTORAL</w:t>
      </w:r>
    </w:p>
    <w:p w14:paraId="30E64B0B" w14:textId="77777777" w:rsidR="004E4E70" w:rsidRPr="004E4E70" w:rsidRDefault="004E4E70" w:rsidP="004E4E70">
      <w:pPr>
        <w:widowControl w:val="0"/>
        <w:spacing w:after="0" w:line="240" w:lineRule="auto"/>
        <w:jc w:val="center"/>
        <w:rPr>
          <w:rFonts w:ascii="Arial" w:eastAsia="Soberana Sans" w:hAnsi="Arial" w:cs="Arial"/>
          <w:b/>
          <w:bCs/>
          <w:color w:val="000000"/>
          <w:sz w:val="24"/>
          <w:szCs w:val="24"/>
        </w:rPr>
      </w:pPr>
      <w:r w:rsidRPr="004E4E70">
        <w:rPr>
          <w:rFonts w:ascii="Arial" w:eastAsia="Soberana Sans" w:hAnsi="Arial" w:cs="Arial"/>
          <w:b/>
          <w:bCs/>
          <w:color w:val="000000"/>
          <w:sz w:val="24"/>
          <w:szCs w:val="24"/>
        </w:rPr>
        <w:t xml:space="preserve">MTRA. MAYTE </w:t>
      </w:r>
      <w:proofErr w:type="spellStart"/>
      <w:r w:rsidRPr="004E4E70">
        <w:rPr>
          <w:rFonts w:ascii="Arial" w:eastAsia="Soberana Sans" w:hAnsi="Arial" w:cs="Arial"/>
          <w:b/>
          <w:bCs/>
          <w:color w:val="000000"/>
          <w:sz w:val="24"/>
          <w:szCs w:val="24"/>
        </w:rPr>
        <w:t>CASALEZ</w:t>
      </w:r>
      <w:proofErr w:type="spellEnd"/>
      <w:r w:rsidRPr="004E4E70">
        <w:rPr>
          <w:rFonts w:ascii="Arial" w:eastAsia="Soberana Sans" w:hAnsi="Arial" w:cs="Arial"/>
          <w:b/>
          <w:bCs/>
          <w:color w:val="000000"/>
          <w:sz w:val="24"/>
          <w:szCs w:val="24"/>
        </w:rPr>
        <w:t xml:space="preserve"> CAMPOS</w:t>
      </w:r>
    </w:p>
    <w:p w14:paraId="0DD9C189" w14:textId="77777777" w:rsidR="004E4E70" w:rsidRPr="004E4E70" w:rsidRDefault="004E4E70" w:rsidP="004E4E70">
      <w:pPr>
        <w:widowControl w:val="0"/>
        <w:spacing w:after="0" w:line="240" w:lineRule="auto"/>
        <w:jc w:val="center"/>
        <w:rPr>
          <w:rFonts w:ascii="Arial" w:eastAsia="Soberana Sans" w:hAnsi="Arial" w:cs="Arial"/>
          <w:b/>
          <w:bCs/>
          <w:color w:val="000000"/>
          <w:sz w:val="24"/>
          <w:szCs w:val="24"/>
        </w:rPr>
      </w:pPr>
      <w:r w:rsidRPr="004E4E70">
        <w:rPr>
          <w:rFonts w:ascii="Arial" w:eastAsia="Soberana Sans" w:hAnsi="Arial" w:cs="Arial"/>
          <w:b/>
          <w:bCs/>
          <w:color w:val="000000"/>
          <w:sz w:val="24"/>
          <w:szCs w:val="24"/>
        </w:rPr>
        <w:t>CONSEJERA ELECTORAL</w:t>
      </w:r>
    </w:p>
    <w:p w14:paraId="75E264C1" w14:textId="77777777" w:rsidR="004E4E70" w:rsidRPr="004E4E70" w:rsidRDefault="004E4E70" w:rsidP="004E4E70">
      <w:pPr>
        <w:widowControl w:val="0"/>
        <w:spacing w:after="0" w:line="240" w:lineRule="auto"/>
        <w:jc w:val="center"/>
        <w:rPr>
          <w:rFonts w:ascii="Arial" w:eastAsia="Soberana Sans" w:hAnsi="Arial" w:cs="Arial"/>
          <w:b/>
          <w:bCs/>
          <w:color w:val="000000"/>
          <w:sz w:val="24"/>
          <w:szCs w:val="24"/>
        </w:rPr>
      </w:pPr>
      <w:r w:rsidRPr="004E4E70">
        <w:rPr>
          <w:rFonts w:ascii="Arial" w:eastAsia="Soberana Sans" w:hAnsi="Arial" w:cs="Arial"/>
          <w:b/>
          <w:bCs/>
          <w:color w:val="000000"/>
          <w:sz w:val="24"/>
          <w:szCs w:val="24"/>
        </w:rPr>
        <w:t>MTRA. MARÍA DEL ROSARIO MONTES ÁLVAREZ</w:t>
      </w:r>
    </w:p>
    <w:p w14:paraId="094044F7" w14:textId="77777777" w:rsidR="004E4E70" w:rsidRPr="004E4E70" w:rsidRDefault="004E4E70" w:rsidP="004E4E70">
      <w:pPr>
        <w:widowControl w:val="0"/>
        <w:spacing w:after="0" w:line="240" w:lineRule="auto"/>
        <w:jc w:val="center"/>
        <w:rPr>
          <w:rFonts w:ascii="Arial" w:eastAsia="Soberana Sans" w:hAnsi="Arial" w:cs="Arial"/>
          <w:b/>
          <w:bCs/>
          <w:color w:val="000000"/>
          <w:sz w:val="24"/>
          <w:szCs w:val="24"/>
        </w:rPr>
      </w:pPr>
      <w:r w:rsidRPr="004E4E70">
        <w:rPr>
          <w:rFonts w:ascii="Arial" w:eastAsia="Soberana Sans" w:hAnsi="Arial" w:cs="Arial"/>
          <w:b/>
          <w:bCs/>
          <w:color w:val="000000"/>
          <w:sz w:val="24"/>
          <w:szCs w:val="24"/>
        </w:rPr>
        <w:t>CONSEJERA ELECTORAL</w:t>
      </w:r>
    </w:p>
    <w:p w14:paraId="01A26D29" w14:textId="77777777" w:rsidR="004E4E70" w:rsidRPr="004E4E70" w:rsidRDefault="004E4E70" w:rsidP="004E4E70">
      <w:pPr>
        <w:widowControl w:val="0"/>
        <w:spacing w:after="0" w:line="240" w:lineRule="auto"/>
        <w:jc w:val="center"/>
        <w:rPr>
          <w:rFonts w:ascii="Arial" w:eastAsia="Soberana Sans" w:hAnsi="Arial" w:cs="Arial"/>
          <w:b/>
          <w:bCs/>
          <w:color w:val="000000"/>
          <w:sz w:val="24"/>
          <w:szCs w:val="24"/>
        </w:rPr>
      </w:pPr>
      <w:r w:rsidRPr="004E4E70">
        <w:rPr>
          <w:rFonts w:ascii="Arial" w:eastAsia="Soberana Sans" w:hAnsi="Arial" w:cs="Arial"/>
          <w:b/>
          <w:bCs/>
          <w:color w:val="000000"/>
          <w:sz w:val="24"/>
          <w:szCs w:val="24"/>
        </w:rPr>
        <w:t xml:space="preserve">MTRO. ADRIÁN </w:t>
      </w:r>
      <w:proofErr w:type="spellStart"/>
      <w:r w:rsidRPr="004E4E70">
        <w:rPr>
          <w:rFonts w:ascii="Arial" w:eastAsia="Soberana Sans" w:hAnsi="Arial" w:cs="Arial"/>
          <w:b/>
          <w:bCs/>
          <w:color w:val="000000"/>
          <w:sz w:val="24"/>
          <w:szCs w:val="24"/>
        </w:rPr>
        <w:t>MONTESSORO</w:t>
      </w:r>
      <w:proofErr w:type="spellEnd"/>
      <w:r w:rsidRPr="004E4E70">
        <w:rPr>
          <w:rFonts w:ascii="Arial" w:eastAsia="Soberana Sans" w:hAnsi="Arial" w:cs="Arial"/>
          <w:b/>
          <w:bCs/>
          <w:color w:val="000000"/>
          <w:sz w:val="24"/>
          <w:szCs w:val="24"/>
        </w:rPr>
        <w:t xml:space="preserve"> CASTILLO</w:t>
      </w:r>
    </w:p>
    <w:p w14:paraId="4F425E90" w14:textId="77777777" w:rsidR="004E4E70" w:rsidRPr="004E4E70" w:rsidRDefault="004E4E70" w:rsidP="004E4E70">
      <w:pPr>
        <w:widowControl w:val="0"/>
        <w:spacing w:after="0" w:line="240" w:lineRule="auto"/>
        <w:jc w:val="center"/>
        <w:rPr>
          <w:rFonts w:ascii="Arial" w:eastAsia="Soberana Sans" w:hAnsi="Arial" w:cs="Arial"/>
          <w:b/>
          <w:bCs/>
          <w:color w:val="000000"/>
          <w:sz w:val="24"/>
          <w:szCs w:val="24"/>
        </w:rPr>
      </w:pPr>
      <w:r w:rsidRPr="004E4E70">
        <w:rPr>
          <w:rFonts w:ascii="Arial" w:eastAsia="Soberana Sans" w:hAnsi="Arial" w:cs="Arial"/>
          <w:b/>
          <w:bCs/>
          <w:color w:val="000000"/>
          <w:sz w:val="24"/>
          <w:szCs w:val="24"/>
        </w:rPr>
        <w:t>CONSEJERO ELECTORAL</w:t>
      </w:r>
    </w:p>
    <w:p w14:paraId="40329BA5" w14:textId="77777777" w:rsidR="004E4E70" w:rsidRPr="004E4E70" w:rsidRDefault="004E4E70" w:rsidP="004E4E70">
      <w:pPr>
        <w:widowControl w:val="0"/>
        <w:spacing w:after="0" w:line="240" w:lineRule="auto"/>
        <w:jc w:val="center"/>
        <w:rPr>
          <w:rFonts w:ascii="Arial" w:eastAsia="Soberana Sans" w:hAnsi="Arial" w:cs="Arial"/>
          <w:b/>
          <w:bCs/>
          <w:color w:val="000000"/>
          <w:sz w:val="24"/>
          <w:szCs w:val="24"/>
        </w:rPr>
      </w:pPr>
      <w:r w:rsidRPr="004E4E70">
        <w:rPr>
          <w:rFonts w:ascii="Arial" w:eastAsia="Soberana Sans" w:hAnsi="Arial" w:cs="Arial"/>
          <w:b/>
          <w:bCs/>
          <w:color w:val="000000"/>
          <w:sz w:val="24"/>
          <w:szCs w:val="24"/>
        </w:rPr>
        <w:t>REPRESENTACIONES DE PARTIDOS</w:t>
      </w:r>
    </w:p>
    <w:p w14:paraId="7089EC5E" w14:textId="77777777" w:rsidR="004E4E70" w:rsidRPr="004E4E70" w:rsidRDefault="004E4E70" w:rsidP="004E4E70">
      <w:pPr>
        <w:widowControl w:val="0"/>
        <w:spacing w:after="0" w:line="240" w:lineRule="auto"/>
        <w:jc w:val="center"/>
        <w:rPr>
          <w:rFonts w:ascii="Arial" w:eastAsia="Soberana Sans" w:hAnsi="Arial" w:cs="Arial"/>
          <w:b/>
          <w:bCs/>
          <w:color w:val="000000"/>
          <w:sz w:val="24"/>
          <w:szCs w:val="24"/>
        </w:rPr>
      </w:pPr>
      <w:r w:rsidRPr="004E4E70">
        <w:rPr>
          <w:rFonts w:ascii="Arial" w:eastAsia="Soberana Sans" w:hAnsi="Arial" w:cs="Arial"/>
          <w:b/>
          <w:bCs/>
          <w:color w:val="000000"/>
          <w:sz w:val="24"/>
          <w:szCs w:val="24"/>
        </w:rPr>
        <w:lastRenderedPageBreak/>
        <w:t>LIC. LAURA ELVIRA JIMÉNEZ SÁNCHEZ</w:t>
      </w:r>
    </w:p>
    <w:p w14:paraId="763DD3C5" w14:textId="77777777" w:rsidR="004E4E70" w:rsidRPr="004E4E70" w:rsidRDefault="004E4E70" w:rsidP="004E4E70">
      <w:pPr>
        <w:widowControl w:val="0"/>
        <w:spacing w:after="0" w:line="240" w:lineRule="auto"/>
        <w:jc w:val="center"/>
        <w:rPr>
          <w:rFonts w:ascii="Arial" w:eastAsia="Soberana Sans" w:hAnsi="Arial" w:cs="Arial"/>
          <w:b/>
          <w:bCs/>
          <w:color w:val="000000"/>
          <w:sz w:val="24"/>
          <w:szCs w:val="24"/>
        </w:rPr>
      </w:pPr>
      <w:r w:rsidRPr="004E4E70">
        <w:rPr>
          <w:rFonts w:ascii="Arial" w:eastAsia="Soberana Sans" w:hAnsi="Arial" w:cs="Arial"/>
          <w:b/>
          <w:bCs/>
          <w:color w:val="000000"/>
          <w:sz w:val="24"/>
          <w:szCs w:val="24"/>
        </w:rPr>
        <w:t>REPRESENTANTE DEL PARTIDO DEL TRABAJO</w:t>
      </w:r>
    </w:p>
    <w:p w14:paraId="3CF2360F" w14:textId="77777777" w:rsidR="004E4E70" w:rsidRPr="004E4E70" w:rsidRDefault="004E4E70" w:rsidP="004E4E70">
      <w:pPr>
        <w:widowControl w:val="0"/>
        <w:spacing w:after="0" w:line="240" w:lineRule="auto"/>
        <w:jc w:val="center"/>
        <w:rPr>
          <w:rFonts w:ascii="Arial" w:eastAsia="Soberana Sans" w:hAnsi="Arial" w:cs="Arial"/>
          <w:b/>
          <w:bCs/>
          <w:color w:val="000000"/>
          <w:sz w:val="24"/>
          <w:szCs w:val="24"/>
        </w:rPr>
      </w:pPr>
      <w:r w:rsidRPr="004E4E70">
        <w:rPr>
          <w:rFonts w:ascii="Arial" w:eastAsia="Soberana Sans" w:hAnsi="Arial" w:cs="Arial"/>
          <w:b/>
          <w:bCs/>
          <w:color w:val="000000"/>
          <w:sz w:val="24"/>
          <w:szCs w:val="24"/>
        </w:rPr>
        <w:t>LIC. ALBERTO ALEXANDER ESQUIVEL OCAMPO</w:t>
      </w:r>
    </w:p>
    <w:p w14:paraId="3310C347" w14:textId="77777777" w:rsidR="004E4E70" w:rsidRPr="004E4E70" w:rsidRDefault="004E4E70" w:rsidP="004E4E70">
      <w:pPr>
        <w:widowControl w:val="0"/>
        <w:spacing w:after="0" w:line="240" w:lineRule="auto"/>
        <w:jc w:val="center"/>
        <w:rPr>
          <w:rFonts w:ascii="Arial" w:eastAsia="Soberana Sans" w:hAnsi="Arial" w:cs="Arial"/>
          <w:b/>
          <w:bCs/>
          <w:color w:val="000000"/>
          <w:sz w:val="24"/>
          <w:szCs w:val="24"/>
        </w:rPr>
      </w:pPr>
      <w:r w:rsidRPr="004E4E70">
        <w:rPr>
          <w:rFonts w:ascii="Arial" w:eastAsia="Soberana Sans" w:hAnsi="Arial" w:cs="Arial"/>
          <w:b/>
          <w:bCs/>
          <w:color w:val="000000"/>
          <w:sz w:val="24"/>
          <w:szCs w:val="24"/>
        </w:rPr>
        <w:t xml:space="preserve">REPRESENTANTE DEL </w:t>
      </w:r>
      <w:proofErr w:type="gramStart"/>
      <w:r w:rsidRPr="004E4E70">
        <w:rPr>
          <w:rFonts w:ascii="Arial" w:eastAsia="Soberana Sans" w:hAnsi="Arial" w:cs="Arial"/>
          <w:b/>
          <w:bCs/>
          <w:color w:val="000000"/>
          <w:sz w:val="24"/>
          <w:szCs w:val="24"/>
        </w:rPr>
        <w:t>PARTIDO  MOVIMIENTO</w:t>
      </w:r>
      <w:proofErr w:type="gramEnd"/>
      <w:r w:rsidRPr="004E4E70">
        <w:rPr>
          <w:rFonts w:ascii="Arial" w:eastAsia="Soberana Sans" w:hAnsi="Arial" w:cs="Arial"/>
          <w:b/>
          <w:bCs/>
          <w:color w:val="000000"/>
          <w:sz w:val="24"/>
          <w:szCs w:val="24"/>
        </w:rPr>
        <w:t xml:space="preserve"> </w:t>
      </w:r>
      <w:proofErr w:type="spellStart"/>
      <w:r w:rsidRPr="004E4E70">
        <w:rPr>
          <w:rFonts w:ascii="Arial" w:eastAsia="Soberana Sans" w:hAnsi="Arial" w:cs="Arial"/>
          <w:b/>
          <w:bCs/>
          <w:color w:val="000000"/>
          <w:sz w:val="24"/>
          <w:szCs w:val="24"/>
        </w:rPr>
        <w:t>CIUDA</w:t>
      </w:r>
      <w:proofErr w:type="spellEnd"/>
    </w:p>
    <w:p w14:paraId="25204EDD" w14:textId="77777777" w:rsidR="004E4E70" w:rsidRPr="004E4E70" w:rsidRDefault="004E4E70" w:rsidP="004E4E70">
      <w:pPr>
        <w:widowControl w:val="0"/>
        <w:spacing w:after="0" w:line="240" w:lineRule="auto"/>
        <w:jc w:val="center"/>
        <w:rPr>
          <w:rFonts w:ascii="Arial" w:eastAsia="Soberana Sans" w:hAnsi="Arial" w:cs="Arial"/>
          <w:b/>
          <w:bCs/>
          <w:color w:val="000000"/>
          <w:sz w:val="24"/>
          <w:szCs w:val="24"/>
        </w:rPr>
      </w:pPr>
      <w:r w:rsidRPr="004E4E70">
        <w:rPr>
          <w:rFonts w:ascii="Arial" w:eastAsia="Soberana Sans" w:hAnsi="Arial" w:cs="Arial"/>
          <w:b/>
          <w:bCs/>
          <w:color w:val="000000"/>
          <w:sz w:val="24"/>
          <w:szCs w:val="24"/>
        </w:rPr>
        <w:t>LIC. OMAR DAMIÁN GONZÁLEZ</w:t>
      </w:r>
    </w:p>
    <w:p w14:paraId="637E467B" w14:textId="77777777" w:rsidR="004E4E70" w:rsidRPr="004E4E70" w:rsidRDefault="004E4E70" w:rsidP="004E4E70">
      <w:pPr>
        <w:widowControl w:val="0"/>
        <w:spacing w:after="0" w:line="240" w:lineRule="auto"/>
        <w:jc w:val="center"/>
        <w:rPr>
          <w:rFonts w:ascii="Arial" w:eastAsia="Soberana Sans" w:hAnsi="Arial" w:cs="Arial"/>
          <w:b/>
          <w:bCs/>
          <w:color w:val="000000"/>
          <w:sz w:val="24"/>
          <w:szCs w:val="24"/>
        </w:rPr>
      </w:pPr>
      <w:r w:rsidRPr="004E4E70">
        <w:rPr>
          <w:rFonts w:ascii="Arial" w:eastAsia="Soberana Sans" w:hAnsi="Arial" w:cs="Arial"/>
          <w:b/>
          <w:bCs/>
          <w:color w:val="000000"/>
          <w:sz w:val="24"/>
          <w:szCs w:val="24"/>
        </w:rPr>
        <w:t>REPRESENTANTE DEL PARTIDO MORENA</w:t>
      </w:r>
    </w:p>
    <w:p w14:paraId="7E62C07C" w14:textId="77777777" w:rsidR="004E4E70" w:rsidRPr="004E4E70" w:rsidRDefault="004E4E70" w:rsidP="004E4E70">
      <w:pPr>
        <w:widowControl w:val="0"/>
        <w:spacing w:after="0" w:line="240" w:lineRule="auto"/>
        <w:jc w:val="center"/>
        <w:rPr>
          <w:rFonts w:ascii="Arial" w:eastAsia="Soberana Sans" w:hAnsi="Arial" w:cs="Arial"/>
          <w:b/>
          <w:bCs/>
          <w:color w:val="000000"/>
          <w:sz w:val="24"/>
          <w:szCs w:val="24"/>
        </w:rPr>
      </w:pPr>
      <w:r w:rsidRPr="004E4E70">
        <w:rPr>
          <w:rFonts w:ascii="Arial" w:eastAsia="Soberana Sans" w:hAnsi="Arial" w:cs="Arial"/>
          <w:b/>
          <w:bCs/>
          <w:color w:val="000000"/>
          <w:sz w:val="24"/>
          <w:szCs w:val="24"/>
        </w:rPr>
        <w:t>LIC.  OSCAR JIRAM VÁZQUEZ ESQUIVEL</w:t>
      </w:r>
    </w:p>
    <w:p w14:paraId="2D7F5327" w14:textId="77777777" w:rsidR="004E4E70" w:rsidRPr="004E4E70" w:rsidRDefault="004E4E70" w:rsidP="004E4E70">
      <w:pPr>
        <w:widowControl w:val="0"/>
        <w:spacing w:after="0" w:line="240" w:lineRule="auto"/>
        <w:jc w:val="center"/>
        <w:rPr>
          <w:rFonts w:ascii="Arial" w:eastAsia="Soberana Sans" w:hAnsi="Arial" w:cs="Arial"/>
          <w:b/>
          <w:bCs/>
          <w:color w:val="000000"/>
          <w:sz w:val="24"/>
          <w:szCs w:val="24"/>
        </w:rPr>
      </w:pPr>
      <w:r w:rsidRPr="004E4E70">
        <w:rPr>
          <w:rFonts w:ascii="Arial" w:eastAsia="Soberana Sans" w:hAnsi="Arial" w:cs="Arial"/>
          <w:b/>
          <w:bCs/>
          <w:color w:val="000000"/>
          <w:sz w:val="24"/>
          <w:szCs w:val="24"/>
        </w:rPr>
        <w:t>REPRESENTANTE DEL PARTIDO NUEVA ALIANZA MORELOS</w:t>
      </w:r>
    </w:p>
    <w:p w14:paraId="08A5CD9F" w14:textId="77777777" w:rsidR="004E4E70" w:rsidRPr="004E4E70" w:rsidRDefault="004E4E70" w:rsidP="004E4E70">
      <w:pPr>
        <w:widowControl w:val="0"/>
        <w:spacing w:after="0" w:line="240" w:lineRule="auto"/>
        <w:jc w:val="center"/>
        <w:rPr>
          <w:rFonts w:ascii="Arial" w:eastAsia="Soberana Sans" w:hAnsi="Arial" w:cs="Arial"/>
          <w:b/>
          <w:bCs/>
          <w:color w:val="000000"/>
          <w:sz w:val="24"/>
          <w:szCs w:val="24"/>
        </w:rPr>
      </w:pPr>
      <w:r w:rsidRPr="004E4E70">
        <w:rPr>
          <w:rFonts w:ascii="Arial" w:eastAsia="Soberana Sans" w:hAnsi="Arial" w:cs="Arial"/>
          <w:b/>
          <w:bCs/>
          <w:color w:val="000000"/>
          <w:sz w:val="24"/>
          <w:szCs w:val="24"/>
        </w:rPr>
        <w:t>LIC. GEORGINA GUADALUPE LIMA CASAS</w:t>
      </w:r>
    </w:p>
    <w:p w14:paraId="5BCE070E" w14:textId="77777777" w:rsidR="004E4E70" w:rsidRPr="004E4E70" w:rsidRDefault="004E4E70" w:rsidP="004E4E70">
      <w:pPr>
        <w:widowControl w:val="0"/>
        <w:spacing w:after="0" w:line="240" w:lineRule="auto"/>
        <w:jc w:val="center"/>
        <w:rPr>
          <w:rFonts w:ascii="Arial" w:eastAsia="Soberana Sans" w:hAnsi="Arial" w:cs="Arial"/>
          <w:b/>
          <w:bCs/>
          <w:color w:val="000000"/>
          <w:sz w:val="24"/>
          <w:szCs w:val="24"/>
        </w:rPr>
      </w:pPr>
      <w:r w:rsidRPr="004E4E70">
        <w:rPr>
          <w:rFonts w:ascii="Arial" w:eastAsia="Soberana Sans" w:hAnsi="Arial" w:cs="Arial"/>
          <w:b/>
          <w:bCs/>
          <w:color w:val="000000"/>
          <w:sz w:val="24"/>
          <w:szCs w:val="24"/>
        </w:rPr>
        <w:t>REPRESENTANTE DEL PARTIDO DE LA REVOLUCIÓN DEMOCRÁTICA MORELOS</w:t>
      </w:r>
    </w:p>
    <w:p w14:paraId="09F18A11" w14:textId="77777777" w:rsidR="004E4E70" w:rsidRPr="004E4E70" w:rsidRDefault="004E4E70" w:rsidP="004E4E70">
      <w:pPr>
        <w:widowControl w:val="0"/>
        <w:spacing w:after="0" w:line="240" w:lineRule="auto"/>
        <w:jc w:val="center"/>
        <w:rPr>
          <w:rFonts w:ascii="Arial" w:eastAsia="Soberana Sans" w:hAnsi="Arial" w:cs="Arial"/>
          <w:b/>
          <w:bCs/>
          <w:color w:val="000000"/>
          <w:sz w:val="24"/>
          <w:szCs w:val="24"/>
        </w:rPr>
      </w:pPr>
      <w:r w:rsidRPr="004E4E70">
        <w:rPr>
          <w:rFonts w:ascii="Arial" w:eastAsia="Soberana Sans" w:hAnsi="Arial" w:cs="Arial"/>
          <w:b/>
          <w:bCs/>
          <w:color w:val="000000"/>
          <w:sz w:val="24"/>
          <w:szCs w:val="24"/>
        </w:rPr>
        <w:t>C. JESÚS MARTÍNEZ DORANTES</w:t>
      </w:r>
    </w:p>
    <w:p w14:paraId="124A69D2" w14:textId="77777777" w:rsidR="004E4E70" w:rsidRPr="004E4E70" w:rsidRDefault="004E4E70" w:rsidP="004E4E70">
      <w:pPr>
        <w:widowControl w:val="0"/>
        <w:spacing w:after="0" w:line="240" w:lineRule="auto"/>
        <w:jc w:val="center"/>
        <w:rPr>
          <w:rFonts w:ascii="Arial" w:eastAsia="Soberana Sans" w:hAnsi="Arial" w:cs="Arial"/>
          <w:b/>
          <w:bCs/>
          <w:color w:val="000000"/>
          <w:sz w:val="24"/>
          <w:szCs w:val="24"/>
        </w:rPr>
      </w:pPr>
      <w:r w:rsidRPr="004E4E70">
        <w:rPr>
          <w:rFonts w:ascii="Arial" w:eastAsia="Soberana Sans" w:hAnsi="Arial" w:cs="Arial"/>
          <w:b/>
          <w:bCs/>
          <w:color w:val="000000"/>
          <w:sz w:val="24"/>
          <w:szCs w:val="24"/>
        </w:rPr>
        <w:t>REPRESENTANTE DEL PARTIDO PAZ</w:t>
      </w:r>
    </w:p>
    <w:p w14:paraId="4BCA673E" w14:textId="77777777" w:rsidR="004E4E70" w:rsidRPr="004E4E70" w:rsidRDefault="004E4E70" w:rsidP="004E4E70">
      <w:pPr>
        <w:widowControl w:val="0"/>
        <w:spacing w:after="0" w:line="240" w:lineRule="auto"/>
        <w:jc w:val="center"/>
        <w:rPr>
          <w:rFonts w:ascii="Arial" w:eastAsia="Soberana Sans" w:hAnsi="Arial" w:cs="Arial"/>
          <w:b/>
          <w:bCs/>
          <w:color w:val="000000"/>
          <w:sz w:val="24"/>
          <w:szCs w:val="24"/>
        </w:rPr>
      </w:pPr>
      <w:r w:rsidRPr="004E4E70">
        <w:rPr>
          <w:rFonts w:ascii="Arial" w:eastAsia="Soberana Sans" w:hAnsi="Arial" w:cs="Arial"/>
          <w:b/>
          <w:bCs/>
          <w:color w:val="000000"/>
          <w:sz w:val="24"/>
          <w:szCs w:val="24"/>
        </w:rPr>
        <w:t>C. CELSO MARIO HERNÁNDEZ BARAJAS</w:t>
      </w:r>
    </w:p>
    <w:p w14:paraId="2EE79A14" w14:textId="77777777" w:rsidR="004E4E70" w:rsidRPr="004E4E70" w:rsidRDefault="004E4E70" w:rsidP="004E4E70">
      <w:pPr>
        <w:widowControl w:val="0"/>
        <w:spacing w:after="0" w:line="240" w:lineRule="auto"/>
        <w:jc w:val="center"/>
        <w:rPr>
          <w:rFonts w:ascii="Arial" w:eastAsia="Soberana Sans" w:hAnsi="Arial" w:cs="Arial"/>
          <w:b/>
          <w:bCs/>
          <w:color w:val="000000"/>
          <w:sz w:val="24"/>
          <w:szCs w:val="24"/>
        </w:rPr>
      </w:pPr>
      <w:r w:rsidRPr="004E4E70">
        <w:rPr>
          <w:rFonts w:ascii="Arial" w:eastAsia="Soberana Sans" w:hAnsi="Arial" w:cs="Arial"/>
          <w:b/>
          <w:bCs/>
          <w:color w:val="000000"/>
          <w:sz w:val="24"/>
          <w:szCs w:val="24"/>
        </w:rPr>
        <w:t>REPRESENTANTE DEL PARTIDO SOMOS</w:t>
      </w:r>
    </w:p>
    <w:p w14:paraId="060EC1F8" w14:textId="77777777" w:rsidR="004E4E70" w:rsidRPr="004E4E70" w:rsidRDefault="004E4E70" w:rsidP="004E4E70">
      <w:pPr>
        <w:widowControl w:val="0"/>
        <w:spacing w:after="0" w:line="240" w:lineRule="auto"/>
        <w:jc w:val="center"/>
        <w:rPr>
          <w:rFonts w:ascii="Arial" w:eastAsia="Soberana Sans" w:hAnsi="Arial" w:cs="Arial"/>
          <w:b/>
          <w:bCs/>
          <w:color w:val="000000"/>
          <w:sz w:val="24"/>
          <w:szCs w:val="24"/>
        </w:rPr>
      </w:pPr>
      <w:r w:rsidRPr="004E4E70">
        <w:rPr>
          <w:rFonts w:ascii="Arial" w:eastAsia="Soberana Sans" w:hAnsi="Arial" w:cs="Arial"/>
          <w:b/>
          <w:bCs/>
          <w:color w:val="000000"/>
          <w:sz w:val="24"/>
          <w:szCs w:val="24"/>
        </w:rPr>
        <w:t>C. DIANA LAURA NAVA VERDEJO</w:t>
      </w:r>
    </w:p>
    <w:p w14:paraId="7F33EC41" w14:textId="77777777" w:rsidR="004E4E70" w:rsidRDefault="004E4E70" w:rsidP="004E4E70">
      <w:pPr>
        <w:widowControl w:val="0"/>
        <w:spacing w:after="0" w:line="240" w:lineRule="auto"/>
        <w:jc w:val="center"/>
        <w:rPr>
          <w:rFonts w:ascii="Arial" w:eastAsia="Soberana Sans" w:hAnsi="Arial" w:cs="Arial"/>
          <w:b/>
          <w:bCs/>
          <w:color w:val="000000"/>
          <w:sz w:val="24"/>
          <w:szCs w:val="24"/>
        </w:rPr>
      </w:pPr>
      <w:r w:rsidRPr="004E4E70">
        <w:rPr>
          <w:rFonts w:ascii="Arial" w:eastAsia="Soberana Sans" w:hAnsi="Arial" w:cs="Arial"/>
          <w:b/>
          <w:bCs/>
          <w:color w:val="000000"/>
          <w:sz w:val="24"/>
          <w:szCs w:val="24"/>
        </w:rPr>
        <w:t>REPRESENTANTE DEL PARTIDO BIEN CIUDADANO</w:t>
      </w:r>
    </w:p>
    <w:p w14:paraId="46BFCF71" w14:textId="77777777" w:rsidR="004E4E70" w:rsidRPr="004E4E70" w:rsidRDefault="004E4E70" w:rsidP="004E4E70">
      <w:pPr>
        <w:widowControl w:val="0"/>
        <w:spacing w:after="0" w:line="240" w:lineRule="auto"/>
        <w:jc w:val="both"/>
        <w:rPr>
          <w:rFonts w:ascii="Arial" w:eastAsia="Soberana Sans" w:hAnsi="Arial" w:cs="Arial"/>
          <w:color w:val="000000"/>
          <w:sz w:val="24"/>
          <w:szCs w:val="24"/>
        </w:rPr>
      </w:pPr>
    </w:p>
    <w:p w14:paraId="05FB7D6B" w14:textId="325D9C84" w:rsidR="004E4E70" w:rsidRPr="004E4E70" w:rsidRDefault="004E4E70" w:rsidP="004E4E70">
      <w:pPr>
        <w:widowControl w:val="0"/>
        <w:spacing w:after="0" w:line="240" w:lineRule="auto"/>
        <w:jc w:val="both"/>
        <w:rPr>
          <w:rFonts w:ascii="Arial" w:eastAsia="Soberana Sans" w:hAnsi="Arial" w:cs="Arial"/>
          <w:color w:val="000000"/>
          <w:sz w:val="24"/>
          <w:szCs w:val="24"/>
        </w:rPr>
      </w:pPr>
      <w:r w:rsidRPr="004E4E70">
        <w:rPr>
          <w:rFonts w:ascii="Arial" w:eastAsia="Soberana Sans" w:hAnsi="Arial" w:cs="Arial"/>
          <w:color w:val="000000"/>
          <w:sz w:val="24"/>
          <w:szCs w:val="24"/>
        </w:rPr>
        <w:t>De conformidad con el artículo 98 fracciones I, III, IV y XXXI, del Código de Instituciones y Procedimientos Electorales para el Estado de Morelos, se hace constar la existencia del quórum legal de los integrantes del Consejo Estatal Electoral,  por lo que dicho acuerdo y sus anexos fueron aprobados por las Consejeras y los Consejeros Electorales, en sesión extraordinaria del Consejo Estatal Electoral del Instituto Morelense de Procesos Electorales y Participación Ciudadana, celebrada en la ciudad de Cuernavaca, Morelos, el día quince de octubre del año dos mil veintiséis.</w:t>
      </w:r>
    </w:p>
    <w:p w14:paraId="4994C01A" w14:textId="77777777" w:rsidR="004E4E70" w:rsidRDefault="004E4E70" w:rsidP="004E4E70">
      <w:pPr>
        <w:widowControl w:val="0"/>
        <w:spacing w:after="0" w:line="240" w:lineRule="auto"/>
        <w:jc w:val="center"/>
        <w:rPr>
          <w:rFonts w:ascii="Arial" w:eastAsia="Soberana Sans" w:hAnsi="Arial" w:cs="Arial"/>
          <w:b/>
          <w:bCs/>
          <w:color w:val="000000"/>
          <w:sz w:val="24"/>
          <w:szCs w:val="24"/>
        </w:rPr>
      </w:pPr>
    </w:p>
    <w:p w14:paraId="77F82433" w14:textId="3F91707A" w:rsidR="004E4E70" w:rsidRPr="004E4E70" w:rsidRDefault="004E4E70" w:rsidP="004E4E70">
      <w:pPr>
        <w:widowControl w:val="0"/>
        <w:spacing w:after="0" w:line="240" w:lineRule="auto"/>
        <w:jc w:val="center"/>
        <w:rPr>
          <w:rFonts w:ascii="Arial" w:eastAsia="Soberana Sans" w:hAnsi="Arial" w:cs="Arial"/>
          <w:b/>
          <w:bCs/>
          <w:color w:val="000000"/>
          <w:sz w:val="24"/>
          <w:szCs w:val="24"/>
        </w:rPr>
      </w:pPr>
      <w:r w:rsidRPr="004E4E70">
        <w:rPr>
          <w:rFonts w:ascii="Arial" w:eastAsia="Soberana Sans" w:hAnsi="Arial" w:cs="Arial"/>
          <w:b/>
          <w:bCs/>
          <w:color w:val="000000"/>
          <w:sz w:val="24"/>
          <w:szCs w:val="24"/>
        </w:rPr>
        <w:t>Mónica Sánchez Luna</w:t>
      </w:r>
    </w:p>
    <w:p w14:paraId="565C3998" w14:textId="77777777" w:rsidR="004E4E70" w:rsidRPr="004E4E70" w:rsidRDefault="004E4E70" w:rsidP="004E4E70">
      <w:pPr>
        <w:widowControl w:val="0"/>
        <w:spacing w:after="0" w:line="240" w:lineRule="auto"/>
        <w:jc w:val="center"/>
        <w:rPr>
          <w:rFonts w:ascii="Arial" w:eastAsia="Soberana Sans" w:hAnsi="Arial" w:cs="Arial"/>
          <w:b/>
          <w:bCs/>
          <w:color w:val="000000"/>
          <w:sz w:val="24"/>
          <w:szCs w:val="24"/>
        </w:rPr>
      </w:pPr>
      <w:r w:rsidRPr="004E4E70">
        <w:rPr>
          <w:rFonts w:ascii="Arial" w:eastAsia="Soberana Sans" w:hAnsi="Arial" w:cs="Arial"/>
          <w:b/>
          <w:bCs/>
          <w:color w:val="000000"/>
          <w:sz w:val="24"/>
          <w:szCs w:val="24"/>
        </w:rPr>
        <w:t>Secretaria Ejecutiva del Instituto Morelense de Procesos</w:t>
      </w:r>
    </w:p>
    <w:p w14:paraId="2B1A584F" w14:textId="4C4A3DE8" w:rsidR="004E4E70" w:rsidRPr="004E4E70" w:rsidRDefault="004E4E70" w:rsidP="004E4E70">
      <w:pPr>
        <w:widowControl w:val="0"/>
        <w:spacing w:after="0" w:line="240" w:lineRule="auto"/>
        <w:jc w:val="center"/>
        <w:rPr>
          <w:rFonts w:ascii="Arial" w:eastAsia="Soberana Sans" w:hAnsi="Arial" w:cs="Arial"/>
          <w:b/>
          <w:bCs/>
          <w:color w:val="000000"/>
          <w:sz w:val="24"/>
          <w:szCs w:val="24"/>
        </w:rPr>
      </w:pPr>
      <w:r w:rsidRPr="004E4E70">
        <w:rPr>
          <w:rFonts w:ascii="Arial" w:eastAsia="Soberana Sans" w:hAnsi="Arial" w:cs="Arial"/>
          <w:b/>
          <w:bCs/>
          <w:color w:val="000000"/>
          <w:sz w:val="24"/>
          <w:szCs w:val="24"/>
        </w:rPr>
        <w:t>Electorales y Participación Ciudadana</w:t>
      </w:r>
    </w:p>
    <w:p w14:paraId="1DC4494C" w14:textId="2CBA8B3E" w:rsidR="00597E45" w:rsidRPr="004E4E70" w:rsidRDefault="004E4E70" w:rsidP="004E4E70">
      <w:pPr>
        <w:widowControl w:val="0"/>
        <w:spacing w:after="0" w:line="240" w:lineRule="auto"/>
        <w:jc w:val="center"/>
        <w:rPr>
          <w:rFonts w:ascii="Arial" w:eastAsia="Soberana Sans" w:hAnsi="Arial" w:cs="Arial"/>
          <w:b/>
          <w:bCs/>
          <w:color w:val="000000"/>
          <w:sz w:val="24"/>
          <w:szCs w:val="24"/>
        </w:rPr>
      </w:pPr>
      <w:r w:rsidRPr="004E4E70">
        <w:rPr>
          <w:rFonts w:ascii="Arial" w:eastAsia="Soberana Sans" w:hAnsi="Arial" w:cs="Arial"/>
          <w:b/>
          <w:bCs/>
          <w:color w:val="000000"/>
          <w:sz w:val="24"/>
          <w:szCs w:val="24"/>
        </w:rPr>
        <w:t>Rubrica</w:t>
      </w:r>
    </w:p>
    <w:p w14:paraId="1AEE5FFE" w14:textId="77777777" w:rsidR="004E4E70" w:rsidRPr="004E4E70" w:rsidRDefault="004E4E70" w:rsidP="004E4E70">
      <w:pPr>
        <w:widowControl w:val="0"/>
        <w:spacing w:after="0" w:line="240" w:lineRule="auto"/>
        <w:jc w:val="center"/>
        <w:rPr>
          <w:rFonts w:ascii="Arial" w:eastAsia="Soberana Sans" w:hAnsi="Arial" w:cs="Arial"/>
          <w:b/>
          <w:bCs/>
          <w:color w:val="000000"/>
          <w:sz w:val="24"/>
          <w:szCs w:val="24"/>
        </w:rPr>
      </w:pPr>
    </w:p>
    <w:p w14:paraId="72654B1C" w14:textId="77777777" w:rsidR="004E4E70" w:rsidRPr="004E4E70" w:rsidRDefault="004E4E70" w:rsidP="004E4E70">
      <w:pPr>
        <w:widowControl w:val="0"/>
        <w:spacing w:after="0" w:line="240" w:lineRule="auto"/>
        <w:jc w:val="center"/>
        <w:rPr>
          <w:rFonts w:ascii="Arial" w:eastAsia="Soberana Sans" w:hAnsi="Arial" w:cs="Arial"/>
          <w:b/>
          <w:bCs/>
          <w:color w:val="000000"/>
          <w:sz w:val="24"/>
          <w:szCs w:val="24"/>
        </w:rPr>
      </w:pPr>
    </w:p>
    <w:p w14:paraId="0C7673B3" w14:textId="77777777" w:rsidR="00597E45" w:rsidRDefault="00597E45" w:rsidP="004E4E70">
      <w:pPr>
        <w:widowControl w:val="0"/>
        <w:spacing w:after="0" w:line="240" w:lineRule="auto"/>
        <w:jc w:val="center"/>
        <w:rPr>
          <w:rFonts w:ascii="Arial" w:eastAsia="Soberana Sans" w:hAnsi="Arial" w:cs="Arial"/>
          <w:b/>
          <w:bCs/>
          <w:color w:val="000000"/>
          <w:sz w:val="24"/>
          <w:szCs w:val="24"/>
        </w:rPr>
      </w:pPr>
    </w:p>
    <w:p w14:paraId="6200A04E" w14:textId="77777777" w:rsidR="00CC33B5" w:rsidRDefault="00CC33B5" w:rsidP="004E4E70">
      <w:pPr>
        <w:widowControl w:val="0"/>
        <w:spacing w:after="0" w:line="240" w:lineRule="auto"/>
        <w:jc w:val="center"/>
        <w:rPr>
          <w:rFonts w:ascii="Arial" w:eastAsia="Soberana Sans" w:hAnsi="Arial" w:cs="Arial"/>
          <w:b/>
          <w:bCs/>
          <w:color w:val="000000"/>
          <w:sz w:val="24"/>
          <w:szCs w:val="24"/>
        </w:rPr>
      </w:pPr>
    </w:p>
    <w:p w14:paraId="6000530D" w14:textId="77777777" w:rsidR="00CC33B5" w:rsidRDefault="00CC33B5" w:rsidP="004E4E70">
      <w:pPr>
        <w:widowControl w:val="0"/>
        <w:spacing w:after="0" w:line="240" w:lineRule="auto"/>
        <w:jc w:val="center"/>
        <w:rPr>
          <w:rFonts w:ascii="Arial" w:eastAsia="Soberana Sans" w:hAnsi="Arial" w:cs="Arial"/>
          <w:b/>
          <w:bCs/>
          <w:color w:val="000000"/>
          <w:sz w:val="24"/>
          <w:szCs w:val="24"/>
        </w:rPr>
      </w:pPr>
    </w:p>
    <w:p w14:paraId="313234DC" w14:textId="77777777" w:rsidR="00CC33B5" w:rsidRDefault="00CC33B5" w:rsidP="004E4E70">
      <w:pPr>
        <w:widowControl w:val="0"/>
        <w:spacing w:after="0" w:line="240" w:lineRule="auto"/>
        <w:jc w:val="center"/>
        <w:rPr>
          <w:rFonts w:ascii="Arial" w:eastAsia="Soberana Sans" w:hAnsi="Arial" w:cs="Arial"/>
          <w:b/>
          <w:bCs/>
          <w:color w:val="000000"/>
          <w:sz w:val="24"/>
          <w:szCs w:val="24"/>
        </w:rPr>
      </w:pPr>
    </w:p>
    <w:p w14:paraId="4100756A" w14:textId="5E4DD077" w:rsidR="00CC33B5" w:rsidRDefault="00AE1069" w:rsidP="004E4E70">
      <w:pPr>
        <w:widowControl w:val="0"/>
        <w:spacing w:after="0" w:line="240" w:lineRule="auto"/>
        <w:jc w:val="center"/>
        <w:rPr>
          <w:rFonts w:ascii="Arial" w:eastAsia="Soberana Sans" w:hAnsi="Arial" w:cs="Arial"/>
          <w:b/>
          <w:bCs/>
          <w:color w:val="000000"/>
          <w:sz w:val="24"/>
          <w:szCs w:val="24"/>
        </w:rPr>
      </w:pPr>
      <w:r>
        <w:rPr>
          <w:b/>
          <w:noProof/>
          <w:szCs w:val="20"/>
          <w:lang w:eastAsia="es-MX"/>
        </w:rPr>
        <w:lastRenderedPageBreak/>
        <w:drawing>
          <wp:anchor distT="0" distB="0" distL="114300" distR="114300" simplePos="0" relativeHeight="251659776" behindDoc="1" locked="0" layoutInCell="1" allowOverlap="1" wp14:anchorId="4450C6ED" wp14:editId="7E031125">
            <wp:simplePos x="0" y="0"/>
            <wp:positionH relativeFrom="margin">
              <wp:posOffset>-701040</wp:posOffset>
            </wp:positionH>
            <wp:positionV relativeFrom="margin">
              <wp:posOffset>-301625</wp:posOffset>
            </wp:positionV>
            <wp:extent cx="6997065" cy="6832600"/>
            <wp:effectExtent l="19050" t="19050" r="13335" b="25400"/>
            <wp:wrapTight wrapText="bothSides">
              <wp:wrapPolygon edited="0">
                <wp:start x="-59" y="-60"/>
                <wp:lineTo x="-59" y="21620"/>
                <wp:lineTo x="21582" y="21620"/>
                <wp:lineTo x="21582" y="-60"/>
                <wp:lineTo x="-59" y="-60"/>
              </wp:wrapPolygon>
            </wp:wrapTight>
            <wp:docPr id="239"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NEXO 1 DEL ACUERDO 328-INSTRUCTIVO PLAN DE RECICLAJE OK._Página_1.jpg"/>
                    <pic:cNvPicPr/>
                  </pic:nvPicPr>
                  <pic:blipFill>
                    <a:blip r:embed="rId8">
                      <a:extLst>
                        <a:ext uri="{28A0092B-C50C-407E-A947-70E740481C1C}">
                          <a14:useLocalDpi xmlns:a14="http://schemas.microsoft.com/office/drawing/2010/main" val="0"/>
                        </a:ext>
                      </a:extLst>
                    </a:blip>
                    <a:stretch>
                      <a:fillRect/>
                    </a:stretch>
                  </pic:blipFill>
                  <pic:spPr>
                    <a:xfrm>
                      <a:off x="0" y="0"/>
                      <a:ext cx="6997065" cy="68326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4655EE21" w14:textId="0B88A42C" w:rsidR="00CC33B5" w:rsidRDefault="00AE1069" w:rsidP="00113B81">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60800" behindDoc="0" locked="0" layoutInCell="1" allowOverlap="1" wp14:anchorId="65319A19" wp14:editId="1A294AEB">
            <wp:simplePos x="0" y="0"/>
            <wp:positionH relativeFrom="margin">
              <wp:posOffset>-706755</wp:posOffset>
            </wp:positionH>
            <wp:positionV relativeFrom="margin">
              <wp:posOffset>-301625</wp:posOffset>
            </wp:positionV>
            <wp:extent cx="7059295" cy="6832600"/>
            <wp:effectExtent l="0" t="0" r="8255" b="6350"/>
            <wp:wrapSquare wrapText="bothSides"/>
            <wp:docPr id="1872701526"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059295" cy="6832600"/>
                    </a:xfrm>
                    <a:prstGeom prst="rect">
                      <a:avLst/>
                    </a:prstGeom>
                    <a:noFill/>
                  </pic:spPr>
                </pic:pic>
              </a:graphicData>
            </a:graphic>
            <wp14:sizeRelH relativeFrom="margin">
              <wp14:pctWidth>0</wp14:pctWidth>
            </wp14:sizeRelH>
            <wp14:sizeRelV relativeFrom="margin">
              <wp14:pctHeight>0</wp14:pctHeight>
            </wp14:sizeRelV>
          </wp:anchor>
        </w:drawing>
      </w:r>
    </w:p>
    <w:p w14:paraId="04BCE4C2" w14:textId="2A61F88B" w:rsidR="00CC33B5" w:rsidRDefault="00AE1069" w:rsidP="00113B81">
      <w:pPr>
        <w:widowControl w:val="0"/>
        <w:spacing w:after="0" w:line="240" w:lineRule="auto"/>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61824" behindDoc="1" locked="0" layoutInCell="1" allowOverlap="1" wp14:anchorId="234C4247" wp14:editId="7C47E40C">
            <wp:simplePos x="0" y="0"/>
            <wp:positionH relativeFrom="margin">
              <wp:posOffset>-706755</wp:posOffset>
            </wp:positionH>
            <wp:positionV relativeFrom="margin">
              <wp:posOffset>-301625</wp:posOffset>
            </wp:positionV>
            <wp:extent cx="7007225" cy="6927850"/>
            <wp:effectExtent l="0" t="0" r="3175" b="6350"/>
            <wp:wrapTight wrapText="bothSides">
              <wp:wrapPolygon edited="0">
                <wp:start x="0" y="0"/>
                <wp:lineTo x="0" y="21560"/>
                <wp:lineTo x="21551" y="21560"/>
                <wp:lineTo x="21551" y="0"/>
                <wp:lineTo x="0" y="0"/>
              </wp:wrapPolygon>
            </wp:wrapTight>
            <wp:docPr id="166356945"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007225" cy="6927850"/>
                    </a:xfrm>
                    <a:prstGeom prst="rect">
                      <a:avLst/>
                    </a:prstGeom>
                    <a:noFill/>
                  </pic:spPr>
                </pic:pic>
              </a:graphicData>
            </a:graphic>
            <wp14:sizeRelH relativeFrom="margin">
              <wp14:pctWidth>0</wp14:pctWidth>
            </wp14:sizeRelH>
            <wp14:sizeRelV relativeFrom="margin">
              <wp14:pctHeight>0</wp14:pctHeight>
            </wp14:sizeRelV>
          </wp:anchor>
        </w:drawing>
      </w:r>
    </w:p>
    <w:p w14:paraId="75C0517D" w14:textId="41EC5E09" w:rsidR="00CC33B5" w:rsidRDefault="00AE1069" w:rsidP="004E4E70">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62848" behindDoc="1" locked="0" layoutInCell="1" allowOverlap="1" wp14:anchorId="3F2632D4" wp14:editId="642D99B2">
            <wp:simplePos x="0" y="0"/>
            <wp:positionH relativeFrom="margin">
              <wp:posOffset>-706755</wp:posOffset>
            </wp:positionH>
            <wp:positionV relativeFrom="margin">
              <wp:posOffset>-301625</wp:posOffset>
            </wp:positionV>
            <wp:extent cx="7011670" cy="6832600"/>
            <wp:effectExtent l="0" t="0" r="0" b="6350"/>
            <wp:wrapTight wrapText="bothSides">
              <wp:wrapPolygon edited="0">
                <wp:start x="0" y="0"/>
                <wp:lineTo x="0" y="21560"/>
                <wp:lineTo x="21537" y="21560"/>
                <wp:lineTo x="21537" y="0"/>
                <wp:lineTo x="0" y="0"/>
              </wp:wrapPolygon>
            </wp:wrapTight>
            <wp:docPr id="12125600"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011670" cy="6832600"/>
                    </a:xfrm>
                    <a:prstGeom prst="rect">
                      <a:avLst/>
                    </a:prstGeom>
                    <a:noFill/>
                  </pic:spPr>
                </pic:pic>
              </a:graphicData>
            </a:graphic>
            <wp14:sizeRelH relativeFrom="margin">
              <wp14:pctWidth>0</wp14:pctWidth>
            </wp14:sizeRelH>
            <wp14:sizeRelV relativeFrom="margin">
              <wp14:pctHeight>0</wp14:pctHeight>
            </wp14:sizeRelV>
          </wp:anchor>
        </w:drawing>
      </w:r>
    </w:p>
    <w:p w14:paraId="2A7B2257" w14:textId="056A33CF" w:rsidR="00CC33B5" w:rsidRDefault="00AE1069" w:rsidP="00113B81">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63872" behindDoc="0" locked="0" layoutInCell="1" allowOverlap="1" wp14:anchorId="44EE0E52" wp14:editId="6F0A5C79">
            <wp:simplePos x="0" y="0"/>
            <wp:positionH relativeFrom="margin">
              <wp:posOffset>-706755</wp:posOffset>
            </wp:positionH>
            <wp:positionV relativeFrom="margin">
              <wp:posOffset>-301625</wp:posOffset>
            </wp:positionV>
            <wp:extent cx="7011670" cy="6832600"/>
            <wp:effectExtent l="0" t="0" r="0" b="6350"/>
            <wp:wrapThrough wrapText="bothSides">
              <wp:wrapPolygon edited="0">
                <wp:start x="0" y="0"/>
                <wp:lineTo x="0" y="21560"/>
                <wp:lineTo x="21537" y="21560"/>
                <wp:lineTo x="21537" y="0"/>
                <wp:lineTo x="0" y="0"/>
              </wp:wrapPolygon>
            </wp:wrapThrough>
            <wp:docPr id="1164965348"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011670" cy="6832600"/>
                    </a:xfrm>
                    <a:prstGeom prst="rect">
                      <a:avLst/>
                    </a:prstGeom>
                    <a:noFill/>
                  </pic:spPr>
                </pic:pic>
              </a:graphicData>
            </a:graphic>
            <wp14:sizeRelH relativeFrom="margin">
              <wp14:pctWidth>0</wp14:pctWidth>
            </wp14:sizeRelH>
            <wp14:sizeRelV relativeFrom="margin">
              <wp14:pctHeight>0</wp14:pctHeight>
            </wp14:sizeRelV>
          </wp:anchor>
        </w:drawing>
      </w:r>
    </w:p>
    <w:p w14:paraId="67F43EA4" w14:textId="40CAE27E" w:rsidR="00CC33B5" w:rsidRDefault="00113B81" w:rsidP="004E4E70">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64896" behindDoc="1" locked="0" layoutInCell="1" allowOverlap="1" wp14:anchorId="0F112258" wp14:editId="76602753">
            <wp:simplePos x="0" y="0"/>
            <wp:positionH relativeFrom="margin">
              <wp:posOffset>-706755</wp:posOffset>
            </wp:positionH>
            <wp:positionV relativeFrom="margin">
              <wp:posOffset>-301625</wp:posOffset>
            </wp:positionV>
            <wp:extent cx="7011670" cy="6832600"/>
            <wp:effectExtent l="0" t="0" r="0" b="6350"/>
            <wp:wrapTight wrapText="bothSides">
              <wp:wrapPolygon edited="0">
                <wp:start x="0" y="0"/>
                <wp:lineTo x="0" y="21560"/>
                <wp:lineTo x="21537" y="21560"/>
                <wp:lineTo x="21537" y="0"/>
                <wp:lineTo x="0" y="0"/>
              </wp:wrapPolygon>
            </wp:wrapTight>
            <wp:docPr id="1472738758"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011670" cy="6832600"/>
                    </a:xfrm>
                    <a:prstGeom prst="rect">
                      <a:avLst/>
                    </a:prstGeom>
                    <a:noFill/>
                  </pic:spPr>
                </pic:pic>
              </a:graphicData>
            </a:graphic>
            <wp14:sizeRelH relativeFrom="margin">
              <wp14:pctWidth>0</wp14:pctWidth>
            </wp14:sizeRelH>
            <wp14:sizeRelV relativeFrom="margin">
              <wp14:pctHeight>0</wp14:pctHeight>
            </wp14:sizeRelV>
          </wp:anchor>
        </w:drawing>
      </w:r>
    </w:p>
    <w:p w14:paraId="0CAF793A" w14:textId="0ECA63FA" w:rsidR="00CC33B5" w:rsidRDefault="00113B81" w:rsidP="00113B81">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65920" behindDoc="0" locked="0" layoutInCell="1" allowOverlap="1" wp14:anchorId="59F1AEB8" wp14:editId="0313BD26">
            <wp:simplePos x="0" y="0"/>
            <wp:positionH relativeFrom="margin">
              <wp:posOffset>-706755</wp:posOffset>
            </wp:positionH>
            <wp:positionV relativeFrom="margin">
              <wp:posOffset>-340360</wp:posOffset>
            </wp:positionV>
            <wp:extent cx="7007225" cy="6871335"/>
            <wp:effectExtent l="0" t="0" r="3175" b="5715"/>
            <wp:wrapSquare wrapText="bothSides"/>
            <wp:docPr id="1346092693"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007225" cy="6871335"/>
                    </a:xfrm>
                    <a:prstGeom prst="rect">
                      <a:avLst/>
                    </a:prstGeom>
                    <a:noFill/>
                  </pic:spPr>
                </pic:pic>
              </a:graphicData>
            </a:graphic>
            <wp14:sizeRelH relativeFrom="margin">
              <wp14:pctWidth>0</wp14:pctWidth>
            </wp14:sizeRelH>
            <wp14:sizeRelV relativeFrom="margin">
              <wp14:pctHeight>0</wp14:pctHeight>
            </wp14:sizeRelV>
          </wp:anchor>
        </w:drawing>
      </w:r>
    </w:p>
    <w:p w14:paraId="6B553970" w14:textId="7458CFE7" w:rsidR="00CC33B5" w:rsidRDefault="00113B81" w:rsidP="004E4E70">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66944" behindDoc="1" locked="0" layoutInCell="1" allowOverlap="1" wp14:anchorId="45959DB8" wp14:editId="75C044F0">
            <wp:simplePos x="0" y="0"/>
            <wp:positionH relativeFrom="margin">
              <wp:posOffset>-706755</wp:posOffset>
            </wp:positionH>
            <wp:positionV relativeFrom="margin">
              <wp:posOffset>-301625</wp:posOffset>
            </wp:positionV>
            <wp:extent cx="7007225" cy="6832600"/>
            <wp:effectExtent l="0" t="0" r="3175" b="6350"/>
            <wp:wrapTight wrapText="bothSides">
              <wp:wrapPolygon edited="0">
                <wp:start x="0" y="0"/>
                <wp:lineTo x="0" y="21560"/>
                <wp:lineTo x="21551" y="21560"/>
                <wp:lineTo x="21551" y="0"/>
                <wp:lineTo x="0" y="0"/>
              </wp:wrapPolygon>
            </wp:wrapTight>
            <wp:docPr id="279405618"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007225" cy="6832600"/>
                    </a:xfrm>
                    <a:prstGeom prst="rect">
                      <a:avLst/>
                    </a:prstGeom>
                    <a:noFill/>
                  </pic:spPr>
                </pic:pic>
              </a:graphicData>
            </a:graphic>
            <wp14:sizeRelH relativeFrom="margin">
              <wp14:pctWidth>0</wp14:pctWidth>
            </wp14:sizeRelH>
            <wp14:sizeRelV relativeFrom="margin">
              <wp14:pctHeight>0</wp14:pctHeight>
            </wp14:sizeRelV>
          </wp:anchor>
        </w:drawing>
      </w:r>
    </w:p>
    <w:p w14:paraId="4FB71A80" w14:textId="38D998DF" w:rsidR="00CC33B5" w:rsidRDefault="00113B81" w:rsidP="00113B81">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67968" behindDoc="0" locked="0" layoutInCell="1" allowOverlap="1" wp14:anchorId="4E542038" wp14:editId="01415E9C">
            <wp:simplePos x="0" y="0"/>
            <wp:positionH relativeFrom="margin">
              <wp:posOffset>-706755</wp:posOffset>
            </wp:positionH>
            <wp:positionV relativeFrom="margin">
              <wp:posOffset>-301625</wp:posOffset>
            </wp:positionV>
            <wp:extent cx="7007225" cy="6833235"/>
            <wp:effectExtent l="0" t="0" r="3175" b="5715"/>
            <wp:wrapSquare wrapText="bothSides"/>
            <wp:docPr id="418820967"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007225" cy="6833235"/>
                    </a:xfrm>
                    <a:prstGeom prst="rect">
                      <a:avLst/>
                    </a:prstGeom>
                    <a:noFill/>
                  </pic:spPr>
                </pic:pic>
              </a:graphicData>
            </a:graphic>
            <wp14:sizeRelH relativeFrom="margin">
              <wp14:pctWidth>0</wp14:pctWidth>
            </wp14:sizeRelH>
            <wp14:sizeRelV relativeFrom="margin">
              <wp14:pctHeight>0</wp14:pctHeight>
            </wp14:sizeRelV>
          </wp:anchor>
        </w:drawing>
      </w:r>
    </w:p>
    <w:p w14:paraId="63C7F76B" w14:textId="0DA0B3A5" w:rsidR="00CC33B5" w:rsidRDefault="00113B81" w:rsidP="004E4E70">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68992" behindDoc="0" locked="0" layoutInCell="1" allowOverlap="1" wp14:anchorId="339A2680" wp14:editId="2DB7E8FA">
            <wp:simplePos x="0" y="0"/>
            <wp:positionH relativeFrom="margin">
              <wp:posOffset>-706755</wp:posOffset>
            </wp:positionH>
            <wp:positionV relativeFrom="margin">
              <wp:posOffset>-301625</wp:posOffset>
            </wp:positionV>
            <wp:extent cx="7011670" cy="6832600"/>
            <wp:effectExtent l="0" t="0" r="0" b="6350"/>
            <wp:wrapSquare wrapText="bothSides"/>
            <wp:docPr id="2146655045"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011670" cy="6832600"/>
                    </a:xfrm>
                    <a:prstGeom prst="rect">
                      <a:avLst/>
                    </a:prstGeom>
                    <a:noFill/>
                  </pic:spPr>
                </pic:pic>
              </a:graphicData>
            </a:graphic>
            <wp14:sizeRelH relativeFrom="margin">
              <wp14:pctWidth>0</wp14:pctWidth>
            </wp14:sizeRelH>
            <wp14:sizeRelV relativeFrom="margin">
              <wp14:pctHeight>0</wp14:pctHeight>
            </wp14:sizeRelV>
          </wp:anchor>
        </w:drawing>
      </w:r>
    </w:p>
    <w:p w14:paraId="123E758C" w14:textId="225BDA7C" w:rsidR="00CC33B5" w:rsidRDefault="00113B81" w:rsidP="00113B81">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70016" behindDoc="0" locked="0" layoutInCell="1" allowOverlap="1" wp14:anchorId="4A987E98" wp14:editId="36401FEB">
            <wp:simplePos x="0" y="0"/>
            <wp:positionH relativeFrom="margin">
              <wp:posOffset>-710565</wp:posOffset>
            </wp:positionH>
            <wp:positionV relativeFrom="margin">
              <wp:posOffset>-300990</wp:posOffset>
            </wp:positionV>
            <wp:extent cx="7007225" cy="6832600"/>
            <wp:effectExtent l="0" t="0" r="3175" b="6350"/>
            <wp:wrapSquare wrapText="bothSides"/>
            <wp:docPr id="1886754749"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007225" cy="6832600"/>
                    </a:xfrm>
                    <a:prstGeom prst="rect">
                      <a:avLst/>
                    </a:prstGeom>
                    <a:noFill/>
                  </pic:spPr>
                </pic:pic>
              </a:graphicData>
            </a:graphic>
            <wp14:sizeRelH relativeFrom="margin">
              <wp14:pctWidth>0</wp14:pctWidth>
            </wp14:sizeRelH>
            <wp14:sizeRelV relativeFrom="margin">
              <wp14:pctHeight>0</wp14:pctHeight>
            </wp14:sizeRelV>
          </wp:anchor>
        </w:drawing>
      </w:r>
    </w:p>
    <w:p w14:paraId="7246673E" w14:textId="1BD261FD" w:rsidR="00113B81" w:rsidRDefault="00113B81" w:rsidP="004E4E70">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71040" behindDoc="1" locked="0" layoutInCell="1" allowOverlap="1" wp14:anchorId="264F052B" wp14:editId="0882F0C8">
            <wp:simplePos x="0" y="0"/>
            <wp:positionH relativeFrom="margin">
              <wp:posOffset>-706755</wp:posOffset>
            </wp:positionH>
            <wp:positionV relativeFrom="margin">
              <wp:posOffset>-301625</wp:posOffset>
            </wp:positionV>
            <wp:extent cx="7007225" cy="6832600"/>
            <wp:effectExtent l="0" t="0" r="3175" b="6350"/>
            <wp:wrapTight wrapText="bothSides">
              <wp:wrapPolygon edited="0">
                <wp:start x="0" y="0"/>
                <wp:lineTo x="0" y="21560"/>
                <wp:lineTo x="21551" y="21560"/>
                <wp:lineTo x="21551" y="0"/>
                <wp:lineTo x="0" y="0"/>
              </wp:wrapPolygon>
            </wp:wrapTight>
            <wp:docPr id="1356035396"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007225" cy="6832600"/>
                    </a:xfrm>
                    <a:prstGeom prst="rect">
                      <a:avLst/>
                    </a:prstGeom>
                    <a:noFill/>
                  </pic:spPr>
                </pic:pic>
              </a:graphicData>
            </a:graphic>
            <wp14:sizeRelH relativeFrom="margin">
              <wp14:pctWidth>0</wp14:pctWidth>
            </wp14:sizeRelH>
            <wp14:sizeRelV relativeFrom="margin">
              <wp14:pctHeight>0</wp14:pctHeight>
            </wp14:sizeRelV>
          </wp:anchor>
        </w:drawing>
      </w:r>
    </w:p>
    <w:p w14:paraId="49C6BDF9" w14:textId="4D28E412" w:rsidR="00113B81" w:rsidRDefault="00113B81" w:rsidP="004E4E70">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72064" behindDoc="1" locked="0" layoutInCell="1" allowOverlap="1" wp14:anchorId="4A861730" wp14:editId="7318B5E6">
            <wp:simplePos x="0" y="0"/>
            <wp:positionH relativeFrom="margin">
              <wp:posOffset>-715010</wp:posOffset>
            </wp:positionH>
            <wp:positionV relativeFrom="margin">
              <wp:posOffset>-301724</wp:posOffset>
            </wp:positionV>
            <wp:extent cx="7011670" cy="6871335"/>
            <wp:effectExtent l="0" t="0" r="0" b="5715"/>
            <wp:wrapTight wrapText="bothSides">
              <wp:wrapPolygon edited="0">
                <wp:start x="0" y="0"/>
                <wp:lineTo x="0" y="21558"/>
                <wp:lineTo x="21537" y="21558"/>
                <wp:lineTo x="21537" y="0"/>
                <wp:lineTo x="0" y="0"/>
              </wp:wrapPolygon>
            </wp:wrapTight>
            <wp:docPr id="1362853259"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011670" cy="6871335"/>
                    </a:xfrm>
                    <a:prstGeom prst="rect">
                      <a:avLst/>
                    </a:prstGeom>
                    <a:noFill/>
                  </pic:spPr>
                </pic:pic>
              </a:graphicData>
            </a:graphic>
            <wp14:sizeRelH relativeFrom="margin">
              <wp14:pctWidth>0</wp14:pctWidth>
            </wp14:sizeRelH>
            <wp14:sizeRelV relativeFrom="margin">
              <wp14:pctHeight>0</wp14:pctHeight>
            </wp14:sizeRelV>
          </wp:anchor>
        </w:drawing>
      </w:r>
    </w:p>
    <w:p w14:paraId="30FF2321" w14:textId="4413514C" w:rsidR="00CC33B5" w:rsidRPr="004E4E70" w:rsidRDefault="00113B81" w:rsidP="00113B81">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73088" behindDoc="0" locked="0" layoutInCell="1" allowOverlap="1" wp14:anchorId="0BA52B1F" wp14:editId="6C92C5DB">
            <wp:simplePos x="0" y="0"/>
            <wp:positionH relativeFrom="margin">
              <wp:posOffset>-702131</wp:posOffset>
            </wp:positionH>
            <wp:positionV relativeFrom="margin">
              <wp:posOffset>-300990</wp:posOffset>
            </wp:positionV>
            <wp:extent cx="7007225" cy="6832600"/>
            <wp:effectExtent l="0" t="0" r="3175" b="6350"/>
            <wp:wrapSquare wrapText="bothSides"/>
            <wp:docPr id="1622190795"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007225" cy="6832600"/>
                    </a:xfrm>
                    <a:prstGeom prst="rect">
                      <a:avLst/>
                    </a:prstGeom>
                    <a:noFill/>
                  </pic:spPr>
                </pic:pic>
              </a:graphicData>
            </a:graphic>
            <wp14:sizeRelH relativeFrom="margin">
              <wp14:pctWidth>0</wp14:pctWidth>
            </wp14:sizeRelH>
            <wp14:sizeRelV relativeFrom="margin">
              <wp14:pctHeight>0</wp14:pctHeight>
            </wp14:sizeRelV>
          </wp:anchor>
        </w:drawing>
      </w:r>
    </w:p>
    <w:sectPr w:rsidR="00CC33B5" w:rsidRPr="004E4E70" w:rsidSect="00195B4F">
      <w:headerReference w:type="default" r:id="rId22"/>
      <w:footerReference w:type="default" r:id="rId23"/>
      <w:headerReference w:type="first" r:id="rId24"/>
      <w:footerReference w:type="first" r:id="rId25"/>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816DF3" w14:textId="77777777" w:rsidR="008F11E1" w:rsidRDefault="008F11E1" w:rsidP="00BA5C18">
      <w:pPr>
        <w:spacing w:after="0" w:line="240" w:lineRule="auto"/>
      </w:pPr>
      <w:r>
        <w:separator/>
      </w:r>
    </w:p>
  </w:endnote>
  <w:endnote w:type="continuationSeparator" w:id="0">
    <w:p w14:paraId="413AE42D" w14:textId="77777777" w:rsidR="008F11E1" w:rsidRDefault="008F11E1"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default"/>
  </w:font>
  <w:font w:name="Soberana Sans">
    <w:altName w:val="Times New Roman"/>
    <w:panose1 w:val="00000000000000000000"/>
    <w:charset w:val="00"/>
    <w:family w:val="modern"/>
    <w:notTrueType/>
    <w:pitch w:val="variable"/>
    <w:sig w:usb0="00000003" w:usb1="4000204B"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035CD4" w:rsidRPr="00BA5C18" w14:paraId="6AB019B8" w14:textId="77777777" w:rsidTr="00B16428">
      <w:trPr>
        <w:trHeight w:val="154"/>
      </w:trPr>
      <w:tc>
        <w:tcPr>
          <w:tcW w:w="2242" w:type="dxa"/>
        </w:tcPr>
        <w:p w14:paraId="0BB6A88F" w14:textId="77777777" w:rsidR="00035CD4" w:rsidRDefault="00035CD4" w:rsidP="00035CD4">
          <w:pPr>
            <w:pStyle w:val="Piedepgina"/>
            <w:rPr>
              <w:rFonts w:ascii="Arial" w:hAnsi="Arial" w:cs="Arial"/>
              <w:sz w:val="16"/>
              <w:szCs w:val="16"/>
            </w:rPr>
          </w:pPr>
          <w:r>
            <w:rPr>
              <w:rFonts w:ascii="Arial" w:hAnsi="Arial" w:cs="Arial"/>
              <w:sz w:val="16"/>
              <w:szCs w:val="16"/>
            </w:rPr>
            <w:t>Aprobación</w:t>
          </w:r>
        </w:p>
      </w:tc>
      <w:tc>
        <w:tcPr>
          <w:tcW w:w="5413" w:type="dxa"/>
        </w:tcPr>
        <w:p w14:paraId="796D21A1" w14:textId="08ECFAF1" w:rsidR="00035CD4" w:rsidRPr="00DA0215" w:rsidRDefault="00035CD4" w:rsidP="00035CD4">
          <w:pPr>
            <w:pStyle w:val="Piedepgina"/>
            <w:rPr>
              <w:rFonts w:ascii="Arial" w:hAnsi="Arial" w:cs="Arial"/>
              <w:sz w:val="16"/>
              <w:szCs w:val="16"/>
            </w:rPr>
          </w:pPr>
          <w:r>
            <w:rPr>
              <w:rFonts w:ascii="Arial" w:hAnsi="Arial" w:cs="Arial"/>
              <w:sz w:val="16"/>
              <w:szCs w:val="16"/>
            </w:rPr>
            <w:t>2026/</w:t>
          </w:r>
          <w:r w:rsidR="00CC33B5">
            <w:rPr>
              <w:rFonts w:ascii="Arial" w:hAnsi="Arial" w:cs="Arial"/>
              <w:sz w:val="16"/>
              <w:szCs w:val="16"/>
            </w:rPr>
            <w:t>10/15</w:t>
          </w:r>
        </w:p>
      </w:tc>
    </w:tr>
    <w:tr w:rsidR="00541E5B" w:rsidRPr="00BA5C18" w14:paraId="75735117" w14:textId="77777777" w:rsidTr="00B16428">
      <w:trPr>
        <w:trHeight w:val="154"/>
      </w:trPr>
      <w:tc>
        <w:tcPr>
          <w:tcW w:w="2242" w:type="dxa"/>
        </w:tcPr>
        <w:p w14:paraId="00D787FB" w14:textId="77777777" w:rsidR="00541E5B" w:rsidRPr="00BA5C18" w:rsidRDefault="00541E5B" w:rsidP="00541E5B">
          <w:pPr>
            <w:pStyle w:val="Piedepgina"/>
            <w:rPr>
              <w:rFonts w:ascii="Arial" w:hAnsi="Arial" w:cs="Arial"/>
              <w:sz w:val="16"/>
              <w:szCs w:val="16"/>
            </w:rPr>
          </w:pPr>
          <w:r>
            <w:rPr>
              <w:rFonts w:ascii="Arial" w:hAnsi="Arial" w:cs="Arial"/>
              <w:sz w:val="16"/>
              <w:szCs w:val="16"/>
            </w:rPr>
            <w:t>Publicación</w:t>
          </w:r>
        </w:p>
      </w:tc>
      <w:tc>
        <w:tcPr>
          <w:tcW w:w="5413" w:type="dxa"/>
        </w:tcPr>
        <w:p w14:paraId="67885D61" w14:textId="0B9E4D19" w:rsidR="00541E5B" w:rsidRPr="00DA0215" w:rsidRDefault="00541E5B" w:rsidP="00541E5B">
          <w:pPr>
            <w:pStyle w:val="Piedepgina"/>
            <w:rPr>
              <w:rFonts w:ascii="Arial" w:hAnsi="Arial" w:cs="Arial"/>
              <w:sz w:val="16"/>
              <w:szCs w:val="16"/>
            </w:rPr>
          </w:pPr>
          <w:r>
            <w:rPr>
              <w:rFonts w:ascii="Arial" w:hAnsi="Arial" w:cs="Arial"/>
              <w:sz w:val="16"/>
              <w:szCs w:val="16"/>
            </w:rPr>
            <w:t>2026/</w:t>
          </w:r>
          <w:r w:rsidR="004E4E70">
            <w:rPr>
              <w:rFonts w:ascii="Arial" w:hAnsi="Arial" w:cs="Arial"/>
              <w:sz w:val="16"/>
              <w:szCs w:val="16"/>
            </w:rPr>
            <w:t>10/28</w:t>
          </w:r>
        </w:p>
      </w:tc>
    </w:tr>
    <w:tr w:rsidR="00541E5B" w:rsidRPr="00BA5C18" w14:paraId="5C1036B4" w14:textId="77777777" w:rsidTr="00B16428">
      <w:trPr>
        <w:trHeight w:val="159"/>
      </w:trPr>
      <w:tc>
        <w:tcPr>
          <w:tcW w:w="2242" w:type="dxa"/>
        </w:tcPr>
        <w:p w14:paraId="77D94838"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Expidió</w:t>
          </w:r>
        </w:p>
      </w:tc>
      <w:tc>
        <w:tcPr>
          <w:tcW w:w="5413" w:type="dxa"/>
        </w:tcPr>
        <w:p w14:paraId="65B496F6" w14:textId="68BC4EBC" w:rsidR="00541E5B" w:rsidRPr="00DA0215" w:rsidRDefault="00CC33B5" w:rsidP="00541E5B">
          <w:pPr>
            <w:pStyle w:val="Piedepgina"/>
            <w:rPr>
              <w:rFonts w:ascii="Arial" w:hAnsi="Arial" w:cs="Arial"/>
              <w:sz w:val="16"/>
              <w:szCs w:val="16"/>
            </w:rPr>
          </w:pPr>
          <w:r>
            <w:rPr>
              <w:rFonts w:ascii="Arial" w:hAnsi="Arial" w:cs="Arial"/>
              <w:sz w:val="16"/>
              <w:szCs w:val="16"/>
            </w:rPr>
            <w:t>Instituto Morelense de Procesos Electorales y Participación Ciudadana (</w:t>
          </w:r>
          <w:proofErr w:type="spellStart"/>
          <w:r>
            <w:rPr>
              <w:rFonts w:ascii="Arial" w:hAnsi="Arial" w:cs="Arial"/>
              <w:sz w:val="16"/>
              <w:szCs w:val="16"/>
            </w:rPr>
            <w:t>IMPEPAC</w:t>
          </w:r>
          <w:proofErr w:type="spellEnd"/>
          <w:r>
            <w:rPr>
              <w:rFonts w:ascii="Arial" w:hAnsi="Arial" w:cs="Arial"/>
              <w:sz w:val="16"/>
              <w:szCs w:val="16"/>
            </w:rPr>
            <w:t>)</w:t>
          </w:r>
        </w:p>
      </w:tc>
    </w:tr>
    <w:tr w:rsidR="00541E5B" w:rsidRPr="00BA5C18" w14:paraId="64B4F1C3" w14:textId="77777777" w:rsidTr="00B16428">
      <w:trPr>
        <w:trHeight w:val="179"/>
      </w:trPr>
      <w:tc>
        <w:tcPr>
          <w:tcW w:w="2242" w:type="dxa"/>
        </w:tcPr>
        <w:p w14:paraId="750F8156"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EE1BA4C" w14:textId="76B8A766" w:rsidR="00541E5B" w:rsidRPr="00DA0215" w:rsidRDefault="00541E5B" w:rsidP="00541E5B">
          <w:pPr>
            <w:pStyle w:val="Piedepgina"/>
            <w:rPr>
              <w:rFonts w:ascii="Arial" w:hAnsi="Arial" w:cs="Arial"/>
              <w:sz w:val="16"/>
              <w:szCs w:val="16"/>
            </w:rPr>
          </w:pPr>
          <w:r>
            <w:rPr>
              <w:rFonts w:ascii="Arial" w:hAnsi="Arial" w:cs="Arial"/>
              <w:sz w:val="16"/>
              <w:szCs w:val="16"/>
            </w:rPr>
            <w:t>6</w:t>
          </w:r>
          <w:r w:rsidR="00CC33B5">
            <w:rPr>
              <w:rFonts w:ascii="Arial" w:hAnsi="Arial" w:cs="Arial"/>
              <w:sz w:val="16"/>
              <w:szCs w:val="16"/>
            </w:rPr>
            <w:t xml:space="preserve">619 </w:t>
          </w:r>
          <w:proofErr w:type="gramStart"/>
          <w:r w:rsidR="00CC33B5">
            <w:rPr>
              <w:rFonts w:ascii="Arial" w:hAnsi="Arial" w:cs="Arial"/>
              <w:sz w:val="16"/>
              <w:szCs w:val="16"/>
            </w:rPr>
            <w:t>Alcance</w:t>
          </w:r>
          <w:proofErr w:type="gramEnd"/>
          <w:r>
            <w:rPr>
              <w:rFonts w:ascii="Arial" w:hAnsi="Arial" w:cs="Arial"/>
              <w:sz w:val="16"/>
              <w:szCs w:val="16"/>
            </w:rPr>
            <w:t xml:space="preserve"> </w:t>
          </w:r>
          <w:r w:rsidRPr="00DA0215">
            <w:rPr>
              <w:rFonts w:ascii="Arial" w:hAnsi="Arial" w:cs="Arial"/>
              <w:sz w:val="16"/>
              <w:szCs w:val="16"/>
            </w:rPr>
            <w:t>“Tierra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13068" w:type="dxa"/>
      <w:tblInd w:w="-851" w:type="dxa"/>
      <w:tblLook w:val="04A0" w:firstRow="1" w:lastRow="0" w:firstColumn="1" w:lastColumn="0" w:noHBand="0" w:noVBand="1"/>
    </w:tblPr>
    <w:tblGrid>
      <w:gridCol w:w="2242"/>
      <w:gridCol w:w="5413"/>
      <w:gridCol w:w="5413"/>
    </w:tblGrid>
    <w:tr w:rsidR="00CC33B5" w:rsidRPr="00BA5C18" w14:paraId="105D9F5E" w14:textId="77777777" w:rsidTr="00CC33B5">
      <w:trPr>
        <w:trHeight w:val="154"/>
      </w:trPr>
      <w:tc>
        <w:tcPr>
          <w:tcW w:w="2242" w:type="dxa"/>
        </w:tcPr>
        <w:p w14:paraId="5269CDC6" w14:textId="77777777" w:rsidR="00CC33B5" w:rsidRDefault="00CC33B5" w:rsidP="00CC33B5">
          <w:pPr>
            <w:pStyle w:val="Piedepgina"/>
            <w:rPr>
              <w:rFonts w:ascii="Arial" w:hAnsi="Arial" w:cs="Arial"/>
              <w:sz w:val="16"/>
              <w:szCs w:val="16"/>
            </w:rPr>
          </w:pPr>
          <w:r>
            <w:rPr>
              <w:rFonts w:ascii="Arial" w:hAnsi="Arial" w:cs="Arial"/>
              <w:sz w:val="16"/>
              <w:szCs w:val="16"/>
            </w:rPr>
            <w:t>Aprobación</w:t>
          </w:r>
        </w:p>
      </w:tc>
      <w:tc>
        <w:tcPr>
          <w:tcW w:w="5413" w:type="dxa"/>
        </w:tcPr>
        <w:p w14:paraId="7958D09A" w14:textId="7FD74C25" w:rsidR="00CC33B5" w:rsidRDefault="00CC33B5" w:rsidP="00CC33B5">
          <w:pPr>
            <w:pStyle w:val="Piedepgina"/>
            <w:rPr>
              <w:rFonts w:ascii="Arial" w:hAnsi="Arial" w:cs="Arial"/>
              <w:sz w:val="16"/>
              <w:szCs w:val="16"/>
            </w:rPr>
          </w:pPr>
          <w:r>
            <w:rPr>
              <w:rFonts w:ascii="Arial" w:hAnsi="Arial" w:cs="Arial"/>
              <w:sz w:val="16"/>
              <w:szCs w:val="16"/>
            </w:rPr>
            <w:t>2026/10/15</w:t>
          </w:r>
        </w:p>
      </w:tc>
      <w:tc>
        <w:tcPr>
          <w:tcW w:w="5413" w:type="dxa"/>
        </w:tcPr>
        <w:p w14:paraId="40081014" w14:textId="202EDA90" w:rsidR="00CC33B5" w:rsidRDefault="00CC33B5" w:rsidP="00CC33B5">
          <w:pPr>
            <w:pStyle w:val="Piedepgina"/>
            <w:rPr>
              <w:rFonts w:ascii="Arial" w:hAnsi="Arial" w:cs="Arial"/>
              <w:sz w:val="16"/>
              <w:szCs w:val="16"/>
            </w:rPr>
          </w:pPr>
        </w:p>
      </w:tc>
    </w:tr>
    <w:tr w:rsidR="00CC33B5" w:rsidRPr="00BA5C18" w14:paraId="4C9EE6D8" w14:textId="77777777" w:rsidTr="00CC33B5">
      <w:trPr>
        <w:trHeight w:val="154"/>
      </w:trPr>
      <w:tc>
        <w:tcPr>
          <w:tcW w:w="2242" w:type="dxa"/>
        </w:tcPr>
        <w:p w14:paraId="72B7934A" w14:textId="77777777" w:rsidR="00CC33B5" w:rsidRPr="00BA5C18" w:rsidRDefault="00CC33B5" w:rsidP="00CC33B5">
          <w:pPr>
            <w:pStyle w:val="Piedepgina"/>
            <w:rPr>
              <w:rFonts w:ascii="Arial" w:hAnsi="Arial" w:cs="Arial"/>
              <w:sz w:val="16"/>
              <w:szCs w:val="16"/>
            </w:rPr>
          </w:pPr>
          <w:r>
            <w:rPr>
              <w:rFonts w:ascii="Arial" w:hAnsi="Arial" w:cs="Arial"/>
              <w:sz w:val="16"/>
              <w:szCs w:val="16"/>
            </w:rPr>
            <w:t>Publicación</w:t>
          </w:r>
        </w:p>
      </w:tc>
      <w:tc>
        <w:tcPr>
          <w:tcW w:w="5413" w:type="dxa"/>
        </w:tcPr>
        <w:p w14:paraId="5BCCE7D4" w14:textId="019127CC" w:rsidR="00CC33B5" w:rsidRDefault="00CC33B5" w:rsidP="00CC33B5">
          <w:pPr>
            <w:pStyle w:val="Piedepgina"/>
            <w:rPr>
              <w:rFonts w:ascii="Arial" w:hAnsi="Arial" w:cs="Arial"/>
              <w:sz w:val="16"/>
              <w:szCs w:val="16"/>
            </w:rPr>
          </w:pPr>
          <w:r>
            <w:rPr>
              <w:rFonts w:ascii="Arial" w:hAnsi="Arial" w:cs="Arial"/>
              <w:sz w:val="16"/>
              <w:szCs w:val="16"/>
            </w:rPr>
            <w:t>2026/10/28</w:t>
          </w:r>
        </w:p>
      </w:tc>
      <w:tc>
        <w:tcPr>
          <w:tcW w:w="5413" w:type="dxa"/>
        </w:tcPr>
        <w:p w14:paraId="079A7C4A" w14:textId="40837B36" w:rsidR="00CC33B5" w:rsidRPr="00BA5C18" w:rsidRDefault="00CC33B5" w:rsidP="00CC33B5">
          <w:pPr>
            <w:pStyle w:val="Piedepgina"/>
            <w:rPr>
              <w:rFonts w:ascii="Arial" w:hAnsi="Arial" w:cs="Arial"/>
              <w:sz w:val="16"/>
              <w:szCs w:val="16"/>
            </w:rPr>
          </w:pPr>
        </w:p>
      </w:tc>
    </w:tr>
    <w:tr w:rsidR="005C60B2" w:rsidRPr="00BA5C18" w14:paraId="40283802" w14:textId="77777777" w:rsidTr="00CC33B5">
      <w:trPr>
        <w:trHeight w:val="154"/>
      </w:trPr>
      <w:tc>
        <w:tcPr>
          <w:tcW w:w="2242" w:type="dxa"/>
        </w:tcPr>
        <w:p w14:paraId="070ABCA5" w14:textId="135AC1A4" w:rsidR="005C60B2" w:rsidRPr="00BA5C18" w:rsidRDefault="005C60B2" w:rsidP="00CC33B5">
          <w:pPr>
            <w:pStyle w:val="Piedepgina"/>
            <w:rPr>
              <w:rFonts w:ascii="Arial" w:hAnsi="Arial" w:cs="Arial"/>
              <w:sz w:val="16"/>
              <w:szCs w:val="16"/>
            </w:rPr>
          </w:pPr>
          <w:r w:rsidRPr="00BA5C18">
            <w:rPr>
              <w:rFonts w:ascii="Arial" w:hAnsi="Arial" w:cs="Arial"/>
              <w:sz w:val="16"/>
              <w:szCs w:val="16"/>
            </w:rPr>
            <w:t>Expidió</w:t>
          </w:r>
        </w:p>
      </w:tc>
      <w:tc>
        <w:tcPr>
          <w:tcW w:w="5413" w:type="dxa"/>
        </w:tcPr>
        <w:p w14:paraId="4D3508E0" w14:textId="349F9F34" w:rsidR="005C60B2" w:rsidRDefault="005C60B2" w:rsidP="00CC33B5">
          <w:pPr>
            <w:pStyle w:val="Piedepgina"/>
            <w:rPr>
              <w:rFonts w:ascii="Arial" w:hAnsi="Arial" w:cs="Arial"/>
              <w:sz w:val="16"/>
              <w:szCs w:val="16"/>
            </w:rPr>
          </w:pPr>
          <w:r>
            <w:rPr>
              <w:rFonts w:ascii="Arial" w:hAnsi="Arial" w:cs="Arial"/>
              <w:sz w:val="16"/>
              <w:szCs w:val="16"/>
            </w:rPr>
            <w:t>Instituto Morelense de Procesos Electorales y Participación Ciudadana (</w:t>
          </w:r>
          <w:proofErr w:type="spellStart"/>
          <w:r>
            <w:rPr>
              <w:rFonts w:ascii="Arial" w:hAnsi="Arial" w:cs="Arial"/>
              <w:sz w:val="16"/>
              <w:szCs w:val="16"/>
            </w:rPr>
            <w:t>IMPEPAC</w:t>
          </w:r>
          <w:proofErr w:type="spellEnd"/>
          <w:r>
            <w:rPr>
              <w:rFonts w:ascii="Arial" w:hAnsi="Arial" w:cs="Arial"/>
              <w:sz w:val="16"/>
              <w:szCs w:val="16"/>
            </w:rPr>
            <w:t>)</w:t>
          </w:r>
        </w:p>
      </w:tc>
      <w:tc>
        <w:tcPr>
          <w:tcW w:w="5413" w:type="dxa"/>
        </w:tcPr>
        <w:p w14:paraId="41F3C70E" w14:textId="0F1AA99A" w:rsidR="005C60B2" w:rsidRPr="00BA5C18" w:rsidRDefault="005C60B2" w:rsidP="00CC33B5">
          <w:pPr>
            <w:pStyle w:val="Piedepgina"/>
            <w:rPr>
              <w:rFonts w:ascii="Arial" w:hAnsi="Arial" w:cs="Arial"/>
              <w:sz w:val="16"/>
              <w:szCs w:val="16"/>
            </w:rPr>
          </w:pPr>
        </w:p>
      </w:tc>
    </w:tr>
    <w:tr w:rsidR="005C60B2" w:rsidRPr="00BA5C18" w14:paraId="2921D936" w14:textId="77777777" w:rsidTr="00CC33B5">
      <w:trPr>
        <w:trHeight w:val="159"/>
      </w:trPr>
      <w:tc>
        <w:tcPr>
          <w:tcW w:w="2242" w:type="dxa"/>
        </w:tcPr>
        <w:p w14:paraId="61F968FC" w14:textId="4B6F9159" w:rsidR="005C60B2" w:rsidRPr="00BA5C18" w:rsidRDefault="005C60B2" w:rsidP="00CC33B5">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1F6473DE" w14:textId="1FB5A324" w:rsidR="005C60B2" w:rsidRDefault="005C60B2" w:rsidP="00CC33B5">
          <w:pPr>
            <w:pStyle w:val="Piedepgina"/>
            <w:rPr>
              <w:rFonts w:ascii="Arial" w:hAnsi="Arial" w:cs="Arial"/>
              <w:sz w:val="16"/>
              <w:szCs w:val="16"/>
            </w:rPr>
          </w:pPr>
          <w:r>
            <w:rPr>
              <w:rFonts w:ascii="Arial" w:hAnsi="Arial" w:cs="Arial"/>
              <w:sz w:val="16"/>
              <w:szCs w:val="16"/>
            </w:rPr>
            <w:t xml:space="preserve">6619 </w:t>
          </w:r>
          <w:proofErr w:type="gramStart"/>
          <w:r>
            <w:rPr>
              <w:rFonts w:ascii="Arial" w:hAnsi="Arial" w:cs="Arial"/>
              <w:sz w:val="16"/>
              <w:szCs w:val="16"/>
            </w:rPr>
            <w:t>Alcance</w:t>
          </w:r>
          <w:proofErr w:type="gramEnd"/>
          <w:r>
            <w:rPr>
              <w:rFonts w:ascii="Arial" w:hAnsi="Arial" w:cs="Arial"/>
              <w:sz w:val="16"/>
              <w:szCs w:val="16"/>
            </w:rPr>
            <w:t xml:space="preserve"> </w:t>
          </w:r>
          <w:r w:rsidRPr="00DA0215">
            <w:rPr>
              <w:rFonts w:ascii="Arial" w:hAnsi="Arial" w:cs="Arial"/>
              <w:sz w:val="16"/>
              <w:szCs w:val="16"/>
            </w:rPr>
            <w:t>“Tierra y Libertad”</w:t>
          </w:r>
        </w:p>
      </w:tc>
      <w:tc>
        <w:tcPr>
          <w:tcW w:w="5413" w:type="dxa"/>
        </w:tcPr>
        <w:p w14:paraId="383D7798" w14:textId="0CE92A67" w:rsidR="005C60B2" w:rsidRPr="00BA5C18" w:rsidRDefault="005C60B2" w:rsidP="00CC33B5">
          <w:pPr>
            <w:pStyle w:val="Piedepgina"/>
            <w:rPr>
              <w:rFonts w:ascii="Arial" w:hAnsi="Arial" w:cs="Arial"/>
              <w:sz w:val="16"/>
              <w:szCs w:val="16"/>
            </w:rPr>
          </w:pPr>
        </w:p>
      </w:tc>
    </w:tr>
    <w:tr w:rsidR="005C60B2" w:rsidRPr="00BA5C18" w14:paraId="2ECB5830" w14:textId="77777777" w:rsidTr="00CC33B5">
      <w:trPr>
        <w:trHeight w:val="179"/>
      </w:trPr>
      <w:tc>
        <w:tcPr>
          <w:tcW w:w="2242" w:type="dxa"/>
        </w:tcPr>
        <w:p w14:paraId="1296C20A" w14:textId="38355A50" w:rsidR="005C60B2" w:rsidRPr="00BA5C18" w:rsidRDefault="005C60B2" w:rsidP="00CC33B5">
          <w:pPr>
            <w:pStyle w:val="Piedepgina"/>
            <w:rPr>
              <w:rFonts w:ascii="Arial" w:hAnsi="Arial" w:cs="Arial"/>
              <w:sz w:val="16"/>
              <w:szCs w:val="16"/>
            </w:rPr>
          </w:pPr>
        </w:p>
      </w:tc>
      <w:tc>
        <w:tcPr>
          <w:tcW w:w="5413" w:type="dxa"/>
        </w:tcPr>
        <w:p w14:paraId="69E11A37" w14:textId="6C55F217" w:rsidR="005C60B2" w:rsidRDefault="005C60B2" w:rsidP="00CC33B5">
          <w:pPr>
            <w:pStyle w:val="Piedepgina"/>
            <w:rPr>
              <w:rFonts w:ascii="Arial" w:hAnsi="Arial" w:cs="Arial"/>
              <w:sz w:val="16"/>
              <w:szCs w:val="16"/>
            </w:rPr>
          </w:pPr>
        </w:p>
      </w:tc>
      <w:tc>
        <w:tcPr>
          <w:tcW w:w="5413" w:type="dxa"/>
        </w:tcPr>
        <w:p w14:paraId="3C9EAFCE" w14:textId="680C6065" w:rsidR="005C60B2" w:rsidRPr="00BA5C18" w:rsidRDefault="005C60B2" w:rsidP="00CC33B5">
          <w:pPr>
            <w:pStyle w:val="Piedepgina"/>
            <w:rPr>
              <w:rFonts w:ascii="Arial" w:hAnsi="Arial" w:cs="Arial"/>
              <w:sz w:val="16"/>
              <w:szCs w:val="16"/>
            </w:rPr>
          </w:pP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FA6616" w14:textId="77777777" w:rsidR="008F11E1" w:rsidRDefault="008F11E1" w:rsidP="00BA5C18">
      <w:pPr>
        <w:spacing w:after="0" w:line="240" w:lineRule="auto"/>
      </w:pPr>
      <w:r>
        <w:separator/>
      </w:r>
    </w:p>
  </w:footnote>
  <w:footnote w:type="continuationSeparator" w:id="0">
    <w:p w14:paraId="50853CB2" w14:textId="77777777" w:rsidR="008F11E1" w:rsidRDefault="008F11E1"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5F14D1E2">
              <wp:simplePos x="0" y="0"/>
              <wp:positionH relativeFrom="column">
                <wp:posOffset>220345</wp:posOffset>
              </wp:positionH>
              <wp:positionV relativeFrom="paragraph">
                <wp:posOffset>-359231</wp:posOffset>
              </wp:positionV>
              <wp:extent cx="6084570" cy="535940"/>
              <wp:effectExtent l="0" t="0" r="0" b="0"/>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535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5851CCD4" w:rsidR="009C173E" w:rsidRPr="00CA3B0A" w:rsidRDefault="00CC33B5" w:rsidP="00CC33B5">
                          <w:pPr>
                            <w:widowControl w:val="0"/>
                            <w:spacing w:after="0" w:line="240" w:lineRule="auto"/>
                            <w:jc w:val="both"/>
                            <w:rPr>
                              <w:rFonts w:ascii="Arial" w:hAnsi="Arial" w:cs="Arial"/>
                              <w:color w:val="000000"/>
                              <w:sz w:val="14"/>
                              <w:szCs w:val="14"/>
                              <w:lang w:eastAsia="ar-SA"/>
                            </w:rPr>
                          </w:pPr>
                          <w:r w:rsidRPr="00CC33B5">
                            <w:rPr>
                              <w:rFonts w:ascii="Arial" w:hAnsi="Arial" w:cs="Arial"/>
                              <w:color w:val="000000"/>
                              <w:sz w:val="14"/>
                              <w:szCs w:val="14"/>
                              <w:lang w:eastAsia="ar-SA"/>
                            </w:rPr>
                            <w:t xml:space="preserve">Acuerdo </w:t>
                          </w:r>
                          <w:proofErr w:type="spellStart"/>
                          <w:r w:rsidRPr="00CC33B5">
                            <w:rPr>
                              <w:rFonts w:ascii="Arial" w:hAnsi="Arial" w:cs="Arial"/>
                              <w:color w:val="000000"/>
                              <w:sz w:val="14"/>
                              <w:szCs w:val="14"/>
                              <w:lang w:eastAsia="ar-SA"/>
                            </w:rPr>
                            <w:t>IMPEPAC</w:t>
                          </w:r>
                          <w:proofErr w:type="spellEnd"/>
                          <w:r w:rsidRPr="00CC33B5">
                            <w:rPr>
                              <w:rFonts w:ascii="Arial" w:hAnsi="Arial" w:cs="Arial"/>
                              <w:color w:val="000000"/>
                              <w:sz w:val="14"/>
                              <w:szCs w:val="14"/>
                              <w:lang w:eastAsia="ar-SA"/>
                            </w:rPr>
                            <w:t>/CEE/328/2026, que presenta la Secretaría Ejecutiva al Consejo Estatal Electoral del Instituto Morelense de Procesos Electorales y Participación Ciudadana que emana de la Comisión Ejecutiva Permanente de Organización y Partidos Políticos, por medio del cual se aprueba el instructivo para la elaboración del plan de reciclaje de propaganda que utilizarán los partidos políticos y candidaturas independientes durante las precampañas y campañas en el proceso electoral local ordinario 2026-2027.</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7.35pt;margin-top:-28.3pt;width:479.1pt;height:42.2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" filled="f" stroked="f">
              <v:textbox>
                <w:txbxContent>
                  <w:p w14:paraId="3698E8B0" w14:textId="5851CCD4" w:rsidR="009C173E" w:rsidRPr="00CA3B0A" w:rsidRDefault="00CC33B5" w:rsidP="00CC33B5">
                    <w:pPr>
                      <w:widowControl w:val="0"/>
                      <w:spacing w:after="0" w:line="240" w:lineRule="auto"/>
                      <w:jc w:val="both"/>
                      <w:rPr>
                        <w:rFonts w:ascii="Arial" w:hAnsi="Arial" w:cs="Arial"/>
                        <w:color w:val="000000"/>
                        <w:sz w:val="14"/>
                        <w:szCs w:val="14"/>
                        <w:lang w:eastAsia="ar-SA"/>
                      </w:rPr>
                    </w:pPr>
                    <w:r w:rsidRPr="00CC33B5">
                      <w:rPr>
                        <w:rFonts w:ascii="Arial" w:hAnsi="Arial" w:cs="Arial"/>
                        <w:color w:val="000000"/>
                        <w:sz w:val="14"/>
                        <w:szCs w:val="14"/>
                        <w:lang w:eastAsia="ar-SA"/>
                      </w:rPr>
                      <w:t xml:space="preserve">Acuerdo </w:t>
                    </w:r>
                    <w:proofErr w:type="spellStart"/>
                    <w:r w:rsidRPr="00CC33B5">
                      <w:rPr>
                        <w:rFonts w:ascii="Arial" w:hAnsi="Arial" w:cs="Arial"/>
                        <w:color w:val="000000"/>
                        <w:sz w:val="14"/>
                        <w:szCs w:val="14"/>
                        <w:lang w:eastAsia="ar-SA"/>
                      </w:rPr>
                      <w:t>IMPEPAC</w:t>
                    </w:r>
                    <w:proofErr w:type="spellEnd"/>
                    <w:r w:rsidRPr="00CC33B5">
                      <w:rPr>
                        <w:rFonts w:ascii="Arial" w:hAnsi="Arial" w:cs="Arial"/>
                        <w:color w:val="000000"/>
                        <w:sz w:val="14"/>
                        <w:szCs w:val="14"/>
                        <w:lang w:eastAsia="ar-SA"/>
                      </w:rPr>
                      <w:t>/CEE/328/2026, que presenta la Secretaría Ejecutiva al Consejo Estatal Electoral del Instituto Morelense de Procesos Electorales y Participación Ciudadana que emana de la Comisión Ejecutiva Permanente de Organización y Partidos Políticos, por medio del cual se aprueba el instructivo para la elaboración del plan de reciclaje de propaganda que utilizarán los partidos políticos y candidaturas independientes durante las precampañas y campañas en el proceso electoral local ordinario 2026-2027.</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1FAE2EEC">
              <wp:simplePos x="0" y="0"/>
              <wp:positionH relativeFrom="column">
                <wp:posOffset>-694055</wp:posOffset>
              </wp:positionH>
              <wp:positionV relativeFrom="paragraph">
                <wp:posOffset>-334645</wp:posOffset>
              </wp:positionV>
              <wp:extent cx="7105015" cy="488315"/>
              <wp:effectExtent l="0" t="0" r="0" b="698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488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6F26A3F7" w:rsidR="009C173E" w:rsidRPr="00CA3B0A" w:rsidRDefault="00CC33B5" w:rsidP="00CC33B5">
                          <w:pPr>
                            <w:widowControl w:val="0"/>
                            <w:spacing w:after="0" w:line="240" w:lineRule="auto"/>
                            <w:jc w:val="both"/>
                            <w:rPr>
                              <w:rFonts w:ascii="Arial" w:hAnsi="Arial" w:cs="Arial"/>
                              <w:color w:val="000000"/>
                              <w:sz w:val="14"/>
                              <w:szCs w:val="14"/>
                              <w:lang w:eastAsia="ar-SA"/>
                            </w:rPr>
                          </w:pPr>
                          <w:r w:rsidRPr="00CC33B5">
                            <w:rPr>
                              <w:rFonts w:ascii="Arial" w:hAnsi="Arial" w:cs="Arial"/>
                              <w:color w:val="000000"/>
                              <w:sz w:val="14"/>
                              <w:szCs w:val="14"/>
                              <w:lang w:eastAsia="ar-SA"/>
                            </w:rPr>
                            <w:t xml:space="preserve">Acuerdo </w:t>
                          </w:r>
                          <w:proofErr w:type="spellStart"/>
                          <w:r w:rsidRPr="00CC33B5">
                            <w:rPr>
                              <w:rFonts w:ascii="Arial" w:hAnsi="Arial" w:cs="Arial"/>
                              <w:color w:val="000000"/>
                              <w:sz w:val="14"/>
                              <w:szCs w:val="14"/>
                              <w:lang w:eastAsia="ar-SA"/>
                            </w:rPr>
                            <w:t>IMPEPAC</w:t>
                          </w:r>
                          <w:proofErr w:type="spellEnd"/>
                          <w:r w:rsidRPr="00CC33B5">
                            <w:rPr>
                              <w:rFonts w:ascii="Arial" w:hAnsi="Arial" w:cs="Arial"/>
                              <w:color w:val="000000"/>
                              <w:sz w:val="14"/>
                              <w:szCs w:val="14"/>
                              <w:lang w:eastAsia="ar-SA"/>
                            </w:rPr>
                            <w:t>/CEE/328/2026, que presenta la Secretaría Ejecutiva al Consejo Estatal Electoral del Instituto Morelense de Procesos Electorales y Participación Ciudadana que emana de la Comisión Ejecutiva Permanente de Organización y Partidos Políticos, por medio del cual se aprueba el instructivo para la elaboración del plan de reciclaje de propaganda que utilizarán los partidos políticos y candidaturas independientes durante las precampañas y campañas en el proceso electoral local ordinario 2026-2027.</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4.65pt;margin-top:-26.35pt;width:559.45pt;height:38.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" filled="f" stroked="f">
              <v:textbox>
                <w:txbxContent>
                  <w:p w14:paraId="19A791AB" w14:textId="6F26A3F7" w:rsidR="009C173E" w:rsidRPr="00CA3B0A" w:rsidRDefault="00CC33B5" w:rsidP="00CC33B5">
                    <w:pPr>
                      <w:widowControl w:val="0"/>
                      <w:spacing w:after="0" w:line="240" w:lineRule="auto"/>
                      <w:jc w:val="both"/>
                      <w:rPr>
                        <w:rFonts w:ascii="Arial" w:hAnsi="Arial" w:cs="Arial"/>
                        <w:color w:val="000000"/>
                        <w:sz w:val="14"/>
                        <w:szCs w:val="14"/>
                        <w:lang w:eastAsia="ar-SA"/>
                      </w:rPr>
                    </w:pPr>
                    <w:r w:rsidRPr="00CC33B5">
                      <w:rPr>
                        <w:rFonts w:ascii="Arial" w:hAnsi="Arial" w:cs="Arial"/>
                        <w:color w:val="000000"/>
                        <w:sz w:val="14"/>
                        <w:szCs w:val="14"/>
                        <w:lang w:eastAsia="ar-SA"/>
                      </w:rPr>
                      <w:t xml:space="preserve">Acuerdo </w:t>
                    </w:r>
                    <w:proofErr w:type="spellStart"/>
                    <w:r w:rsidRPr="00CC33B5">
                      <w:rPr>
                        <w:rFonts w:ascii="Arial" w:hAnsi="Arial" w:cs="Arial"/>
                        <w:color w:val="000000"/>
                        <w:sz w:val="14"/>
                        <w:szCs w:val="14"/>
                        <w:lang w:eastAsia="ar-SA"/>
                      </w:rPr>
                      <w:t>IMPEPAC</w:t>
                    </w:r>
                    <w:proofErr w:type="spellEnd"/>
                    <w:r w:rsidRPr="00CC33B5">
                      <w:rPr>
                        <w:rFonts w:ascii="Arial" w:hAnsi="Arial" w:cs="Arial"/>
                        <w:color w:val="000000"/>
                        <w:sz w:val="14"/>
                        <w:szCs w:val="14"/>
                        <w:lang w:eastAsia="ar-SA"/>
                      </w:rPr>
                      <w:t>/CEE/328/2026, que presenta la Secretaría Ejecutiva al Consejo Estatal Electoral del Instituto Morelense de Procesos Electorales y Participación Ciudadana que emana de la Comisión Ejecutiva Permanente de Organización y Partidos Políticos, por medio del cual se aprueba el instructivo para la elaboración del plan de reciclaje de propaganda que utilizarán los partidos políticos y candidaturas independientes durante las precampañas y campañas en el proceso electoral local ordinario 2026-2027.</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DAC3057"/>
    <w:multiLevelType w:val="hybridMultilevel"/>
    <w:tmpl w:val="CFC67232"/>
    <w:lvl w:ilvl="0" w:tplc="7E2CC03C">
      <w:start w:val="1"/>
      <w:numFmt w:val="decimal"/>
      <w:lvlText w:val="%1."/>
      <w:lvlJc w:val="left"/>
      <w:pPr>
        <w:ind w:left="720" w:hanging="360"/>
      </w:pPr>
      <w:rPr>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7"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0"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1"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5"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2"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5"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30"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2"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3"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6"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9"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40"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6"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2"/>
  </w:num>
  <w:num w:numId="2" w16cid:durableId="1072654181">
    <w:abstractNumId w:val="10"/>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9"/>
  </w:num>
  <w:num w:numId="4" w16cid:durableId="1104421591">
    <w:abstractNumId w:val="35"/>
  </w:num>
  <w:num w:numId="5" w16cid:durableId="1380780433">
    <w:abstractNumId w:val="38"/>
  </w:num>
  <w:num w:numId="6" w16cid:durableId="563686795">
    <w:abstractNumId w:val="24"/>
  </w:num>
  <w:num w:numId="7" w16cid:durableId="1726446546">
    <w:abstractNumId w:val="39"/>
  </w:num>
  <w:num w:numId="8" w16cid:durableId="1933733652">
    <w:abstractNumId w:val="6"/>
  </w:num>
  <w:num w:numId="9" w16cid:durableId="733436211">
    <w:abstractNumId w:val="0"/>
  </w:num>
  <w:num w:numId="10" w16cid:durableId="849956135">
    <w:abstractNumId w:val="34"/>
  </w:num>
  <w:num w:numId="11" w16cid:durableId="296572021">
    <w:abstractNumId w:val="23"/>
  </w:num>
  <w:num w:numId="12" w16cid:durableId="1306395099">
    <w:abstractNumId w:val="31"/>
  </w:num>
  <w:num w:numId="13" w16cid:durableId="1443497821">
    <w:abstractNumId w:val="13"/>
  </w:num>
  <w:num w:numId="14" w16cid:durableId="540479418">
    <w:abstractNumId w:val="16"/>
  </w:num>
  <w:num w:numId="15" w16cid:durableId="252906340">
    <w:abstractNumId w:val="27"/>
  </w:num>
  <w:num w:numId="16" w16cid:durableId="729116871">
    <w:abstractNumId w:val="36"/>
  </w:num>
  <w:num w:numId="17" w16cid:durableId="1658683323">
    <w:abstractNumId w:val="19"/>
  </w:num>
  <w:num w:numId="18" w16cid:durableId="7997435">
    <w:abstractNumId w:val="37"/>
  </w:num>
  <w:num w:numId="19" w16cid:durableId="1660696608">
    <w:abstractNumId w:val="30"/>
  </w:num>
  <w:num w:numId="20" w16cid:durableId="1717316887">
    <w:abstractNumId w:val="42"/>
  </w:num>
  <w:num w:numId="21" w16cid:durableId="191110307">
    <w:abstractNumId w:val="40"/>
  </w:num>
  <w:num w:numId="22" w16cid:durableId="1348294259">
    <w:abstractNumId w:val="8"/>
  </w:num>
  <w:num w:numId="23" w16cid:durableId="813719069">
    <w:abstractNumId w:val="26"/>
  </w:num>
  <w:num w:numId="24" w16cid:durableId="1485929537">
    <w:abstractNumId w:val="9"/>
  </w:num>
  <w:num w:numId="25" w16cid:durableId="617374611">
    <w:abstractNumId w:val="21"/>
  </w:num>
  <w:num w:numId="26" w16cid:durableId="941187263">
    <w:abstractNumId w:val="15"/>
  </w:num>
  <w:num w:numId="27" w16cid:durableId="1542281444">
    <w:abstractNumId w:val="45"/>
  </w:num>
  <w:num w:numId="28" w16cid:durableId="1522933316">
    <w:abstractNumId w:val="44"/>
  </w:num>
  <w:num w:numId="29" w16cid:durableId="1396507200">
    <w:abstractNumId w:val="3"/>
  </w:num>
  <w:num w:numId="30" w16cid:durableId="309482855">
    <w:abstractNumId w:val="5"/>
  </w:num>
  <w:num w:numId="31" w16cid:durableId="94179906">
    <w:abstractNumId w:val="28"/>
  </w:num>
  <w:num w:numId="32" w16cid:durableId="874582496">
    <w:abstractNumId w:val="33"/>
  </w:num>
  <w:num w:numId="33" w16cid:durableId="1663267011">
    <w:abstractNumId w:val="25"/>
  </w:num>
  <w:num w:numId="34" w16cid:durableId="1255089541">
    <w:abstractNumId w:val="20"/>
  </w:num>
  <w:num w:numId="35" w16cid:durableId="440495569">
    <w:abstractNumId w:val="41"/>
  </w:num>
  <w:num w:numId="36" w16cid:durableId="812333359">
    <w:abstractNumId w:val="18"/>
  </w:num>
  <w:num w:numId="37" w16cid:durableId="103962311">
    <w:abstractNumId w:val="17"/>
  </w:num>
  <w:num w:numId="38" w16cid:durableId="1186209752">
    <w:abstractNumId w:val="2"/>
  </w:num>
  <w:num w:numId="39" w16cid:durableId="1526169062">
    <w:abstractNumId w:val="11"/>
  </w:num>
  <w:num w:numId="40" w16cid:durableId="763182529">
    <w:abstractNumId w:val="43"/>
  </w:num>
  <w:num w:numId="41" w16cid:durableId="1377310578">
    <w:abstractNumId w:val="46"/>
  </w:num>
  <w:num w:numId="42" w16cid:durableId="892078067">
    <w:abstractNumId w:val="1"/>
  </w:num>
  <w:num w:numId="43" w16cid:durableId="685715453">
    <w:abstractNumId w:val="14"/>
  </w:num>
  <w:num w:numId="44" w16cid:durableId="905803166">
    <w:abstractNumId w:val="12"/>
  </w:num>
  <w:num w:numId="45" w16cid:durableId="125857424">
    <w:abstractNumId w:val="22"/>
  </w:num>
  <w:num w:numId="46" w16cid:durableId="358240860">
    <w:abstractNumId w:val="10"/>
  </w:num>
  <w:num w:numId="47" w16cid:durableId="1831023329">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3B81"/>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D6468"/>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4A7C"/>
    <w:rsid w:val="004769E7"/>
    <w:rsid w:val="00480203"/>
    <w:rsid w:val="00481D83"/>
    <w:rsid w:val="004830A1"/>
    <w:rsid w:val="00483EF4"/>
    <w:rsid w:val="004870D8"/>
    <w:rsid w:val="00490532"/>
    <w:rsid w:val="0049155A"/>
    <w:rsid w:val="00492111"/>
    <w:rsid w:val="0049300C"/>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4E70"/>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97E45"/>
    <w:rsid w:val="005A095E"/>
    <w:rsid w:val="005A1BE1"/>
    <w:rsid w:val="005A1F9F"/>
    <w:rsid w:val="005A2EE9"/>
    <w:rsid w:val="005B181D"/>
    <w:rsid w:val="005B1AE0"/>
    <w:rsid w:val="005B39CA"/>
    <w:rsid w:val="005B3EB3"/>
    <w:rsid w:val="005B4E78"/>
    <w:rsid w:val="005B516F"/>
    <w:rsid w:val="005C008B"/>
    <w:rsid w:val="005C1D0A"/>
    <w:rsid w:val="005C3D08"/>
    <w:rsid w:val="005C60B2"/>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48DD"/>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1E1"/>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069"/>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33B5"/>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719"/>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39"/>
    <w:qFormat/>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eader" Target="header1.xm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7.png"/></Relationships>
</file>

<file path=word/_rels/footer2.xml.rels><?xml version="1.0" encoding="UTF-8" standalone="yes"?>
<Relationships xmlns="http://schemas.openxmlformats.org/package/2006/relationships"><Relationship Id="rId1" Type="http://schemas.openxmlformats.org/officeDocument/2006/relationships/image" Target="media/image17.png"/></Relationships>
</file>

<file path=word/_rels/header1.xml.rels><?xml version="1.0" encoding="UTF-8" standalone="yes"?>
<Relationships xmlns="http://schemas.openxmlformats.org/package/2006/relationships"><Relationship Id="rId3" Type="http://schemas.openxmlformats.org/officeDocument/2006/relationships/image" Target="media/image30.png"/><Relationship Id="rId2" Type="http://schemas.openxmlformats.org/officeDocument/2006/relationships/image" Target="media/image16.png"/><Relationship Id="rId1" Type="http://schemas.openxmlformats.org/officeDocument/2006/relationships/image" Target="media/image15.png"/></Relationships>
</file>

<file path=word/_rels/header2.xml.rels><?xml version="1.0" encoding="UTF-8" standalone="yes"?>
<Relationships xmlns="http://schemas.openxmlformats.org/package/2006/relationships"><Relationship Id="rId3" Type="http://schemas.openxmlformats.org/officeDocument/2006/relationships/image" Target="media/image16.png"/><Relationship Id="rId2" Type="http://schemas.openxmlformats.org/officeDocument/2006/relationships/image" Target="media/image17.png"/><Relationship Id="rId1" Type="http://schemas.openxmlformats.org/officeDocument/2006/relationships/image" Target="media/image15.png"/><Relationship Id="rId5" Type="http://schemas.openxmlformats.org/officeDocument/2006/relationships/image" Target="media/image60.png"/><Relationship Id="rId4" Type="http://schemas.openxmlformats.org/officeDocument/2006/relationships/image" Target="media/image50.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35</TotalTime>
  <Pages>34</Pages>
  <Words>6378</Words>
  <Characters>35082</Characters>
  <Application>Microsoft Office Word</Application>
  <DocSecurity>0</DocSecurity>
  <Lines>292</Lines>
  <Paragraphs>82</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41378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10</cp:revision>
  <cp:lastPrinted>2026-06-05T15:48:00Z</cp:lastPrinted>
  <dcterms:created xsi:type="dcterms:W3CDTF">2026-08-17T23:29:00Z</dcterms:created>
  <dcterms:modified xsi:type="dcterms:W3CDTF">2026-10-31T02:14:00Z</dcterms:modified>
</cp:coreProperties>
</file>