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7D7AFC17" w14:textId="3333ED45" w:rsidR="006B6845" w:rsidRDefault="006B6845"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6B6845">
        <w:rPr>
          <w:rFonts w:eastAsia="Calibri" w:cs="Arial"/>
          <w:bCs/>
          <w:color w:val="000000"/>
          <w:sz w:val="32"/>
          <w:szCs w:val="32"/>
          <w:lang w:val="es-MX" w:eastAsia="ar-SA"/>
        </w:rPr>
        <w:t>“REGLAS DE OPERACIÓN DEL PROGRAMA DE DESARROLLO Y CONSERVACIÓN DE ÁREAS NATURALES PROTEGIDAS”</w:t>
      </w:r>
    </w:p>
    <w:p w14:paraId="044221AF" w14:textId="65D37D4E"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74DE9CF"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lastRenderedPageBreak/>
        <w:t xml:space="preserve">Al margen superior un logotipo que dice: MORELOS.- LA TIERRA QUE NOS UNE.- GOBIERNO DEL ESTADO.- 2024-2030. Y un logotipo que dice:- SUSTENTABILIDAD.- SECRETARÍA DE DESARROLLO SUSTENTABLE. </w:t>
      </w:r>
    </w:p>
    <w:p w14:paraId="330F87DC"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REGLAS DE OPERACIÓN</w:t>
      </w:r>
    </w:p>
    <w:p w14:paraId="75DBDEB5" w14:textId="23A5843C" w:rsidR="00EE36B5" w:rsidRPr="00EE36B5" w:rsidRDefault="00EE36B5" w:rsidP="00EE36B5">
      <w:pPr>
        <w:widowControl w:val="0"/>
        <w:spacing w:after="0" w:line="240" w:lineRule="auto"/>
        <w:jc w:val="center"/>
        <w:rPr>
          <w:rFonts w:ascii="Arial" w:eastAsia="Soberana Sans" w:hAnsi="Arial" w:cs="Arial"/>
          <w:color w:val="000000"/>
          <w:sz w:val="24"/>
          <w:szCs w:val="24"/>
        </w:rPr>
      </w:pPr>
    </w:p>
    <w:p w14:paraId="0EFBB327" w14:textId="2EC055BA" w:rsidR="00EE36B5" w:rsidRP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PODER EJECUTIVO DEL ESTADO DE MORELOS</w:t>
      </w:r>
    </w:p>
    <w:p w14:paraId="69149A22" w14:textId="77777777" w:rsidR="00EE36B5" w:rsidRP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SECRETARÍA DE DESARROLLO SUSTENTABLE</w:t>
      </w:r>
    </w:p>
    <w:p w14:paraId="566A08AE" w14:textId="77777777" w:rsidR="00EE36B5" w:rsidRP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DIRECCIÓN GENERAL DE ÁREAS NATURALES PROTEGIDAS</w:t>
      </w:r>
    </w:p>
    <w:p w14:paraId="3CDBDE7E" w14:textId="77777777" w:rsidR="00EE36B5" w:rsidRP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“PROGRAMA DE DESARROLLO Y CONSERVACIÓN DE ÁREAS NATURALES PROTEGIDAS”</w:t>
      </w:r>
    </w:p>
    <w:p w14:paraId="59F35519" w14:textId="77777777" w:rsidR="00EE36B5" w:rsidRP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CONTENIDO</w:t>
      </w:r>
    </w:p>
    <w:p w14:paraId="55C6DEAE" w14:textId="77777777" w:rsidR="00EE36B5" w:rsidRDefault="00EE36B5" w:rsidP="00EE36B5">
      <w:pPr>
        <w:widowControl w:val="0"/>
        <w:spacing w:after="0" w:line="240" w:lineRule="auto"/>
        <w:jc w:val="both"/>
        <w:rPr>
          <w:rFonts w:ascii="Arial" w:eastAsia="Soberana Sans" w:hAnsi="Arial" w:cs="Arial"/>
          <w:color w:val="000000"/>
          <w:sz w:val="24"/>
          <w:szCs w:val="24"/>
        </w:rPr>
      </w:pPr>
    </w:p>
    <w:p w14:paraId="67148B4D" w14:textId="1FCEA619"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CONSIDERANDO</w:t>
      </w:r>
    </w:p>
    <w:p w14:paraId="1A310668"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 NOMBRE DEL PROGRAMA.</w:t>
      </w:r>
    </w:p>
    <w:p w14:paraId="65CF79CD"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2. UNIDAD RESPONSABLE DEL PROGRAMA (</w:t>
      </w:r>
      <w:proofErr w:type="spellStart"/>
      <w:r w:rsidRPr="00EE36B5">
        <w:rPr>
          <w:rFonts w:ascii="Arial" w:eastAsia="Soberana Sans" w:hAnsi="Arial" w:cs="Arial"/>
          <w:color w:val="000000"/>
          <w:sz w:val="24"/>
          <w:szCs w:val="24"/>
        </w:rPr>
        <w:t>URP</w:t>
      </w:r>
      <w:proofErr w:type="spellEnd"/>
      <w:r w:rsidRPr="00EE36B5">
        <w:rPr>
          <w:rFonts w:ascii="Arial" w:eastAsia="Soberana Sans" w:hAnsi="Arial" w:cs="Arial"/>
          <w:color w:val="000000"/>
          <w:sz w:val="24"/>
          <w:szCs w:val="24"/>
        </w:rPr>
        <w:t>).</w:t>
      </w:r>
    </w:p>
    <w:p w14:paraId="6380AC40"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3. DERECHO SOCIAL.</w:t>
      </w:r>
    </w:p>
    <w:p w14:paraId="5A5CF9FA"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4. DEFINICIONES.</w:t>
      </w:r>
    </w:p>
    <w:p w14:paraId="3BEEC6C9"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5. OBJETIVO GENERAL.</w:t>
      </w:r>
    </w:p>
    <w:p w14:paraId="524CD420"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6. UNIVERSO DE ATENCIÓN.</w:t>
      </w:r>
    </w:p>
    <w:p w14:paraId="6872B7EC"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7. POBLACIÓN OBJETIVO.</w:t>
      </w:r>
    </w:p>
    <w:p w14:paraId="1406D2F2"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8. DEFINICIÓN DEL TIPO Y LOS CONCEPTOS DE APOYO.</w:t>
      </w:r>
    </w:p>
    <w:p w14:paraId="64D74B34"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9. MECANISMO DE ACCESO A LOS APOYOS.</w:t>
      </w:r>
    </w:p>
    <w:p w14:paraId="326CFA0F"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10. DICTAMINACIÓN.</w:t>
      </w:r>
    </w:p>
    <w:p w14:paraId="19C1E812"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 xml:space="preserve">11. </w:t>
      </w:r>
      <w:proofErr w:type="spellStart"/>
      <w:r w:rsidRPr="00EE36B5">
        <w:rPr>
          <w:rFonts w:ascii="Arial" w:eastAsia="Soberana Sans" w:hAnsi="Arial" w:cs="Arial"/>
          <w:color w:val="000000"/>
          <w:sz w:val="24"/>
          <w:szCs w:val="24"/>
        </w:rPr>
        <w:t>PUBLICACION</w:t>
      </w:r>
      <w:proofErr w:type="spellEnd"/>
      <w:r w:rsidRPr="00EE36B5">
        <w:rPr>
          <w:rFonts w:ascii="Arial" w:eastAsia="Soberana Sans" w:hAnsi="Arial" w:cs="Arial"/>
          <w:color w:val="000000"/>
          <w:sz w:val="24"/>
          <w:szCs w:val="24"/>
        </w:rPr>
        <w:t xml:space="preserve"> Y NOTIFICACIÓN DE RESULTADOS.</w:t>
      </w:r>
    </w:p>
    <w:p w14:paraId="3EF0AD1E"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12. MECANISMOS DE ENTREGA DE APOYOS.</w:t>
      </w:r>
    </w:p>
    <w:p w14:paraId="322E22AE"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13. MECÁNICA DE OPERACIÓN.</w:t>
      </w:r>
    </w:p>
    <w:p w14:paraId="2EF52B54"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14. DE LAS PERSONAS BENEFICIARIAS.</w:t>
      </w:r>
    </w:p>
    <w:p w14:paraId="0E8BFF40"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15. DE LA VIGENCIA DEL PROGRAMA.</w:t>
      </w:r>
    </w:p>
    <w:p w14:paraId="2BCBE389"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16. MECANISMOS DE SEGUIMIENTO.</w:t>
      </w:r>
    </w:p>
    <w:p w14:paraId="47E4DBD5"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 xml:space="preserve">17. </w:t>
      </w:r>
      <w:proofErr w:type="spellStart"/>
      <w:r w:rsidRPr="00EE36B5">
        <w:rPr>
          <w:rFonts w:ascii="Arial" w:eastAsia="Soberana Sans" w:hAnsi="Arial" w:cs="Arial"/>
          <w:color w:val="000000"/>
          <w:sz w:val="24"/>
          <w:szCs w:val="24"/>
        </w:rPr>
        <w:t>CONTRALORIA</w:t>
      </w:r>
      <w:proofErr w:type="spellEnd"/>
      <w:r w:rsidRPr="00EE36B5">
        <w:rPr>
          <w:rFonts w:ascii="Arial" w:eastAsia="Soberana Sans" w:hAnsi="Arial" w:cs="Arial"/>
          <w:color w:val="000000"/>
          <w:sz w:val="24"/>
          <w:szCs w:val="24"/>
        </w:rPr>
        <w:t xml:space="preserve"> SOCIAL.</w:t>
      </w:r>
    </w:p>
    <w:p w14:paraId="31D244C9"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18. MECANISMOS DE QUEJAS Y DENUNCIAS.</w:t>
      </w:r>
    </w:p>
    <w:p w14:paraId="6AA594A8"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TRANSITORIO ÚNICO.</w:t>
      </w:r>
    </w:p>
    <w:p w14:paraId="6D44CF5D"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CONTENIDO ANEXOS</w:t>
      </w:r>
    </w:p>
    <w:p w14:paraId="03D416EE"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ab/>
        <w:t>Anexo número 1.</w:t>
      </w:r>
    </w:p>
    <w:p w14:paraId="7A804A8D"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ab/>
        <w:t>Anexo número 2.</w:t>
      </w:r>
    </w:p>
    <w:p w14:paraId="26B8F5DD"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ab/>
        <w:t>Anexo número 3.</w:t>
      </w:r>
    </w:p>
    <w:p w14:paraId="20BCF5D4"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ab/>
        <w:t>Anexo número 4.</w:t>
      </w:r>
    </w:p>
    <w:p w14:paraId="0C2F97FE"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lastRenderedPageBreak/>
        <w:tab/>
        <w:t>Anexo número 5.</w:t>
      </w:r>
    </w:p>
    <w:p w14:paraId="18E693D0" w14:textId="77777777" w:rsid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ab/>
        <w:t>Anexo número 6.</w:t>
      </w:r>
    </w:p>
    <w:p w14:paraId="0B4E9834"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p>
    <w:p w14:paraId="60C1504D" w14:textId="45C7A539" w:rsidR="00EE36B5"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 xml:space="preserve">ALAN DUPRÉ RAMÍREZ; Secretario de Desarrollo Sustentable del Poder Ejecutivo del Estado Libre y soberano de Morelos, con lo dispuesto por el artículo 4, párrafo quinto de la Constitución Política de los Estados Unidos Mexicanos; del 1 Bis, 85-E de la Constitución Política del Estado Libre y Soberano de Morelos; 9 fracción XIV, 14 fracciones IX y XXI, y 35 fracción VI de la Ley Orgánica de la Administración Pública para el Estado Libre y Soberano de Morelos; así como del 2, 3 fracciones II y VII, 4 fracción VII, 6 fracciones I, II, III y XVIII, 85, 86, 87, 88 fracciones </w:t>
      </w:r>
      <w:proofErr w:type="spellStart"/>
      <w:r w:rsidRPr="00EE36B5">
        <w:rPr>
          <w:rFonts w:ascii="Arial" w:eastAsia="Soberana Sans" w:hAnsi="Arial" w:cs="Arial"/>
          <w:color w:val="000000"/>
          <w:sz w:val="24"/>
          <w:szCs w:val="24"/>
        </w:rPr>
        <w:t>I,III</w:t>
      </w:r>
      <w:proofErr w:type="spellEnd"/>
      <w:r w:rsidRPr="00EE36B5">
        <w:rPr>
          <w:rFonts w:ascii="Arial" w:eastAsia="Soberana Sans" w:hAnsi="Arial" w:cs="Arial"/>
          <w:color w:val="000000"/>
          <w:sz w:val="24"/>
          <w:szCs w:val="24"/>
        </w:rPr>
        <w:t>, V, VII y VIII de la Ley del Equilibrio Ecológico y la Protección al Ambiente del Estado de Morelos; 36, 38 y 41 del Reglamento de la Ley del Equilibrio Ecológico y la Protección al Ambiente del Estado de Morelos, en Materia de Áreas Naturales Protegidas; 5 fracción VI, 6 fracción V, 9 fracciones IV y VII, y 13 del Reglamento Interior de la Secretaría de Desarrollo Sustentable del Poder Ejecutivo Estatal; 81, 82 y 83 de la Ley de Desarrollo Social para el Estado de Morelos; y 86, 87 y 88 del Reglamento de la Ley de Desarrollo Social para el Estado de Morelos</w:t>
      </w:r>
      <w:r>
        <w:rPr>
          <w:rFonts w:ascii="Arial" w:eastAsia="Soberana Sans" w:hAnsi="Arial" w:cs="Arial"/>
          <w:color w:val="000000"/>
          <w:sz w:val="24"/>
          <w:szCs w:val="24"/>
        </w:rPr>
        <w:t>.</w:t>
      </w:r>
    </w:p>
    <w:p w14:paraId="49033EC8" w14:textId="77777777" w:rsidR="00EE36B5" w:rsidRPr="00EE36B5" w:rsidRDefault="00EE36B5" w:rsidP="00EE36B5">
      <w:pPr>
        <w:widowControl w:val="0"/>
        <w:spacing w:after="0" w:line="240" w:lineRule="auto"/>
        <w:jc w:val="center"/>
        <w:rPr>
          <w:rFonts w:ascii="Arial" w:eastAsia="Soberana Sans" w:hAnsi="Arial" w:cs="Arial"/>
          <w:color w:val="000000"/>
          <w:sz w:val="24"/>
          <w:szCs w:val="24"/>
        </w:rPr>
      </w:pPr>
    </w:p>
    <w:p w14:paraId="73328D96" w14:textId="77777777" w:rsidR="00EE36B5" w:rsidRDefault="00EE36B5" w:rsidP="00EE36B5">
      <w:pPr>
        <w:widowControl w:val="0"/>
        <w:spacing w:after="0" w:line="240" w:lineRule="auto"/>
        <w:jc w:val="center"/>
        <w:rPr>
          <w:rFonts w:ascii="Arial" w:eastAsia="Soberana Sans" w:hAnsi="Arial" w:cs="Arial"/>
          <w:color w:val="000000"/>
          <w:sz w:val="24"/>
          <w:szCs w:val="24"/>
        </w:rPr>
      </w:pPr>
      <w:r w:rsidRPr="00EE36B5">
        <w:rPr>
          <w:rFonts w:ascii="Arial" w:eastAsia="Soberana Sans" w:hAnsi="Arial" w:cs="Arial"/>
          <w:color w:val="000000"/>
          <w:sz w:val="24"/>
          <w:szCs w:val="24"/>
        </w:rPr>
        <w:t>CONSIDERANDO</w:t>
      </w:r>
    </w:p>
    <w:p w14:paraId="4D90C44D" w14:textId="77777777" w:rsidR="00EE36B5" w:rsidRPr="00EE36B5" w:rsidRDefault="00EE36B5" w:rsidP="00EE36B5">
      <w:pPr>
        <w:widowControl w:val="0"/>
        <w:spacing w:after="0" w:line="240" w:lineRule="auto"/>
        <w:jc w:val="both"/>
        <w:rPr>
          <w:rFonts w:ascii="Arial" w:eastAsia="Soberana Sans" w:hAnsi="Arial" w:cs="Arial"/>
          <w:color w:val="000000"/>
          <w:sz w:val="24"/>
          <w:szCs w:val="24"/>
        </w:rPr>
      </w:pPr>
    </w:p>
    <w:p w14:paraId="10794C55" w14:textId="756E97BE" w:rsidR="003D6468" w:rsidRDefault="00EE36B5" w:rsidP="00EE36B5">
      <w:pPr>
        <w:widowControl w:val="0"/>
        <w:spacing w:after="0" w:line="240" w:lineRule="auto"/>
        <w:jc w:val="both"/>
        <w:rPr>
          <w:rFonts w:ascii="Arial" w:eastAsia="Soberana Sans" w:hAnsi="Arial" w:cs="Arial"/>
          <w:color w:val="000000"/>
          <w:sz w:val="24"/>
          <w:szCs w:val="24"/>
        </w:rPr>
      </w:pPr>
      <w:r w:rsidRPr="00EE36B5">
        <w:rPr>
          <w:rFonts w:ascii="Arial" w:eastAsia="Soberana Sans" w:hAnsi="Arial" w:cs="Arial"/>
          <w:color w:val="000000"/>
          <w:sz w:val="24"/>
          <w:szCs w:val="24"/>
        </w:rPr>
        <w:t>Que la Secretaría de Desarrollo Sustentable en respuesta a las demandas de la población de alternativas viables de manejo y aprovechamiento sustentable y necesidades imperantes de conservar y proteger los recursos naturales de las Áreas    Naturales Protegidas de jurisdicción Estatal: Reserva Estatal La Sierra Monte Negro, Reserva Estatal Las Estacas,  Parque Estatal Cerro de la Tortuga, Parque Estatal El Texcal, Zona Sujeta  a Conservación Ecológica Los Sabinos-Santa Rosa-San Cristóbal, Parque Estatal Urbano Barranca de Chapultepec y el Refugio de Vida Silvestre La Entrada a la Cueva el Salitre, ejecutará estrategias con Soluciones Basadas en la Naturaleza, garantizando que los proyectos  conserven efectivamente la biodiversidad de Morelos mientras impulsan el bienestar y desarrollo sustentable de las comunidades locales.</w:t>
      </w:r>
    </w:p>
    <w:p w14:paraId="6A0B599D" w14:textId="77777777" w:rsidR="00EE36B5" w:rsidRDefault="00EE36B5" w:rsidP="00EE36B5">
      <w:pPr>
        <w:widowControl w:val="0"/>
        <w:spacing w:after="0" w:line="240" w:lineRule="auto"/>
        <w:jc w:val="both"/>
        <w:rPr>
          <w:rFonts w:ascii="Arial" w:eastAsia="Soberana Sans" w:hAnsi="Arial" w:cs="Arial"/>
          <w:color w:val="000000"/>
          <w:sz w:val="24"/>
          <w:szCs w:val="24"/>
        </w:rPr>
      </w:pPr>
    </w:p>
    <w:p w14:paraId="11C6BC51"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Que se contribuirá al eje rector 4 del Plan Estatal de Desarrollo 2025-2030, específicamente al Objetivo Estratégico 4.1 que se refiere a la promoción e implementación de políticas públicas enfocadas en la protección, restauración, conservación y gestión responsable de los ecosistemas, fomentando la participación intersectorial y ciudadana para garantizar el bienestar y la calidad de </w:t>
      </w:r>
      <w:r w:rsidRPr="004B3F26">
        <w:rPr>
          <w:rFonts w:ascii="Arial" w:eastAsia="Soberana Sans" w:hAnsi="Arial" w:cs="Arial"/>
          <w:color w:val="000000"/>
          <w:sz w:val="24"/>
          <w:szCs w:val="24"/>
        </w:rPr>
        <w:lastRenderedPageBreak/>
        <w:t>vida de las y los morelenses, en su Estrategia 4.1.16 para restaurar y conservar los ecosistemas presentes en las Áreas Naturales Protegidas del Estado de Morelos.</w:t>
      </w:r>
    </w:p>
    <w:p w14:paraId="10331D0F"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Que el Programa establece que el fin es contribuir a la conservación y gestión sustentable de los recursos naturales, los ecosistemas y el propósito principal es que las áreas naturales protegidas de Morelos se conserven.</w:t>
      </w:r>
    </w:p>
    <w:p w14:paraId="0CB695A8"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13EE93AE"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Que, con la finalidad de garantizar la transparencia, la rendición de cuentas y la correcta aplicación de los recursos en beneficio de la conservación ambiental, el presente programa promueve activamente la participación ciudadana. En cumplimiento con el artículo 82 de la Ley de Desarrollo Social para el Estado de Morelos, se constituirán comités de contraloría social como el mecanismo legal para que los propios beneficiarios supervisen, vigilen y den seguimiento puntual a la ejecución de las acciones y proyectos aprobados dentro de las Áreas Naturales Protegidas del Estado de Morelos.</w:t>
      </w:r>
    </w:p>
    <w:p w14:paraId="0C8F6699"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42A43BC6"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Que derivado del reciente decreto presidencial del Turismo Comunitario como prioridad nacional y actividad esencial, el presente programa reconoce su papel fundamental en la salvaguarda de la biodiversidad. Esta actividad trasciende el aprovechamiento recreativo para consolidarse como un modelo de gestión territorial participativa, donde la conservación de los ecosistemas estatales se vincula directamente con el bienestar social y la   soberanía de las comunidades locales. Bajo esta premisa, en las presentes Reglas de Operación el turismo comunitario no solo como una categoría de uso, sino como una estrategia de preservación activa. Al empoderar a las personas habitantes de las Áreas Naturales Protegidas como custodias de su patrimonio natural, se garantiza la mitigación de amenazas externas y se promueve la resiliencia de los servicios ecosistémicos a través de un desarrollo económico de bajo impacto y alta responsabilidad ambiental.</w:t>
      </w:r>
    </w:p>
    <w:p w14:paraId="13DA5A7F"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195F24C"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Que bajo el principio de articulación intersectorial y en estricta alineación con el Programa Sectorial de Desarrollo Agropecuario, Agroecológico y Rural 2025-2030, las presentes Reglas de Operación integran la transición agroecológica como uno de sus objetivos particulares. Esta medida resulta prioritaria para mitigar las severas afectaciones a la biodiversidad derivadas del uso de agroquímicos en las parcelas adyacentes y, de manera específica, en la producción de berro al interior de los polígonos decretados. Al promover prácticas agroecológicas, el programa transforma las amenazas productivas en herramientas de conservación, garantizando la viabilidad a largo plazo de los ecosistemas en las Áreas Naturales </w:t>
      </w:r>
      <w:r w:rsidRPr="004B3F26">
        <w:rPr>
          <w:rFonts w:ascii="Arial" w:eastAsia="Soberana Sans" w:hAnsi="Arial" w:cs="Arial"/>
          <w:color w:val="000000"/>
          <w:sz w:val="24"/>
          <w:szCs w:val="24"/>
        </w:rPr>
        <w:lastRenderedPageBreak/>
        <w:t>Protegidas.</w:t>
      </w:r>
    </w:p>
    <w:p w14:paraId="1F9D0BB0"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607D1F8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Que, en congruencia con las políticas públicas estatales orientadas a reducir las brechas de desigualdad, el presente programa incorpora de manera transversal el enfoque de interseccionalidad en su diseño y ejecución. Se reconoce que la degradación ambiental impacta de forma diferenciada a los grupos en situación de vulnerabilidad, por lo que la conservación de los ecosistemas, la implementación de soluciones basadas en la naturaleza requiere una participación verdaderamente inclusiva. Al visibilizar cómo diversas condiciones sociodemográficas se cruzan en el territorio, tales como el género, el origen étnico, la edad o el pertenecer a la población de la diversidad sexual y de género, este programa garantiza que las alternativas productivas y de manejo integral beneficien equitativamente a todas las personas, fortaleciendo la gobernanza comunitaria y la justicia ambiental en las Áreas Naturales Protegidas.</w:t>
      </w:r>
    </w:p>
    <w:p w14:paraId="3FE32348"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B2E8629"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Que se reconoce que la implementación de proyectos con soluciones basadas en la naturaleza para el manejo integral de las Áreas Naturales Protegidas contribuye a la conservación de los ecosistemas y su biodiversidad. Esto se logra mediante la participación directa y efectiva de la población local en los procesos de gestión del territorio estatal, el aprovechamiento sustentable de los recursos, y la protección y restauración de los ecosistemas. Asimismo, a través de la valoración económica de los servicios ambientales que estos ecosistemas prestan a la sociedad, se coadyuva a la mitigación del cambio climático, lo cual genera oportunidades productivas alternativas que mejoran la calidad de vida de las comunidades en las Áreas Naturales Protegidas de Morelos.</w:t>
      </w:r>
    </w:p>
    <w:p w14:paraId="6A1D91D8"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02DD94C3"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Por lo antes expuesto, se emiten las siguientes reglas de operación:</w:t>
      </w:r>
    </w:p>
    <w:p w14:paraId="083335AE"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09A0A35B" w14:textId="77777777" w:rsidR="004B3F26" w:rsidRPr="004B3F26" w:rsidRDefault="004B3F26" w:rsidP="004B3F26">
      <w:pPr>
        <w:widowControl w:val="0"/>
        <w:spacing w:after="0" w:line="240" w:lineRule="auto"/>
        <w:jc w:val="both"/>
        <w:rPr>
          <w:rFonts w:ascii="Arial" w:eastAsia="Soberana Sans" w:hAnsi="Arial" w:cs="Arial"/>
          <w:b/>
          <w:bCs/>
          <w:color w:val="000000"/>
          <w:sz w:val="24"/>
          <w:szCs w:val="24"/>
        </w:rPr>
      </w:pPr>
      <w:r w:rsidRPr="004B3F26">
        <w:rPr>
          <w:rFonts w:ascii="Arial" w:eastAsia="Soberana Sans" w:hAnsi="Arial" w:cs="Arial"/>
          <w:b/>
          <w:bCs/>
          <w:color w:val="000000"/>
          <w:sz w:val="24"/>
          <w:szCs w:val="24"/>
        </w:rPr>
        <w:t>1. NOMBRE DEL PROGRAMA</w:t>
      </w:r>
    </w:p>
    <w:p w14:paraId="04EAE61C"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72A79B78"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Programa de Desarrollo y Conservación de Áreas Naturales Protegidas. </w:t>
      </w:r>
    </w:p>
    <w:p w14:paraId="1758E29C"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23045162" w14:textId="78DED330" w:rsidR="004B3F26" w:rsidRPr="004B3F26" w:rsidRDefault="004B3F26" w:rsidP="004B3F26">
      <w:pPr>
        <w:widowControl w:val="0"/>
        <w:spacing w:after="0" w:line="240" w:lineRule="auto"/>
        <w:jc w:val="both"/>
        <w:rPr>
          <w:rFonts w:ascii="Arial" w:eastAsia="Soberana Sans" w:hAnsi="Arial" w:cs="Arial"/>
          <w:b/>
          <w:bCs/>
          <w:color w:val="000000"/>
          <w:sz w:val="24"/>
          <w:szCs w:val="24"/>
        </w:rPr>
      </w:pPr>
      <w:r w:rsidRPr="004B3F26">
        <w:rPr>
          <w:rFonts w:ascii="Arial" w:eastAsia="Soberana Sans" w:hAnsi="Arial" w:cs="Arial"/>
          <w:b/>
          <w:bCs/>
          <w:color w:val="000000"/>
          <w:sz w:val="24"/>
          <w:szCs w:val="24"/>
        </w:rPr>
        <w:t>2. UNIDAD RESPONSABLE DEL PROGRAMA (</w:t>
      </w:r>
      <w:proofErr w:type="spellStart"/>
      <w:r w:rsidRPr="004B3F26">
        <w:rPr>
          <w:rFonts w:ascii="Arial" w:eastAsia="Soberana Sans" w:hAnsi="Arial" w:cs="Arial"/>
          <w:b/>
          <w:bCs/>
          <w:color w:val="000000"/>
          <w:sz w:val="24"/>
          <w:szCs w:val="24"/>
        </w:rPr>
        <w:t>URP</w:t>
      </w:r>
      <w:proofErr w:type="spellEnd"/>
      <w:r w:rsidRPr="004B3F26">
        <w:rPr>
          <w:rFonts w:ascii="Arial" w:eastAsia="Soberana Sans" w:hAnsi="Arial" w:cs="Arial"/>
          <w:b/>
          <w:bCs/>
          <w:color w:val="000000"/>
          <w:sz w:val="24"/>
          <w:szCs w:val="24"/>
        </w:rPr>
        <w:t>)</w:t>
      </w:r>
    </w:p>
    <w:p w14:paraId="27170CAB"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77B2DE76" w14:textId="29FB41C6"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Dirección General de Áreas Naturales Protegidas de la Secretaría de Desarrollo Sustentable del Estado de Morelos.</w:t>
      </w:r>
    </w:p>
    <w:p w14:paraId="6378BD19"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240D481C" w14:textId="47FA2C0D" w:rsidR="004B3F26" w:rsidRPr="004B3F26" w:rsidRDefault="004B3F26" w:rsidP="004B3F26">
      <w:pPr>
        <w:widowControl w:val="0"/>
        <w:spacing w:after="0" w:line="240" w:lineRule="auto"/>
        <w:jc w:val="both"/>
        <w:rPr>
          <w:rFonts w:ascii="Arial" w:eastAsia="Soberana Sans" w:hAnsi="Arial" w:cs="Arial"/>
          <w:b/>
          <w:bCs/>
          <w:color w:val="000000"/>
          <w:sz w:val="24"/>
          <w:szCs w:val="24"/>
        </w:rPr>
      </w:pPr>
      <w:r w:rsidRPr="004B3F26">
        <w:rPr>
          <w:rFonts w:ascii="Arial" w:eastAsia="Soberana Sans" w:hAnsi="Arial" w:cs="Arial"/>
          <w:b/>
          <w:bCs/>
          <w:color w:val="000000"/>
          <w:sz w:val="24"/>
          <w:szCs w:val="24"/>
        </w:rPr>
        <w:lastRenderedPageBreak/>
        <w:t>3. DERECHO SOCIAL</w:t>
      </w:r>
    </w:p>
    <w:p w14:paraId="528144CE"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6AD2868F" w14:textId="3A4DB764" w:rsidR="00EE36B5"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La Ley del Equilibrio Ecológico y la Protección al Ambiente del Estado de Morelos, en su Artículo 85, establece lo siguiente: que es obligación de las autoridades locales y municipales y derecho de las personas, organizaciones de los sectores social o privado, ejidos, comunidades y pueblos indígenas actuar para la preservación, conservación, restauración y protección de las áreas naturales y sus ecosistemas dentro del territorio de la entidad, así como en ecosistemas donde existen especies de flora y fauna prioritaria, silvestre y urbana. La Ley de Desarrollo Social para el Estado de Morelos en su Artículo 6 establece el derecho a un medio ambiente sano dentro del conjunto mínimo de elementos que establece la Seguridad Humana, la cual implica integrar los derechos sociales fundamentales, vinculando el desarrollo, la seguridad y los Derechos Humanos, sin menoscabo de los que otras disposiciones normativas determinen. La capacidad de los poderes del estado y de los ayuntamientos para garantizar estos derechos, está determinada por la disponibilidad de recursos susceptibles de aplicarse a cada uno de ellos, sin menoscabo de su obligación de buscar las alternativas para lograrlo.</w:t>
      </w:r>
    </w:p>
    <w:p w14:paraId="68FCC6AD"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17631C05" w14:textId="77777777" w:rsidR="004B3F26" w:rsidRPr="00615141" w:rsidRDefault="004B3F26" w:rsidP="004B3F26">
      <w:pPr>
        <w:widowControl w:val="0"/>
        <w:spacing w:after="0" w:line="240" w:lineRule="auto"/>
        <w:jc w:val="both"/>
        <w:rPr>
          <w:rFonts w:ascii="Arial" w:eastAsia="Soberana Sans" w:hAnsi="Arial" w:cs="Arial"/>
          <w:b/>
          <w:bCs/>
          <w:color w:val="000000"/>
          <w:sz w:val="24"/>
          <w:szCs w:val="24"/>
        </w:rPr>
      </w:pPr>
      <w:r w:rsidRPr="00615141">
        <w:rPr>
          <w:rFonts w:ascii="Arial" w:eastAsia="Soberana Sans" w:hAnsi="Arial" w:cs="Arial"/>
          <w:b/>
          <w:bCs/>
          <w:color w:val="000000"/>
          <w:sz w:val="24"/>
          <w:szCs w:val="24"/>
        </w:rPr>
        <w:t>4. DEFINICIONES</w:t>
      </w:r>
    </w:p>
    <w:p w14:paraId="63F6E855"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036AB5B"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Para efecto de las presentes Reglas de Operación se entenderá por:</w:t>
      </w:r>
    </w:p>
    <w:p w14:paraId="214E82D1"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C589D18"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Área Natural Protegida (</w:t>
      </w:r>
      <w:proofErr w:type="spellStart"/>
      <w:r w:rsidRPr="004B3F26">
        <w:rPr>
          <w:rFonts w:ascii="Arial" w:eastAsia="Soberana Sans" w:hAnsi="Arial" w:cs="Arial"/>
          <w:color w:val="000000"/>
          <w:sz w:val="24"/>
          <w:szCs w:val="24"/>
        </w:rPr>
        <w:t>ANP</w:t>
      </w:r>
      <w:proofErr w:type="spellEnd"/>
      <w:r w:rsidRPr="004B3F26">
        <w:rPr>
          <w:rFonts w:ascii="Arial" w:eastAsia="Soberana Sans" w:hAnsi="Arial" w:cs="Arial"/>
          <w:color w:val="000000"/>
          <w:sz w:val="24"/>
          <w:szCs w:val="24"/>
        </w:rPr>
        <w:t>). Las zonas del territorio estatal, en las que los ambientes originales no han sido significativamente alterados por la actividad del ser humano, o que sus ecosistemas y funciones integrales requieren ser preservadas y restauradas.</w:t>
      </w:r>
    </w:p>
    <w:p w14:paraId="1D848372"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220A81A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Áreas Prioritarias. Sitios en los que se enfocan los esfuerzos para generar la mayor cantidad de beneficios de tipo ambiental y social, optimizando así los recursos económicos y humanos para la conservación eficaz de los ecosistemas</w:t>
      </w:r>
    </w:p>
    <w:p w14:paraId="4E8F9628" w14:textId="7FB37132"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w:t>
      </w:r>
    </w:p>
    <w:p w14:paraId="758060B5"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Brechas cortafuego. Es una franja de al menos tres metros de acho que se limpia dejándola libre de vegetación hasta el suelo mineral, lo que hace posible limitar el avance de llamas en un incendio forestal y reduce la posibilidad del fuego. </w:t>
      </w:r>
    </w:p>
    <w:p w14:paraId="2A6379C4"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90AFA56"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Comité Dictaminador. El órgano colegiado que tiene las atribuciones descritas en las presentas reglas de operación.</w:t>
      </w:r>
    </w:p>
    <w:p w14:paraId="1532956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lastRenderedPageBreak/>
        <w:t>Comité de Contraloría Social. El conformado por las personas beneficiarias con el fin de verificar la adecuada ejecución del Programa, la correcta aplicación de los recursos públicos asignados y el cumplimiento de metas.</w:t>
      </w:r>
    </w:p>
    <w:p w14:paraId="3961DAAD"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0995F70"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Comité de Seguimiento. El conformado por las personas beneficiarias de los apoyos autorizados de conformidad con las presentes Reglas de Operación, para el seguimiento de la ejecución de las acciones y obras autorizadas, el cumplimiento de objetivos y metas, así como la gestión y administración de los apoyos otorgados.</w:t>
      </w:r>
    </w:p>
    <w:p w14:paraId="26EF242E"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Contraloría Social. Mecanismo por el cual las personas beneficiarias, de manera organizada, verifican el cumplimiento de las metas y la correcta aplicación de los recursos públicos asignados al Programa de Desarrollo y Conservación de Áreas Naturales Protegidas.</w:t>
      </w:r>
    </w:p>
    <w:p w14:paraId="27C9B341"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F4BC00B"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Ley del Equilibrio Ecológico y la Protección al Ambiente del Estado de Morelos. Es la Ley reglamentaria de las disposiciones que se refieren a la preservación y restauración del equilibrio ecológico, así como a la protección al ambiente, en el territorio estatal y las zonas sobre las que el Estado ejerce su soberanía y jurisdicción.</w:t>
      </w:r>
    </w:p>
    <w:p w14:paraId="7DD4B5BE"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8133CD6"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Localidad. Todo lugar, circunscrito a un municipio, ocupado por viviendas habitadas. Este lugar es reconocido por un nombre dado por la ley o por la costumbre.</w:t>
      </w:r>
    </w:p>
    <w:p w14:paraId="02DF07E3"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7511CB96"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Mitigación. Aplicación de políticas y acciones destinadas a reducir las emisiones de las fuentes, o mejorar los sumideros de gases y compuestos de efecto invernadero.</w:t>
      </w:r>
    </w:p>
    <w:p w14:paraId="46BC1E45"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Nombre del proyecto. Denominación distintiva y específica asignada por la persona solicitante a una propuesta de obra, actividad o acción técnica.</w:t>
      </w:r>
    </w:p>
    <w:p w14:paraId="0F106CE8"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9E222BF"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Núcleo Agrario. Los ejidos y comunidades legalmente constituidos mediante resolución agraria, resolución jurisdiccional o acuerdo de voluntades conforme a lo establecido legalmente.</w:t>
      </w:r>
    </w:p>
    <w:p w14:paraId="0F0EE703"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35BBF85"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Número de folio: Es el folio de registro que asigna la plataforma del Sistema Integral de Registros (SIRE).</w:t>
      </w:r>
    </w:p>
    <w:p w14:paraId="11F654E2"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61CF2BC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Persona beneficiaria: Miembro de la población objetivo a que se refiere el numeral 7 de las presentes Reglas de Operación cuya solicitud haya sido autorizada, de conformidad con el procedimiento de selección establecido en el numeral 10 de las </w:t>
      </w:r>
      <w:r w:rsidRPr="004B3F26">
        <w:rPr>
          <w:rFonts w:ascii="Arial" w:eastAsia="Soberana Sans" w:hAnsi="Arial" w:cs="Arial"/>
          <w:color w:val="000000"/>
          <w:sz w:val="24"/>
          <w:szCs w:val="24"/>
        </w:rPr>
        <w:lastRenderedPageBreak/>
        <w:t>Reglas de Operación.</w:t>
      </w:r>
    </w:p>
    <w:p w14:paraId="053F349E"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63CE6E2B"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Persona solicitante: Persona que presenta formalmente una solicitud junto con los requisitos necesarios sujeto al procedimiento de revisión, evaluación y selección para que, en caso de autorización, pueda acceder a los apoyos del Programa, </w:t>
      </w:r>
    </w:p>
    <w:p w14:paraId="703367DB"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01654669"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Prestador de servicios. Las instituciones académicas, organizaciones de la sociedad civil, centros de investigación y personas físicas o morales que ofrezcan sus servicios para la realización de los estudios técnicos y/o impartición de cursos de capacitación, validadas por la Secretaría de Desarrollo Sustentable.</w:t>
      </w:r>
    </w:p>
    <w:p w14:paraId="2BF6D9B1"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254AD50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Programa de Manejo. Es el instrumento rector de planeación y regulación que establece las actividades, acciones y lineamientos básicos para el manejo y la administración del Área Natural Protegida.</w:t>
      </w:r>
    </w:p>
    <w:p w14:paraId="7935884D"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42DA5D4F"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Propietario. Dueño o titular de derechos sobre tierras, aguas y otros recursos naturales comprendidos en los municipios de las Áreas Naturales Protegidas.</w:t>
      </w:r>
    </w:p>
    <w:p w14:paraId="3B728D33"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4E3A6BCA"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Proyectos de conservación. Promueven la conservación y restauración de los ecosistemas y la biodiversidad de las Áreas Naturales Protegidas.</w:t>
      </w:r>
    </w:p>
    <w:p w14:paraId="3E684B6D"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3245FC80"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Proyectos productivos. Conjunto de acciones orientadas a impulsar el aprovechamiento sustentable de la biodiversidad y los recursos naturales, a través del desarrollo de actividades productivas sustentables, así como acciones de restauración de ecosistemas con fines productivos.</w:t>
      </w:r>
    </w:p>
    <w:p w14:paraId="6DF70691"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41F4855B"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Recibo comunitario. Comprobante de pago elaborado por el Comité de Seguimiento en caso de no contar con la documentación comprobatoria que cumpla con la normatividad fiscal </w:t>
      </w:r>
    </w:p>
    <w:p w14:paraId="4F622A8E"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CACB924"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Representante legal. Es la persona que ejerce en nombre de otra los actos jurídicos que ésta le faculte.</w:t>
      </w:r>
    </w:p>
    <w:p w14:paraId="2C302ABE"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6947860C"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Secretaría. La Secretaría de Desarrollo Sustentable.</w:t>
      </w:r>
    </w:p>
    <w:p w14:paraId="30D9A359"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00C50FEC" w14:textId="77EE70BE"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Soluciones Basadas en la Naturaleza (</w:t>
      </w:r>
      <w:proofErr w:type="spellStart"/>
      <w:r w:rsidRPr="004B3F26">
        <w:rPr>
          <w:rFonts w:ascii="Arial" w:eastAsia="Soberana Sans" w:hAnsi="Arial" w:cs="Arial"/>
          <w:color w:val="000000"/>
          <w:sz w:val="24"/>
          <w:szCs w:val="24"/>
        </w:rPr>
        <w:t>SbN</w:t>
      </w:r>
      <w:proofErr w:type="spellEnd"/>
      <w:r w:rsidRPr="004B3F26">
        <w:rPr>
          <w:rFonts w:ascii="Arial" w:eastAsia="Soberana Sans" w:hAnsi="Arial" w:cs="Arial"/>
          <w:color w:val="000000"/>
          <w:sz w:val="24"/>
          <w:szCs w:val="24"/>
        </w:rPr>
        <w:t xml:space="preserve">). Se refieren a las acciones y medidas de protección, restauración y gestión sustentable del patrimonio biocultural que </w:t>
      </w:r>
      <w:r w:rsidRPr="004B3F26">
        <w:rPr>
          <w:rFonts w:ascii="Arial" w:eastAsia="Soberana Sans" w:hAnsi="Arial" w:cs="Arial"/>
          <w:color w:val="000000"/>
          <w:sz w:val="24"/>
          <w:szCs w:val="24"/>
        </w:rPr>
        <w:lastRenderedPageBreak/>
        <w:t>aprovechan de manera ética los procesos y funciones de los ecosistemas para abordar desafíos sociales críticos, tales como la crisis climática e hídrica, así como la pérdida de biodiversidad. Estas soluciones buscan fortalecer la resiliencia del territorio y garantizar el bienestar común, generando simultáneamente beneficios para la salud del ecosistema y la vida digna de las comunidades.</w:t>
      </w:r>
    </w:p>
    <w:p w14:paraId="7A9E83C9"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57E3B86A"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Zona de Influencia. Son superficies aledañas a la poligonal de un Área Natural Protegida que mantienen una estrecha interacción social, económica y ecológica con ésta, que se encuentran dentro de las localidades citadas en las presentes reglas de operación.</w:t>
      </w:r>
    </w:p>
    <w:p w14:paraId="59DD3B73" w14:textId="77777777" w:rsidR="004B3F26" w:rsidRPr="004B3F26" w:rsidRDefault="004B3F26" w:rsidP="004B3F26">
      <w:pPr>
        <w:spacing w:after="0" w:line="240" w:lineRule="auto"/>
        <w:jc w:val="both"/>
        <w:rPr>
          <w:rFonts w:ascii="Arial" w:eastAsia="Arial" w:hAnsi="Arial" w:cs="Arial"/>
          <w:sz w:val="24"/>
          <w:szCs w:val="24"/>
        </w:rPr>
      </w:pPr>
    </w:p>
    <w:p w14:paraId="5626ACB3"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color w:val="000000"/>
          <w:sz w:val="24"/>
          <w:szCs w:val="24"/>
        </w:rPr>
        <w:t>Zonas de Atención Prioritaria (</w:t>
      </w:r>
      <w:proofErr w:type="spellStart"/>
      <w:r w:rsidRPr="004B3F26">
        <w:rPr>
          <w:rFonts w:ascii="Arial" w:eastAsia="Arial" w:hAnsi="Arial" w:cs="Arial"/>
          <w:color w:val="000000"/>
          <w:sz w:val="24"/>
          <w:szCs w:val="24"/>
        </w:rPr>
        <w:t>ZAP</w:t>
      </w:r>
      <w:proofErr w:type="spellEnd"/>
      <w:r w:rsidRPr="004B3F26">
        <w:rPr>
          <w:rFonts w:ascii="Arial" w:eastAsia="Arial" w:hAnsi="Arial" w:cs="Arial"/>
          <w:color w:val="000000"/>
          <w:sz w:val="24"/>
          <w:szCs w:val="24"/>
        </w:rPr>
        <w:t>)</w:t>
      </w:r>
      <w:r w:rsidRPr="004B3F26">
        <w:rPr>
          <w:rFonts w:ascii="Arial" w:eastAsia="Arial" w:hAnsi="Arial" w:cs="Arial"/>
          <w:sz w:val="24"/>
          <w:szCs w:val="24"/>
        </w:rPr>
        <w:t>. Las áreas o regiones, sean de carácter predominantemente rural o urbano, cuya población registra índices de pobreza, marginación indicativos de la existencia de marcadas insuficiencias y rezagos en el ejercicio de los derechos para el desarrollo social, cuyas localidades se encuentran en el listado del Decreto vigente por el que se emite la Declaratoria de Zonas de Atención Prioritaria en el estado de Morelos, publicado en el Periódico Oficial “Tierra y Libertad”.</w:t>
      </w:r>
    </w:p>
    <w:p w14:paraId="583B277C" w14:textId="77777777" w:rsidR="004B3F26" w:rsidRPr="004B3F26" w:rsidRDefault="004B3F26" w:rsidP="004B3F26">
      <w:pPr>
        <w:spacing w:after="0" w:line="240" w:lineRule="auto"/>
        <w:jc w:val="both"/>
        <w:rPr>
          <w:rFonts w:ascii="Arial" w:eastAsia="Arial" w:hAnsi="Arial" w:cs="Arial"/>
          <w:b/>
          <w:bCs/>
          <w:sz w:val="24"/>
          <w:szCs w:val="24"/>
        </w:rPr>
      </w:pPr>
    </w:p>
    <w:p w14:paraId="24BC21FA" w14:textId="77777777" w:rsidR="004B3F26" w:rsidRPr="004B3F26" w:rsidRDefault="004B3F26" w:rsidP="004B3F26">
      <w:pPr>
        <w:spacing w:after="0" w:line="240" w:lineRule="auto"/>
        <w:jc w:val="both"/>
        <w:rPr>
          <w:rFonts w:ascii="Arial" w:eastAsia="Arial" w:hAnsi="Arial" w:cs="Arial"/>
          <w:b/>
          <w:bCs/>
          <w:sz w:val="24"/>
          <w:szCs w:val="24"/>
        </w:rPr>
      </w:pPr>
      <w:r w:rsidRPr="004B3F26">
        <w:rPr>
          <w:rFonts w:ascii="Arial" w:eastAsia="Arial" w:hAnsi="Arial" w:cs="Arial"/>
          <w:b/>
          <w:bCs/>
          <w:sz w:val="24"/>
          <w:szCs w:val="24"/>
        </w:rPr>
        <w:t xml:space="preserve">5. OBJETIVO GENERAL </w:t>
      </w:r>
    </w:p>
    <w:p w14:paraId="2FB0D705" w14:textId="77777777" w:rsidR="004B3F26" w:rsidRPr="004B3F26" w:rsidRDefault="004B3F26" w:rsidP="004B3F26">
      <w:pPr>
        <w:spacing w:after="0" w:line="240" w:lineRule="auto"/>
        <w:jc w:val="both"/>
        <w:rPr>
          <w:rFonts w:ascii="Arial" w:eastAsia="Arial" w:hAnsi="Arial" w:cs="Arial"/>
          <w:sz w:val="24"/>
          <w:szCs w:val="24"/>
        </w:rPr>
      </w:pPr>
    </w:p>
    <w:p w14:paraId="60702A37" w14:textId="77777777" w:rsidR="004B3F26" w:rsidRDefault="004B3F26" w:rsidP="004B3F26">
      <w:pPr>
        <w:widowControl w:val="0"/>
        <w:spacing w:after="0" w:line="240" w:lineRule="auto"/>
        <w:jc w:val="both"/>
        <w:rPr>
          <w:rFonts w:ascii="Arial" w:eastAsia="Arial" w:hAnsi="Arial" w:cs="Arial"/>
          <w:sz w:val="24"/>
          <w:szCs w:val="24"/>
        </w:rPr>
      </w:pPr>
      <w:r w:rsidRPr="004B3F26">
        <w:rPr>
          <w:rFonts w:ascii="Arial" w:eastAsia="Arial" w:hAnsi="Arial" w:cs="Arial"/>
          <w:sz w:val="24"/>
          <w:szCs w:val="24"/>
        </w:rPr>
        <w:t xml:space="preserve">Fortalecer la </w:t>
      </w:r>
      <w:r w:rsidRPr="004B3F26">
        <w:rPr>
          <w:rFonts w:ascii="Arial" w:eastAsia="Arial" w:hAnsi="Arial" w:cs="Arial"/>
          <w:color w:val="000000"/>
          <w:sz w:val="24"/>
          <w:szCs w:val="24"/>
        </w:rPr>
        <w:t>participación de la población local</w:t>
      </w:r>
      <w:r w:rsidRPr="004B3F26">
        <w:rPr>
          <w:rFonts w:ascii="Arial" w:eastAsia="Arial" w:hAnsi="Arial" w:cs="Arial"/>
          <w:sz w:val="24"/>
          <w:szCs w:val="24"/>
        </w:rPr>
        <w:t xml:space="preserve"> que habita en las Áreas Naturales Protegidas y sus zonas de influencia, dentro del Estado de Morelos, mediante la implementación de Soluciones Basadas en la Naturaleza integradas en estrategias de manejo, protección, conservación, restauración de ecosistemas y proyectos productivos sustentables, que consoliden servicios ecosistémicos esenciales y fomenten la resiliencia climática en beneficio del patrimonio biocultural y la biodiversidad de la entidad.</w:t>
      </w:r>
    </w:p>
    <w:p w14:paraId="5BA5B69E" w14:textId="77777777" w:rsidR="004B3F26" w:rsidRPr="004B3F26" w:rsidRDefault="004B3F26" w:rsidP="004B3F26">
      <w:pPr>
        <w:widowControl w:val="0"/>
        <w:spacing w:after="0" w:line="240" w:lineRule="auto"/>
        <w:jc w:val="both"/>
        <w:rPr>
          <w:rFonts w:ascii="Arial" w:eastAsia="Arial" w:hAnsi="Arial" w:cs="Arial"/>
          <w:sz w:val="24"/>
          <w:szCs w:val="24"/>
        </w:rPr>
      </w:pPr>
    </w:p>
    <w:p w14:paraId="4A107B3D" w14:textId="77777777" w:rsidR="004B3F26" w:rsidRPr="004B3F26" w:rsidRDefault="004B3F26" w:rsidP="004B3F26">
      <w:pPr>
        <w:widowControl w:val="0"/>
        <w:spacing w:after="0" w:line="240" w:lineRule="auto"/>
        <w:jc w:val="both"/>
        <w:rPr>
          <w:rFonts w:ascii="Arial" w:eastAsia="Arial" w:hAnsi="Arial" w:cs="Arial"/>
          <w:b/>
          <w:bCs/>
          <w:sz w:val="24"/>
          <w:szCs w:val="24"/>
        </w:rPr>
      </w:pPr>
      <w:r w:rsidRPr="004B3F26">
        <w:rPr>
          <w:rFonts w:ascii="Arial" w:eastAsia="Arial" w:hAnsi="Arial" w:cs="Arial"/>
          <w:b/>
          <w:bCs/>
          <w:sz w:val="24"/>
          <w:szCs w:val="24"/>
        </w:rPr>
        <w:t xml:space="preserve">5.1. OBJETIVOS </w:t>
      </w:r>
      <w:proofErr w:type="spellStart"/>
      <w:r w:rsidRPr="004B3F26">
        <w:rPr>
          <w:rFonts w:ascii="Arial" w:eastAsia="Arial" w:hAnsi="Arial" w:cs="Arial"/>
          <w:b/>
          <w:bCs/>
          <w:sz w:val="24"/>
          <w:szCs w:val="24"/>
        </w:rPr>
        <w:t>ESPECIFICOS</w:t>
      </w:r>
      <w:proofErr w:type="spellEnd"/>
    </w:p>
    <w:p w14:paraId="7CECC3A7" w14:textId="77777777" w:rsidR="004B3F26" w:rsidRPr="004B3F26" w:rsidRDefault="004B3F26" w:rsidP="004B3F26">
      <w:pPr>
        <w:widowControl w:val="0"/>
        <w:spacing w:after="0" w:line="240" w:lineRule="auto"/>
        <w:jc w:val="both"/>
        <w:rPr>
          <w:rFonts w:ascii="Arial" w:eastAsia="Arial" w:hAnsi="Arial" w:cs="Arial"/>
          <w:sz w:val="24"/>
          <w:szCs w:val="24"/>
        </w:rPr>
      </w:pPr>
    </w:p>
    <w:p w14:paraId="7554A547" w14:textId="77777777" w:rsidR="004B3F26" w:rsidRP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Implementar estrategias de restauración de ecosistemas, reforestación con especies nativas, realizar obras de retención de suelos, favorecer la infiltración de agua, asegurar la recarga de acuíferos, prevenir la erosión en cuencas y propiciar la conectividad ecológica.</w:t>
      </w:r>
    </w:p>
    <w:p w14:paraId="4B5597FE" w14:textId="77777777" w:rsidR="004B3F26" w:rsidRP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 xml:space="preserve">Promover y fortalecer el establecimiento y/o activación de brigadas comunitarias para prevenir, mitigar y restaurar las situaciones de riesgo derivadas </w:t>
      </w:r>
      <w:r w:rsidRPr="004B3F26">
        <w:rPr>
          <w:rFonts w:ascii="Arial" w:eastAsia="Arial" w:hAnsi="Arial" w:cs="Arial"/>
          <w:color w:val="000000"/>
          <w:sz w:val="24"/>
          <w:szCs w:val="24"/>
        </w:rPr>
        <w:lastRenderedPageBreak/>
        <w:t>de la presencia de incendios forestales y actividades humanas que ponen en peligro la integridad de los ecosistemas. Así como la vigilancia para la detección de ilícitos ambientales.</w:t>
      </w:r>
    </w:p>
    <w:p w14:paraId="2DB4C736" w14:textId="77777777" w:rsidR="004B3F26" w:rsidRP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Incentivar el monitoreo biológico comunitario en coordinación centros de investigación, universidades y consultores expertos, asegurando que los habitantes sean los principales gestores del ecosistema, alineando la protección del territorio con su propia calidad de vida.</w:t>
      </w:r>
    </w:p>
    <w:p w14:paraId="0B4B3797" w14:textId="77777777" w:rsidR="004B3F26" w:rsidRP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Impulsar la cultura para la conservación, así como la importancia de proteger, conservar y valorar los servicios ambientales que brindan las Áreas Naturales Protegidas.</w:t>
      </w:r>
    </w:p>
    <w:p w14:paraId="5FA04E95" w14:textId="77777777" w:rsidR="004B3F26" w:rsidRP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 xml:space="preserve">Fomentar el ecoturismo de bajo impacto con base en la normatividad aplicable, mediante la habilitación de infraestructura verde, uso de </w:t>
      </w:r>
      <w:proofErr w:type="spellStart"/>
      <w:r w:rsidRPr="004B3F26">
        <w:rPr>
          <w:rFonts w:ascii="Arial" w:eastAsia="Arial" w:hAnsi="Arial" w:cs="Arial"/>
          <w:color w:val="000000"/>
          <w:sz w:val="24"/>
          <w:szCs w:val="24"/>
        </w:rPr>
        <w:t>ecotécnias</w:t>
      </w:r>
      <w:proofErr w:type="spellEnd"/>
      <w:r w:rsidRPr="004B3F26">
        <w:rPr>
          <w:rFonts w:ascii="Arial" w:eastAsia="Arial" w:hAnsi="Arial" w:cs="Arial"/>
          <w:color w:val="000000"/>
          <w:sz w:val="24"/>
          <w:szCs w:val="24"/>
        </w:rPr>
        <w:t xml:space="preserve"> y senderos interpretativos.</w:t>
      </w:r>
    </w:p>
    <w:p w14:paraId="23F382D9" w14:textId="77777777" w:rsidR="004B3F26" w:rsidRDefault="004B3F26" w:rsidP="004B3F26">
      <w:pPr>
        <w:numPr>
          <w:ilvl w:val="0"/>
          <w:numId w:val="47"/>
        </w:numPr>
        <w:pBdr>
          <w:top w:val="nil"/>
          <w:left w:val="nil"/>
          <w:bottom w:val="nil"/>
          <w:right w:val="nil"/>
          <w:between w:val="nil"/>
        </w:pBdr>
        <w:spacing w:after="0" w:line="240" w:lineRule="auto"/>
        <w:ind w:left="284" w:firstLine="0"/>
        <w:jc w:val="both"/>
        <w:rPr>
          <w:rFonts w:ascii="Arial" w:eastAsia="Arial" w:hAnsi="Arial" w:cs="Arial"/>
          <w:color w:val="000000"/>
          <w:sz w:val="24"/>
          <w:szCs w:val="24"/>
        </w:rPr>
      </w:pPr>
      <w:r w:rsidRPr="004B3F26">
        <w:rPr>
          <w:rFonts w:ascii="Arial" w:eastAsia="Arial" w:hAnsi="Arial" w:cs="Arial"/>
          <w:color w:val="000000"/>
          <w:sz w:val="24"/>
          <w:szCs w:val="24"/>
        </w:rPr>
        <w:t>Promover la agroecología en las Áreas Naturales Protegidas y sus zonas de influencia.</w:t>
      </w:r>
    </w:p>
    <w:p w14:paraId="7A7114C2" w14:textId="77777777" w:rsidR="004B3F26" w:rsidRPr="004B3F26" w:rsidRDefault="004B3F26" w:rsidP="004B3F26">
      <w:pPr>
        <w:pBdr>
          <w:top w:val="nil"/>
          <w:left w:val="nil"/>
          <w:bottom w:val="nil"/>
          <w:right w:val="nil"/>
          <w:between w:val="nil"/>
        </w:pBdr>
        <w:spacing w:after="0" w:line="240" w:lineRule="auto"/>
        <w:jc w:val="both"/>
        <w:rPr>
          <w:rFonts w:ascii="Arial" w:eastAsia="Arial" w:hAnsi="Arial" w:cs="Arial"/>
          <w:color w:val="000000"/>
          <w:sz w:val="24"/>
          <w:szCs w:val="24"/>
        </w:rPr>
      </w:pPr>
    </w:p>
    <w:p w14:paraId="4FEF74B4" w14:textId="77777777" w:rsidR="004B3F26" w:rsidRPr="004B3F26" w:rsidRDefault="004B3F26" w:rsidP="004B3F26">
      <w:pPr>
        <w:spacing w:after="0" w:line="240" w:lineRule="auto"/>
        <w:jc w:val="both"/>
        <w:rPr>
          <w:rFonts w:ascii="Arial" w:eastAsia="Arial" w:hAnsi="Arial" w:cs="Arial"/>
          <w:b/>
          <w:bCs/>
          <w:sz w:val="24"/>
          <w:szCs w:val="24"/>
        </w:rPr>
      </w:pPr>
      <w:r w:rsidRPr="004B3F26">
        <w:rPr>
          <w:rFonts w:ascii="Arial" w:eastAsia="Arial" w:hAnsi="Arial" w:cs="Arial"/>
          <w:b/>
          <w:bCs/>
          <w:sz w:val="24"/>
          <w:szCs w:val="24"/>
        </w:rPr>
        <w:t>6. UNIVERSO DE ATENCIÓN</w:t>
      </w:r>
    </w:p>
    <w:p w14:paraId="4088DB7A" w14:textId="77777777" w:rsidR="004B3F26" w:rsidRPr="004B3F26" w:rsidRDefault="004B3F26" w:rsidP="004B3F26">
      <w:pPr>
        <w:spacing w:after="0" w:line="240" w:lineRule="auto"/>
        <w:jc w:val="both"/>
        <w:rPr>
          <w:rFonts w:ascii="Arial" w:eastAsia="Arial" w:hAnsi="Arial" w:cs="Arial"/>
          <w:sz w:val="24"/>
          <w:szCs w:val="24"/>
        </w:rPr>
      </w:pPr>
    </w:p>
    <w:p w14:paraId="305D0E3C"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El universo de atención son las siete Áreas Naturales Protegidas competencia del Ejecutivo Estatal: Reserva Estatal La Sierra Monte Negro, Reserva Estatal Las Estacas, Parque Estatal Cerro de la Tortuga, Parque Estatal El Texcal, Zona Sujeta a Conservación Ecológica Los Sabinos-Santa Rosa-San Cristóbal Parque Estatal Urbano Barranca de Chapultepec y Refugio de Vida Silvestre La Entrada a la Cueva el Salitre.</w:t>
      </w:r>
    </w:p>
    <w:p w14:paraId="2C947A75" w14:textId="77777777" w:rsidR="004B3F26" w:rsidRPr="004B3F26" w:rsidRDefault="004B3F26" w:rsidP="004B3F26">
      <w:pPr>
        <w:spacing w:after="0" w:line="240" w:lineRule="auto"/>
        <w:jc w:val="both"/>
        <w:rPr>
          <w:rFonts w:ascii="Arial" w:eastAsia="Arial" w:hAnsi="Arial" w:cs="Arial"/>
          <w:sz w:val="24"/>
          <w:szCs w:val="24"/>
        </w:rPr>
      </w:pPr>
    </w:p>
    <w:p w14:paraId="7CF7DC66" w14:textId="77777777" w:rsidR="004B3F26" w:rsidRPr="004B3F26" w:rsidRDefault="004B3F26" w:rsidP="004B3F26">
      <w:pPr>
        <w:spacing w:after="0" w:line="240" w:lineRule="auto"/>
        <w:jc w:val="both"/>
        <w:rPr>
          <w:rFonts w:ascii="Arial" w:eastAsia="Arial" w:hAnsi="Arial" w:cs="Arial"/>
          <w:b/>
          <w:bCs/>
          <w:sz w:val="24"/>
          <w:szCs w:val="24"/>
        </w:rPr>
      </w:pPr>
      <w:r w:rsidRPr="004B3F26">
        <w:rPr>
          <w:rFonts w:ascii="Arial" w:eastAsia="Arial" w:hAnsi="Arial" w:cs="Arial"/>
          <w:b/>
          <w:bCs/>
          <w:sz w:val="24"/>
          <w:szCs w:val="24"/>
        </w:rPr>
        <w:t>7. POBLACIÓN OBJETIVO</w:t>
      </w:r>
    </w:p>
    <w:p w14:paraId="1C584584" w14:textId="77777777" w:rsidR="004B3F26" w:rsidRPr="004B3F26" w:rsidRDefault="004B3F26" w:rsidP="004B3F26">
      <w:pPr>
        <w:spacing w:after="0" w:line="240" w:lineRule="auto"/>
        <w:jc w:val="both"/>
        <w:rPr>
          <w:rFonts w:ascii="Arial" w:eastAsia="Arial" w:hAnsi="Arial" w:cs="Arial"/>
          <w:sz w:val="24"/>
          <w:szCs w:val="24"/>
        </w:rPr>
      </w:pPr>
    </w:p>
    <w:p w14:paraId="4BCF35A2"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El Programa está dirigido a mujeres y/o hombres de 18 años o más</w:t>
      </w:r>
      <w:r w:rsidRPr="004B3F26">
        <w:rPr>
          <w:rFonts w:ascii="Arial" w:eastAsia="Arial" w:hAnsi="Arial" w:cs="Arial"/>
          <w:color w:val="000000"/>
          <w:sz w:val="24"/>
          <w:szCs w:val="24"/>
        </w:rPr>
        <w:t>, pertenecientes a grupos organizados, núcleos agrarios (Ejidos y Comunidades), propietarios, concesionarios, permisionarios, o que por cualquier otro instrumento jurídico se les otorgue el uso sobre tierras, aguas u otros recursos naturales que pertenezcan a las localidades ubicadas en las siete áreas naturales protegidas del estado de Morelos y/o en sus zonas de influencia</w:t>
      </w:r>
      <w:r w:rsidRPr="004B3F26">
        <w:rPr>
          <w:rFonts w:ascii="Arial" w:eastAsia="Arial" w:hAnsi="Arial" w:cs="Arial"/>
          <w:sz w:val="24"/>
          <w:szCs w:val="24"/>
        </w:rPr>
        <w:t xml:space="preserve"> de acuerdo con la siguiente tabla:</w:t>
      </w:r>
    </w:p>
    <w:p w14:paraId="69EAF25B" w14:textId="77777777" w:rsidR="004B3F26" w:rsidRPr="004B3F26" w:rsidRDefault="004B3F26" w:rsidP="004B3F26">
      <w:pPr>
        <w:spacing w:after="0" w:line="240" w:lineRule="auto"/>
        <w:jc w:val="both"/>
        <w:rPr>
          <w:rFonts w:ascii="Arial" w:eastAsia="Arial" w:hAnsi="Arial" w:cs="Arial"/>
          <w:sz w:val="24"/>
          <w:szCs w:val="24"/>
        </w:rPr>
      </w:pPr>
    </w:p>
    <w:tbl>
      <w:tblPr>
        <w:tblStyle w:val="2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04"/>
        <w:gridCol w:w="7324"/>
      </w:tblGrid>
      <w:tr w:rsidR="004B3F26" w:rsidRPr="004B3F26" w14:paraId="40B866E7" w14:textId="77777777" w:rsidTr="004B3F26">
        <w:trPr>
          <w:trHeight w:val="20"/>
        </w:trPr>
        <w:tc>
          <w:tcPr>
            <w:tcW w:w="852" w:type="pct"/>
          </w:tcPr>
          <w:p w14:paraId="6749560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Municipios</w:t>
            </w:r>
          </w:p>
        </w:tc>
        <w:tc>
          <w:tcPr>
            <w:tcW w:w="4148" w:type="pct"/>
          </w:tcPr>
          <w:p w14:paraId="03752927" w14:textId="77777777" w:rsidR="004B3F26" w:rsidRPr="004B3F26" w:rsidRDefault="004B3F26" w:rsidP="004B3F26">
            <w:pPr>
              <w:spacing w:after="0" w:line="240" w:lineRule="auto"/>
              <w:ind w:left="720"/>
              <w:jc w:val="center"/>
              <w:rPr>
                <w:rFonts w:ascii="Arial" w:eastAsia="Arial" w:hAnsi="Arial" w:cs="Arial"/>
                <w:sz w:val="20"/>
                <w:szCs w:val="20"/>
              </w:rPr>
            </w:pPr>
            <w:r w:rsidRPr="004B3F26">
              <w:rPr>
                <w:rFonts w:ascii="Arial" w:eastAsia="Arial" w:hAnsi="Arial" w:cs="Arial"/>
                <w:sz w:val="20"/>
                <w:szCs w:val="20"/>
              </w:rPr>
              <w:t>Localidades</w:t>
            </w:r>
          </w:p>
        </w:tc>
      </w:tr>
      <w:tr w:rsidR="004B3F26" w:rsidRPr="004B3F26" w14:paraId="19069C8A" w14:textId="77777777" w:rsidTr="004B3F26">
        <w:trPr>
          <w:trHeight w:val="20"/>
        </w:trPr>
        <w:tc>
          <w:tcPr>
            <w:tcW w:w="852" w:type="pct"/>
          </w:tcPr>
          <w:p w14:paraId="7D508C6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Ayala</w:t>
            </w:r>
          </w:p>
        </w:tc>
        <w:tc>
          <w:tcPr>
            <w:tcW w:w="4148" w:type="pct"/>
          </w:tcPr>
          <w:p w14:paraId="162809A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San Pedro Apatlaco y Anenecuilco</w:t>
            </w:r>
          </w:p>
        </w:tc>
      </w:tr>
      <w:tr w:rsidR="004B3F26" w:rsidRPr="004B3F26" w14:paraId="5DD7D47B" w14:textId="77777777" w:rsidTr="004B3F26">
        <w:trPr>
          <w:trHeight w:val="20"/>
        </w:trPr>
        <w:tc>
          <w:tcPr>
            <w:tcW w:w="852" w:type="pct"/>
          </w:tcPr>
          <w:p w14:paraId="2DB02A4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Cuautla</w:t>
            </w:r>
          </w:p>
        </w:tc>
        <w:tc>
          <w:tcPr>
            <w:tcW w:w="4148" w:type="pct"/>
          </w:tcPr>
          <w:p w14:paraId="5A53D9D0" w14:textId="77777777" w:rsidR="004B3F26" w:rsidRPr="004B3F26" w:rsidRDefault="004B3F26" w:rsidP="004B3F26">
            <w:pPr>
              <w:spacing w:after="0" w:line="240" w:lineRule="auto"/>
              <w:jc w:val="center"/>
              <w:rPr>
                <w:rFonts w:ascii="Arial" w:eastAsia="Arial" w:hAnsi="Arial" w:cs="Arial"/>
                <w:sz w:val="20"/>
                <w:szCs w:val="20"/>
              </w:rPr>
            </w:pPr>
            <w:proofErr w:type="spellStart"/>
            <w:r w:rsidRPr="004B3F26">
              <w:rPr>
                <w:rFonts w:ascii="Arial" w:eastAsia="Arial" w:hAnsi="Arial" w:cs="Arial"/>
                <w:sz w:val="20"/>
                <w:szCs w:val="20"/>
              </w:rPr>
              <w:t>Cuautlixco</w:t>
            </w:r>
            <w:proofErr w:type="spellEnd"/>
            <w:r w:rsidRPr="004B3F26">
              <w:rPr>
                <w:rFonts w:ascii="Arial" w:eastAsia="Arial" w:hAnsi="Arial" w:cs="Arial"/>
                <w:sz w:val="20"/>
                <w:szCs w:val="20"/>
              </w:rPr>
              <w:t>, Cuautla, Otilio Montaño y Gabriel Tepepa</w:t>
            </w:r>
          </w:p>
        </w:tc>
      </w:tr>
      <w:tr w:rsidR="004B3F26" w:rsidRPr="004B3F26" w14:paraId="205D3798" w14:textId="77777777" w:rsidTr="004B3F26">
        <w:trPr>
          <w:trHeight w:val="20"/>
        </w:trPr>
        <w:tc>
          <w:tcPr>
            <w:tcW w:w="852" w:type="pct"/>
          </w:tcPr>
          <w:p w14:paraId="3BFF5D4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lastRenderedPageBreak/>
              <w:t>Cuernavaca</w:t>
            </w:r>
          </w:p>
        </w:tc>
        <w:tc>
          <w:tcPr>
            <w:tcW w:w="4148" w:type="pct"/>
          </w:tcPr>
          <w:p w14:paraId="4EAB656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 xml:space="preserve">Chapultepec y Satélite </w:t>
            </w:r>
          </w:p>
        </w:tc>
      </w:tr>
      <w:tr w:rsidR="004B3F26" w:rsidRPr="004B3F26" w14:paraId="4776C01A" w14:textId="77777777" w:rsidTr="004B3F26">
        <w:trPr>
          <w:trHeight w:val="20"/>
        </w:trPr>
        <w:tc>
          <w:tcPr>
            <w:tcW w:w="852" w:type="pct"/>
          </w:tcPr>
          <w:p w14:paraId="332A97A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Emiliano Zapata</w:t>
            </w:r>
          </w:p>
        </w:tc>
        <w:tc>
          <w:tcPr>
            <w:tcW w:w="4148" w:type="pct"/>
          </w:tcPr>
          <w:p w14:paraId="040824C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 xml:space="preserve">Comunidad de </w:t>
            </w:r>
            <w:proofErr w:type="spellStart"/>
            <w:r w:rsidRPr="004B3F26">
              <w:rPr>
                <w:rFonts w:ascii="Arial" w:eastAsia="Arial" w:hAnsi="Arial" w:cs="Arial"/>
                <w:sz w:val="20"/>
                <w:szCs w:val="20"/>
              </w:rPr>
              <w:t>Tetecalita</w:t>
            </w:r>
            <w:proofErr w:type="spellEnd"/>
            <w:r w:rsidRPr="004B3F26">
              <w:rPr>
                <w:rFonts w:ascii="Arial" w:eastAsia="Arial" w:hAnsi="Arial" w:cs="Arial"/>
                <w:sz w:val="20"/>
                <w:szCs w:val="20"/>
              </w:rPr>
              <w:t xml:space="preserve">, Tezoyuca, Ejido de Emiliano Zapata y Ejido de </w:t>
            </w:r>
            <w:proofErr w:type="spellStart"/>
            <w:r w:rsidRPr="004B3F26">
              <w:rPr>
                <w:rFonts w:ascii="Arial" w:eastAsia="Arial" w:hAnsi="Arial" w:cs="Arial"/>
                <w:sz w:val="20"/>
                <w:szCs w:val="20"/>
              </w:rPr>
              <w:t>Tepetzingo</w:t>
            </w:r>
            <w:proofErr w:type="spellEnd"/>
          </w:p>
        </w:tc>
      </w:tr>
      <w:tr w:rsidR="004B3F26" w:rsidRPr="004B3F26" w14:paraId="380A076A" w14:textId="77777777" w:rsidTr="004B3F26">
        <w:trPr>
          <w:trHeight w:val="20"/>
        </w:trPr>
        <w:tc>
          <w:tcPr>
            <w:tcW w:w="852" w:type="pct"/>
          </w:tcPr>
          <w:p w14:paraId="31B483E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Jiutepec</w:t>
            </w:r>
          </w:p>
        </w:tc>
        <w:tc>
          <w:tcPr>
            <w:tcW w:w="4148" w:type="pct"/>
          </w:tcPr>
          <w:p w14:paraId="75361D2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Ejido de Jiutepec y Bienes Comunales de Tejalpa</w:t>
            </w:r>
          </w:p>
        </w:tc>
      </w:tr>
      <w:tr w:rsidR="004B3F26" w:rsidRPr="004B3F26" w14:paraId="729805D3" w14:textId="77777777" w:rsidTr="004B3F26">
        <w:trPr>
          <w:trHeight w:val="20"/>
        </w:trPr>
        <w:tc>
          <w:tcPr>
            <w:tcW w:w="852" w:type="pct"/>
          </w:tcPr>
          <w:p w14:paraId="73CB2CAB"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Tlaltizapán</w:t>
            </w:r>
          </w:p>
        </w:tc>
        <w:tc>
          <w:tcPr>
            <w:tcW w:w="4148" w:type="pct"/>
          </w:tcPr>
          <w:p w14:paraId="547DA10B" w14:textId="77777777" w:rsidR="004B3F26" w:rsidRPr="004B3F26" w:rsidRDefault="004B3F26" w:rsidP="004B3F26">
            <w:pPr>
              <w:spacing w:after="0" w:line="240" w:lineRule="auto"/>
              <w:jc w:val="center"/>
              <w:rPr>
                <w:rFonts w:ascii="Arial" w:eastAsia="Arial" w:hAnsi="Arial" w:cs="Arial"/>
                <w:sz w:val="20"/>
                <w:szCs w:val="20"/>
              </w:rPr>
            </w:pPr>
            <w:proofErr w:type="spellStart"/>
            <w:r w:rsidRPr="004B3F26">
              <w:rPr>
                <w:rFonts w:ascii="Arial" w:eastAsia="Arial" w:hAnsi="Arial" w:cs="Arial"/>
                <w:sz w:val="20"/>
                <w:szCs w:val="20"/>
              </w:rPr>
              <w:t>Ticumán</w:t>
            </w:r>
            <w:proofErr w:type="spellEnd"/>
            <w:r w:rsidRPr="004B3F26">
              <w:rPr>
                <w:rFonts w:ascii="Arial" w:eastAsia="Arial" w:hAnsi="Arial" w:cs="Arial"/>
                <w:sz w:val="20"/>
                <w:szCs w:val="20"/>
              </w:rPr>
              <w:t xml:space="preserve">, Barranca Honda, Temimilcingo, Bienes comunales de Tlaltizapán, Comunidad de Bonifacio García, Ejido de Bonifacio García, Ejido de </w:t>
            </w:r>
            <w:proofErr w:type="spellStart"/>
            <w:r w:rsidRPr="004B3F26">
              <w:rPr>
                <w:rFonts w:ascii="Arial" w:eastAsia="Arial" w:hAnsi="Arial" w:cs="Arial"/>
                <w:sz w:val="20"/>
                <w:szCs w:val="20"/>
              </w:rPr>
              <w:t>Temilpa</w:t>
            </w:r>
            <w:proofErr w:type="spellEnd"/>
            <w:r w:rsidRPr="004B3F26">
              <w:rPr>
                <w:rFonts w:ascii="Arial" w:eastAsia="Arial" w:hAnsi="Arial" w:cs="Arial"/>
                <w:sz w:val="20"/>
                <w:szCs w:val="20"/>
              </w:rPr>
              <w:t xml:space="preserve"> Nuevo y Santa Rosa 30</w:t>
            </w:r>
          </w:p>
        </w:tc>
      </w:tr>
      <w:tr w:rsidR="004B3F26" w:rsidRPr="004B3F26" w14:paraId="48D9B3DA" w14:textId="77777777" w:rsidTr="004B3F26">
        <w:trPr>
          <w:trHeight w:val="20"/>
        </w:trPr>
        <w:tc>
          <w:tcPr>
            <w:tcW w:w="852" w:type="pct"/>
          </w:tcPr>
          <w:p w14:paraId="4D245FE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Xoxocotla</w:t>
            </w:r>
          </w:p>
        </w:tc>
        <w:tc>
          <w:tcPr>
            <w:tcW w:w="4148" w:type="pct"/>
          </w:tcPr>
          <w:p w14:paraId="077FB1E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Ejido Xoxocotla</w:t>
            </w:r>
          </w:p>
        </w:tc>
      </w:tr>
      <w:tr w:rsidR="004B3F26" w:rsidRPr="004B3F26" w14:paraId="7C425A6A" w14:textId="77777777" w:rsidTr="004B3F26">
        <w:trPr>
          <w:trHeight w:val="20"/>
        </w:trPr>
        <w:tc>
          <w:tcPr>
            <w:tcW w:w="852" w:type="pct"/>
          </w:tcPr>
          <w:p w14:paraId="62D59B78"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Yautepec</w:t>
            </w:r>
          </w:p>
        </w:tc>
        <w:tc>
          <w:tcPr>
            <w:tcW w:w="4148" w:type="pct"/>
          </w:tcPr>
          <w:p w14:paraId="37BA2C4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Ejido de Yautepec</w:t>
            </w:r>
          </w:p>
        </w:tc>
      </w:tr>
      <w:tr w:rsidR="004B3F26" w:rsidRPr="004B3F26" w14:paraId="6952CBCD" w14:textId="77777777" w:rsidTr="004B3F26">
        <w:trPr>
          <w:trHeight w:val="20"/>
        </w:trPr>
        <w:tc>
          <w:tcPr>
            <w:tcW w:w="852" w:type="pct"/>
          </w:tcPr>
          <w:p w14:paraId="1893898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Yecapixtla</w:t>
            </w:r>
          </w:p>
        </w:tc>
        <w:tc>
          <w:tcPr>
            <w:tcW w:w="4148" w:type="pct"/>
          </w:tcPr>
          <w:p w14:paraId="6F108F35" w14:textId="77777777" w:rsidR="004B3F26" w:rsidRPr="004B3F26" w:rsidRDefault="004B3F26" w:rsidP="004B3F26">
            <w:pPr>
              <w:spacing w:after="0" w:line="240" w:lineRule="auto"/>
              <w:jc w:val="center"/>
              <w:rPr>
                <w:rFonts w:ascii="Arial" w:eastAsia="Arial" w:hAnsi="Arial" w:cs="Arial"/>
                <w:sz w:val="20"/>
                <w:szCs w:val="20"/>
              </w:rPr>
            </w:pPr>
            <w:proofErr w:type="spellStart"/>
            <w:r w:rsidRPr="004B3F26">
              <w:rPr>
                <w:rFonts w:ascii="Arial" w:eastAsia="Arial" w:hAnsi="Arial" w:cs="Arial"/>
                <w:sz w:val="20"/>
                <w:szCs w:val="20"/>
              </w:rPr>
              <w:t>Tlamomulco</w:t>
            </w:r>
            <w:proofErr w:type="spellEnd"/>
          </w:p>
        </w:tc>
      </w:tr>
      <w:tr w:rsidR="004B3F26" w:rsidRPr="004B3F26" w14:paraId="0F2FDAF6" w14:textId="77777777" w:rsidTr="004B3F26">
        <w:trPr>
          <w:trHeight w:val="20"/>
        </w:trPr>
        <w:tc>
          <w:tcPr>
            <w:tcW w:w="852" w:type="pct"/>
          </w:tcPr>
          <w:p w14:paraId="286178E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Zacatepec</w:t>
            </w:r>
          </w:p>
        </w:tc>
        <w:tc>
          <w:tcPr>
            <w:tcW w:w="4148" w:type="pct"/>
          </w:tcPr>
          <w:p w14:paraId="3E66F77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 xml:space="preserve">Ejido de </w:t>
            </w:r>
            <w:proofErr w:type="spellStart"/>
            <w:r w:rsidRPr="004B3F26">
              <w:rPr>
                <w:rFonts w:ascii="Arial" w:eastAsia="Arial" w:hAnsi="Arial" w:cs="Arial"/>
                <w:sz w:val="20"/>
                <w:szCs w:val="20"/>
              </w:rPr>
              <w:t>Tetelpa</w:t>
            </w:r>
            <w:proofErr w:type="spellEnd"/>
          </w:p>
        </w:tc>
      </w:tr>
    </w:tbl>
    <w:p w14:paraId="55295345" w14:textId="77777777" w:rsidR="004B3F26" w:rsidRPr="004B3F26" w:rsidRDefault="004B3F26" w:rsidP="004B3F26">
      <w:pPr>
        <w:spacing w:after="0" w:line="240" w:lineRule="auto"/>
        <w:jc w:val="both"/>
        <w:rPr>
          <w:rFonts w:ascii="Arial" w:eastAsia="Arial" w:hAnsi="Arial" w:cs="Arial"/>
          <w:sz w:val="24"/>
          <w:szCs w:val="24"/>
        </w:rPr>
      </w:pPr>
    </w:p>
    <w:p w14:paraId="39EFBD39" w14:textId="3779C28C"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Queda totalmente prohibida toda discriminación de la población objetiva motivada por origen étnico, religión, opiniones, preferencias sexuales, estado civil, nivel escolar, o cualquier otra que tenga por objeto, anular o menoscabar los derechos y libertades de la persona. Adicionalmente, el Programa adoptará un enfoque de interseccionalidad para priorizar y facilitar el acceso a grupos históricamente vulnerados, reconociendo las múltiples brechas de desigualdad que enfrentan.</w:t>
      </w:r>
    </w:p>
    <w:p w14:paraId="7B53123A" w14:textId="77777777" w:rsidR="004B3F26" w:rsidRDefault="004B3F26" w:rsidP="004B3F26">
      <w:pPr>
        <w:spacing w:after="0" w:line="240" w:lineRule="auto"/>
        <w:jc w:val="both"/>
        <w:rPr>
          <w:rFonts w:ascii="Arial" w:eastAsia="Arial" w:hAnsi="Arial" w:cs="Arial"/>
          <w:sz w:val="24"/>
          <w:szCs w:val="24"/>
        </w:rPr>
      </w:pPr>
    </w:p>
    <w:p w14:paraId="20D02ED1" w14:textId="77777777" w:rsidR="004B3F26" w:rsidRPr="004B3F26" w:rsidRDefault="004B3F26" w:rsidP="004B3F26">
      <w:pPr>
        <w:spacing w:after="0" w:line="240" w:lineRule="auto"/>
        <w:jc w:val="both"/>
        <w:rPr>
          <w:rFonts w:ascii="Arial" w:eastAsia="Arial" w:hAnsi="Arial" w:cs="Arial"/>
          <w:b/>
          <w:bCs/>
          <w:sz w:val="24"/>
          <w:szCs w:val="24"/>
        </w:rPr>
      </w:pPr>
      <w:r w:rsidRPr="004B3F26">
        <w:rPr>
          <w:rFonts w:ascii="Arial" w:eastAsia="Arial" w:hAnsi="Arial" w:cs="Arial"/>
          <w:b/>
          <w:bCs/>
          <w:sz w:val="24"/>
          <w:szCs w:val="24"/>
        </w:rPr>
        <w:t>7.1. RESTRICCIONES</w:t>
      </w:r>
    </w:p>
    <w:p w14:paraId="284B6F10" w14:textId="77777777" w:rsidR="004B3F26" w:rsidRPr="004B3F26" w:rsidRDefault="004B3F26" w:rsidP="004B3F26">
      <w:pPr>
        <w:spacing w:after="0" w:line="240" w:lineRule="auto"/>
        <w:jc w:val="both"/>
        <w:rPr>
          <w:rFonts w:ascii="Arial" w:eastAsia="Arial" w:hAnsi="Arial" w:cs="Arial"/>
          <w:sz w:val="24"/>
          <w:szCs w:val="24"/>
        </w:rPr>
      </w:pPr>
    </w:p>
    <w:p w14:paraId="6DA0D9AC"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No podrán ser personas beneficiarias del Programa las siguientes: </w:t>
      </w:r>
    </w:p>
    <w:p w14:paraId="57D526BC" w14:textId="77777777" w:rsidR="004B3F26" w:rsidRPr="004B3F26" w:rsidRDefault="004B3F26" w:rsidP="004B3F26">
      <w:pPr>
        <w:spacing w:after="0" w:line="240" w:lineRule="auto"/>
        <w:jc w:val="both"/>
        <w:rPr>
          <w:rFonts w:ascii="Arial" w:eastAsia="Arial" w:hAnsi="Arial" w:cs="Arial"/>
          <w:sz w:val="24"/>
          <w:szCs w:val="24"/>
        </w:rPr>
      </w:pPr>
    </w:p>
    <w:p w14:paraId="4ECB7BD7" w14:textId="77777777" w:rsidR="004B3F26" w:rsidRPr="004B3F26" w:rsidRDefault="004B3F26" w:rsidP="004B3F26">
      <w:pPr>
        <w:spacing w:after="0" w:line="240" w:lineRule="auto"/>
        <w:ind w:left="284"/>
        <w:jc w:val="both"/>
        <w:rPr>
          <w:rFonts w:ascii="Arial" w:eastAsia="Arial" w:hAnsi="Arial" w:cs="Arial"/>
          <w:sz w:val="24"/>
          <w:szCs w:val="24"/>
        </w:rPr>
      </w:pPr>
      <w:r w:rsidRPr="004B3F26">
        <w:rPr>
          <w:rFonts w:ascii="Arial" w:eastAsia="Arial" w:hAnsi="Arial" w:cs="Arial"/>
          <w:sz w:val="24"/>
          <w:szCs w:val="24"/>
        </w:rPr>
        <w:t>I. Entes de la Administración Pública de los tres órdenes de gobierno.</w:t>
      </w:r>
    </w:p>
    <w:p w14:paraId="6F5AD7B8" w14:textId="77777777" w:rsidR="004B3F26" w:rsidRPr="004B3F26" w:rsidRDefault="004B3F26" w:rsidP="004B3F26">
      <w:pPr>
        <w:spacing w:after="0" w:line="240" w:lineRule="auto"/>
        <w:ind w:left="284"/>
        <w:jc w:val="both"/>
        <w:rPr>
          <w:rFonts w:ascii="Arial" w:eastAsia="Arial" w:hAnsi="Arial" w:cs="Arial"/>
          <w:sz w:val="24"/>
          <w:szCs w:val="24"/>
        </w:rPr>
      </w:pPr>
      <w:r w:rsidRPr="004B3F26">
        <w:rPr>
          <w:rFonts w:ascii="Arial" w:eastAsia="Arial" w:hAnsi="Arial" w:cs="Arial"/>
          <w:sz w:val="24"/>
          <w:szCs w:val="24"/>
        </w:rPr>
        <w:t xml:space="preserve">II. Personas servidoras públicas de los tres órdenes de gobierno. </w:t>
      </w:r>
    </w:p>
    <w:p w14:paraId="0B12AE46" w14:textId="77777777" w:rsidR="004B3F26" w:rsidRPr="004B3F26" w:rsidRDefault="004B3F26" w:rsidP="004B3F26">
      <w:pPr>
        <w:spacing w:after="0" w:line="240" w:lineRule="auto"/>
        <w:ind w:left="284"/>
        <w:jc w:val="both"/>
        <w:rPr>
          <w:rFonts w:ascii="Arial" w:eastAsia="Arial" w:hAnsi="Arial" w:cs="Arial"/>
          <w:sz w:val="24"/>
          <w:szCs w:val="24"/>
        </w:rPr>
      </w:pPr>
      <w:r w:rsidRPr="004B3F26">
        <w:rPr>
          <w:rFonts w:ascii="Arial" w:eastAsia="Arial" w:hAnsi="Arial" w:cs="Arial"/>
          <w:sz w:val="24"/>
          <w:szCs w:val="24"/>
        </w:rPr>
        <w:t>III. Personas solicitantes o cualquiera de los miembros del grupo de solicitantes, que hubieran sido sancionados por haber cometido algún delito ambiental.</w:t>
      </w:r>
    </w:p>
    <w:p w14:paraId="66B473CB" w14:textId="77777777" w:rsidR="004B3F26" w:rsidRPr="004B3F26" w:rsidRDefault="004B3F26" w:rsidP="004B3F26">
      <w:pPr>
        <w:spacing w:after="0" w:line="240" w:lineRule="auto"/>
        <w:ind w:left="284"/>
        <w:jc w:val="both"/>
        <w:rPr>
          <w:rFonts w:ascii="Arial" w:eastAsia="Arial" w:hAnsi="Arial" w:cs="Arial"/>
          <w:sz w:val="24"/>
          <w:szCs w:val="24"/>
        </w:rPr>
      </w:pPr>
      <w:r w:rsidRPr="004B3F26">
        <w:rPr>
          <w:rFonts w:ascii="Arial" w:eastAsia="Arial" w:hAnsi="Arial" w:cs="Arial"/>
          <w:sz w:val="24"/>
          <w:szCs w:val="24"/>
        </w:rPr>
        <w:t>IV. Personas solicitantes, ya sea de manera individual o como integrantes de un grupo, que hayan sido beneficiarias del Programa en ejercicios fiscales anteriores y que incurrieran en algún incumplimiento de las obligaciones establecidas en las Reglas de Operación vigentes en su momento (tales como la falta de entrega de informes técnicos y financieros, omisión en la comprobación de recursos, u obras y actividades inconclusas sin justificación dictaminada).</w:t>
      </w:r>
    </w:p>
    <w:p w14:paraId="33CB0DB6" w14:textId="77777777" w:rsidR="004B3F26" w:rsidRDefault="004B3F26" w:rsidP="004B3F26">
      <w:pPr>
        <w:spacing w:after="0" w:line="240" w:lineRule="auto"/>
        <w:ind w:left="284"/>
        <w:jc w:val="both"/>
        <w:rPr>
          <w:rFonts w:ascii="Arial" w:eastAsia="Arial" w:hAnsi="Arial" w:cs="Arial"/>
          <w:sz w:val="24"/>
          <w:szCs w:val="24"/>
        </w:rPr>
      </w:pPr>
      <w:r w:rsidRPr="004B3F26">
        <w:rPr>
          <w:rFonts w:ascii="Arial" w:eastAsia="Arial" w:hAnsi="Arial" w:cs="Arial"/>
          <w:sz w:val="24"/>
          <w:szCs w:val="24"/>
        </w:rPr>
        <w:t>V. Personas o grupos sobre los cuales exista una resolución definitiva o firme emitida por autoridad competente, que determine su responsabilidad por el mal uso, desvío o aplicación indebida de recursos públicos otorgados previamente por la Secretaría u otras dependencias.</w:t>
      </w:r>
    </w:p>
    <w:p w14:paraId="40F4E9F8" w14:textId="77777777" w:rsidR="004B3F26" w:rsidRPr="004B3F26" w:rsidRDefault="004B3F26" w:rsidP="004B3F26">
      <w:pPr>
        <w:spacing w:after="0" w:line="240" w:lineRule="auto"/>
        <w:jc w:val="both"/>
        <w:rPr>
          <w:rFonts w:ascii="Arial" w:eastAsia="Arial" w:hAnsi="Arial" w:cs="Arial"/>
          <w:sz w:val="24"/>
          <w:szCs w:val="24"/>
        </w:rPr>
      </w:pPr>
    </w:p>
    <w:p w14:paraId="0FD9C63A" w14:textId="77777777" w:rsidR="004B3F26" w:rsidRDefault="004B3F26" w:rsidP="004B3F26">
      <w:pPr>
        <w:spacing w:after="0" w:line="240" w:lineRule="auto"/>
        <w:jc w:val="both"/>
        <w:rPr>
          <w:rFonts w:ascii="Arial" w:eastAsia="Arial" w:hAnsi="Arial" w:cs="Arial"/>
          <w:b/>
          <w:bCs/>
          <w:sz w:val="24"/>
          <w:szCs w:val="24"/>
        </w:rPr>
      </w:pPr>
      <w:r w:rsidRPr="004B3F26">
        <w:rPr>
          <w:rFonts w:ascii="Arial" w:eastAsia="Arial" w:hAnsi="Arial" w:cs="Arial"/>
          <w:b/>
          <w:bCs/>
          <w:sz w:val="24"/>
          <w:szCs w:val="24"/>
        </w:rPr>
        <w:lastRenderedPageBreak/>
        <w:t>8. DEFINICIÓN DEL TIPO Y LOS CONCEPTOS DE APOYO</w:t>
      </w:r>
    </w:p>
    <w:p w14:paraId="0EB37ACB" w14:textId="77777777" w:rsidR="004B3F26" w:rsidRPr="004B3F26" w:rsidRDefault="004B3F26" w:rsidP="004B3F26">
      <w:pPr>
        <w:spacing w:after="0" w:line="240" w:lineRule="auto"/>
        <w:jc w:val="both"/>
        <w:rPr>
          <w:rFonts w:ascii="Arial" w:eastAsia="Arial" w:hAnsi="Arial" w:cs="Arial"/>
          <w:b/>
          <w:bCs/>
          <w:sz w:val="24"/>
          <w:szCs w:val="24"/>
        </w:rPr>
      </w:pPr>
    </w:p>
    <w:p w14:paraId="30966102"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Los apoyos económicos derivados del presente Programa serán pagados en su totalidad con recursos públicos estatales asignados a la Secretaría de Desarrollo Sustentable, para el ejercicio fiscal 2026, que serán otorgados directamente a las personas beneficiarias.</w:t>
      </w:r>
    </w:p>
    <w:p w14:paraId="3D349F86" w14:textId="77777777" w:rsidR="004B3F26" w:rsidRPr="004B3F26" w:rsidRDefault="004B3F26" w:rsidP="004B3F26">
      <w:pPr>
        <w:spacing w:after="0" w:line="240" w:lineRule="auto"/>
        <w:jc w:val="both"/>
        <w:rPr>
          <w:rFonts w:ascii="Arial" w:eastAsia="Arial" w:hAnsi="Arial" w:cs="Arial"/>
          <w:sz w:val="24"/>
          <w:szCs w:val="24"/>
        </w:rPr>
      </w:pPr>
    </w:p>
    <w:p w14:paraId="14145D93"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Las personas interesadas que pertenezcan a la población objetivo, deberán presentar un proyecto conforme al Anexo 1, incluyendo metas, montos y fechas de ejecución.</w:t>
      </w:r>
    </w:p>
    <w:p w14:paraId="5EB2546E" w14:textId="77777777" w:rsidR="004B3F26" w:rsidRPr="004B3F26" w:rsidRDefault="004B3F26" w:rsidP="004B3F26">
      <w:pPr>
        <w:spacing w:after="0" w:line="240" w:lineRule="auto"/>
        <w:jc w:val="both"/>
        <w:rPr>
          <w:rFonts w:ascii="Arial" w:eastAsia="Arial" w:hAnsi="Arial" w:cs="Arial"/>
          <w:sz w:val="24"/>
          <w:szCs w:val="24"/>
        </w:rPr>
      </w:pPr>
    </w:p>
    <w:p w14:paraId="6C568DB1"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El nombre del proyecto, deberá ser determinado bajo la asesoría del personal técnico de la </w:t>
      </w:r>
      <w:proofErr w:type="spellStart"/>
      <w:r w:rsidRPr="004B3F26">
        <w:rPr>
          <w:rFonts w:ascii="Arial" w:eastAsia="Arial" w:hAnsi="Arial" w:cs="Arial"/>
          <w:sz w:val="24"/>
          <w:szCs w:val="24"/>
        </w:rPr>
        <w:t>URP</w:t>
      </w:r>
      <w:proofErr w:type="spellEnd"/>
      <w:r w:rsidRPr="004B3F26">
        <w:rPr>
          <w:rFonts w:ascii="Arial" w:eastAsia="Arial" w:hAnsi="Arial" w:cs="Arial"/>
          <w:sz w:val="24"/>
          <w:szCs w:val="24"/>
        </w:rPr>
        <w:t>, asegurando que sea descriptivo, conciso y congruente con los objetivos del Programa. Se recomienda que el nombre del proyecto cumpla con la estructura de Acción + Objeto + Ubicación. Ejemplo: Restauración de suelo mediante barreras vivas en el paraje El Madroño.</w:t>
      </w:r>
    </w:p>
    <w:p w14:paraId="01CC0D5C" w14:textId="77777777" w:rsidR="004B3F26" w:rsidRPr="004B3F26" w:rsidRDefault="004B3F26" w:rsidP="004B3F26">
      <w:pPr>
        <w:spacing w:after="0" w:line="240" w:lineRule="auto"/>
        <w:jc w:val="both"/>
        <w:rPr>
          <w:rFonts w:ascii="Arial" w:eastAsia="Arial" w:hAnsi="Arial" w:cs="Arial"/>
          <w:sz w:val="24"/>
          <w:szCs w:val="24"/>
        </w:rPr>
      </w:pPr>
    </w:p>
    <w:p w14:paraId="4F86AF78"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Los proyectos de las solicitudes deberán ser compatibles con el Programa de Manejo y con el decreto de creación del Área Natural Protegida.</w:t>
      </w:r>
    </w:p>
    <w:p w14:paraId="21E9228B" w14:textId="77777777" w:rsidR="004B3F26" w:rsidRPr="004B3F26" w:rsidRDefault="004B3F26" w:rsidP="004B3F26">
      <w:pPr>
        <w:spacing w:after="0" w:line="240" w:lineRule="auto"/>
        <w:jc w:val="both"/>
        <w:rPr>
          <w:rFonts w:ascii="Arial" w:eastAsia="Arial" w:hAnsi="Arial" w:cs="Arial"/>
          <w:sz w:val="24"/>
          <w:szCs w:val="24"/>
        </w:rPr>
      </w:pPr>
    </w:p>
    <w:p w14:paraId="7D066548"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A las solicitudes que resulten beneficiadas mediante el Comité Dictaminador, de acuerdo a lo estipulado en las presentes Reglas de Operación, se les otorgará un apoyo económico, mediante transferencia bancaria, en una sola exhibición y por única ocasión durante la vigencia del presente Programa, con la finalidad de atender la problemática ambiental que se vive en las Áreas Naturales Protegidas y/o zonas de influencia. </w:t>
      </w:r>
    </w:p>
    <w:p w14:paraId="11102F4C" w14:textId="77777777" w:rsidR="004B3F26" w:rsidRPr="004B3F26" w:rsidRDefault="004B3F26" w:rsidP="004B3F26">
      <w:pPr>
        <w:spacing w:after="0" w:line="240" w:lineRule="auto"/>
        <w:jc w:val="both"/>
        <w:rPr>
          <w:rFonts w:ascii="Arial" w:eastAsia="Arial" w:hAnsi="Arial" w:cs="Arial"/>
          <w:sz w:val="24"/>
          <w:szCs w:val="24"/>
        </w:rPr>
      </w:pPr>
    </w:p>
    <w:p w14:paraId="7968816D" w14:textId="77777777" w:rsidR="004B3F26" w:rsidRP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Para la realización de los proyectos se podrá incluir el pago de jornales. El pago de cada jornal por persona será de hasta $500.00 (Quinientos pesos 00/100 M.N.) por día, con un máximo de 200 días al año por persona, los cuales no necesariamente deberán de ser consecutivos. No podrán realizarse jornales relacionados con otros proyectos o programas en los mismos días. Así mismo, se podrán pagar viáticos y combustible para la logística de ejecución de los proyectos. Para el caso de actividades de pláticas, talleres y cursos de capacitación se podrá incluir </w:t>
      </w:r>
      <w:proofErr w:type="spellStart"/>
      <w:r w:rsidRPr="004B3F26">
        <w:rPr>
          <w:rFonts w:ascii="Arial" w:eastAsia="Arial" w:hAnsi="Arial" w:cs="Arial"/>
          <w:sz w:val="24"/>
          <w:szCs w:val="24"/>
        </w:rPr>
        <w:t>coffe</w:t>
      </w:r>
      <w:proofErr w:type="spellEnd"/>
      <w:r w:rsidRPr="004B3F26">
        <w:rPr>
          <w:rFonts w:ascii="Arial" w:eastAsia="Arial" w:hAnsi="Arial" w:cs="Arial"/>
          <w:sz w:val="24"/>
          <w:szCs w:val="24"/>
        </w:rPr>
        <w:t xml:space="preserve"> break, bocadillos y refrigerios, priorizando a proveedores locales o de la misma comunidad.</w:t>
      </w:r>
    </w:p>
    <w:p w14:paraId="393A1F9E"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Si es necesario podrán financiarse asesorías técnicas, cursos o talleres de capacitación, impartidos por personas calificadas prestadoras de servicios, por </w:t>
      </w:r>
      <w:r w:rsidRPr="004B3F26">
        <w:rPr>
          <w:rFonts w:ascii="Arial" w:eastAsia="Arial" w:hAnsi="Arial" w:cs="Arial"/>
          <w:sz w:val="24"/>
          <w:szCs w:val="24"/>
        </w:rPr>
        <w:lastRenderedPageBreak/>
        <w:t>personal del servicio público municipal, estatal o federal, o por personas voluntarias que posean experiencia comprobada en las actividades relacionadas con la ejecución del proyecto. Se podrán contratar personas prestadoras de servicios calificadas para la realización de estudios para el logro de los objetivos planteados en los proyectos. Para el caso de los proyectos productivos sustentables se podrá brindar el acompañamiento integral para la incubación, aceleración y consolidación de iniciativas económicas locales que aseguren la conservación del patrimonio biocultural mediante modelos de negocio rentables y con impacto social. Para la realización de los proyectos de conservación se fomentará la capacitación técnica de las personas participantes.</w:t>
      </w:r>
    </w:p>
    <w:p w14:paraId="723611FB" w14:textId="77777777" w:rsidR="004B3F26" w:rsidRPr="004B3F26" w:rsidRDefault="004B3F26" w:rsidP="004B3F26">
      <w:pPr>
        <w:spacing w:after="0" w:line="240" w:lineRule="auto"/>
        <w:jc w:val="both"/>
        <w:rPr>
          <w:rFonts w:ascii="Arial" w:eastAsia="Arial" w:hAnsi="Arial" w:cs="Arial"/>
          <w:sz w:val="24"/>
          <w:szCs w:val="24"/>
        </w:rPr>
      </w:pPr>
    </w:p>
    <w:p w14:paraId="05DBD555"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Cuando así lo requiera el marco jurídico y normativo, se deberá contar con la autorización correspondiente para el desarrollo de las actividades de los conceptos de apoyo.</w:t>
      </w:r>
    </w:p>
    <w:p w14:paraId="44DA24AD" w14:textId="77777777" w:rsidR="004B3F26" w:rsidRPr="004B3F26" w:rsidRDefault="004B3F26" w:rsidP="004B3F26">
      <w:pPr>
        <w:spacing w:after="0" w:line="240" w:lineRule="auto"/>
        <w:jc w:val="both"/>
        <w:rPr>
          <w:rFonts w:ascii="Arial" w:eastAsia="Arial" w:hAnsi="Arial" w:cs="Arial"/>
          <w:sz w:val="24"/>
          <w:szCs w:val="24"/>
        </w:rPr>
      </w:pPr>
    </w:p>
    <w:p w14:paraId="5D93C4B1" w14:textId="77777777" w:rsidR="004B3F26" w:rsidRP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Los proyectos que se apoyarán en las Áreas Naturales Protegidas y/o zonas de influencia, serán de conformidad con base en los siguientes conceptos de apoyo:</w:t>
      </w:r>
    </w:p>
    <w:p w14:paraId="08ED9797"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Proyectos productivos</w:t>
      </w:r>
    </w:p>
    <w:p w14:paraId="336CAD3D" w14:textId="77777777" w:rsidR="004B3F26" w:rsidRPr="004B3F26" w:rsidRDefault="004B3F26" w:rsidP="004B3F26">
      <w:pPr>
        <w:spacing w:after="0" w:line="240" w:lineRule="auto"/>
        <w:jc w:val="both"/>
        <w:rPr>
          <w:rFonts w:ascii="Arial" w:eastAsia="Arial" w:hAnsi="Arial" w:cs="Arial"/>
          <w:sz w:val="24"/>
          <w:szCs w:val="24"/>
        </w:rPr>
      </w:pPr>
    </w:p>
    <w:p w14:paraId="1DDD34CE"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1. Plantaciones agroforestales con especies nativas. Las que se realizan en terrenos agrícolas donde se combinan plantas forestales nativas, cultivos agrícolas y/o ganadería. Se podrá cubrir el pago de jornales y la adquisición de herramienta y equipo.</w:t>
      </w:r>
    </w:p>
    <w:p w14:paraId="19C971A2" w14:textId="77777777" w:rsidR="00CB3284" w:rsidRPr="004B3F26" w:rsidRDefault="00CB3284" w:rsidP="004B3F26">
      <w:pPr>
        <w:spacing w:after="0" w:line="240" w:lineRule="auto"/>
        <w:jc w:val="both"/>
        <w:rPr>
          <w:rFonts w:ascii="Arial" w:eastAsia="Arial" w:hAnsi="Arial" w:cs="Arial"/>
          <w:sz w:val="24"/>
          <w:szCs w:val="24"/>
        </w:rPr>
      </w:pPr>
    </w:p>
    <w:p w14:paraId="3D1008CD" w14:textId="4A3F781C"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2. Unidades de Manejo para la Conservación de la Vida Silvestre (UMA). Apoyos para la construcción de infraestructura para establecer una UMA, como obras para el cuidado y reproducción de especies silvestres tales como bordos, acequias, jagueyes, bancos de alimentos, corrales, áreas de anidación, centros de acopio, así como el apoyo de jornales, equipamiento y herramientas para unidades intensivas.</w:t>
      </w:r>
    </w:p>
    <w:p w14:paraId="02E160AF" w14:textId="77777777" w:rsidR="00CB3284" w:rsidRDefault="00CB3284" w:rsidP="004B3F26">
      <w:pPr>
        <w:spacing w:after="0" w:line="240" w:lineRule="auto"/>
        <w:jc w:val="both"/>
        <w:rPr>
          <w:rFonts w:ascii="Arial" w:eastAsia="Arial" w:hAnsi="Arial" w:cs="Arial"/>
          <w:sz w:val="24"/>
          <w:szCs w:val="24"/>
        </w:rPr>
      </w:pPr>
    </w:p>
    <w:p w14:paraId="5600F6E4" w14:textId="77777777" w:rsidR="004B3F26" w:rsidRP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3. Viveros forestales y frutícolas. Podrá apoyarse el establecimiento, mantenimiento y operación de viveros forestales comunitarios. Podrá incluir la construcción de infraestructura, equipamiento y herramienta para la producción de plantas nativas de la región forestales maderables y no maderables, en sistemas de producción tanto tradicional como tecnificado, pueden incluir la adquisición del sistema de riego y la delimitación del mismo vivero. Se podrá incluir el pago de jornales.</w:t>
      </w:r>
    </w:p>
    <w:p w14:paraId="7E0C747F"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lastRenderedPageBreak/>
        <w:t xml:space="preserve">4. Huertos agroecológicos. Consiste en la delimitación y preparación del terreno, para el establecimiento y producción de hortalizas, frutales, plantas ornamentales, medicinales y cultivos de plantación, a través de prácticas agroecológicas de acuerdo con la zona. Así también, podrá incluir la construcción de infraestructura y equipamiento para la producción de los huertos y la elaboración de </w:t>
      </w:r>
      <w:proofErr w:type="spellStart"/>
      <w:r w:rsidRPr="004B3F26">
        <w:rPr>
          <w:rFonts w:ascii="Arial" w:eastAsia="Arial" w:hAnsi="Arial" w:cs="Arial"/>
          <w:sz w:val="24"/>
          <w:szCs w:val="24"/>
        </w:rPr>
        <w:t>bioles</w:t>
      </w:r>
      <w:proofErr w:type="spellEnd"/>
      <w:r w:rsidRPr="004B3F26">
        <w:rPr>
          <w:rFonts w:ascii="Arial" w:eastAsia="Arial" w:hAnsi="Arial" w:cs="Arial"/>
          <w:sz w:val="24"/>
          <w:szCs w:val="24"/>
        </w:rPr>
        <w:t xml:space="preserve"> a través del uso de biodigestores, de composta o de humus de lombriz mediante la transformación digestiva y metabólica de la materia orgánica, mediante la crianza sistemática de lombrices de tierra. Se podrá incluir el pago de jornales.</w:t>
      </w:r>
    </w:p>
    <w:p w14:paraId="07EFE97C" w14:textId="77777777" w:rsidR="00CB3284" w:rsidRPr="004B3F26" w:rsidRDefault="00CB3284" w:rsidP="004B3F26">
      <w:pPr>
        <w:spacing w:after="0" w:line="240" w:lineRule="auto"/>
        <w:jc w:val="both"/>
        <w:rPr>
          <w:rFonts w:ascii="Arial" w:eastAsia="Arial" w:hAnsi="Arial" w:cs="Arial"/>
          <w:sz w:val="24"/>
          <w:szCs w:val="24"/>
        </w:rPr>
      </w:pPr>
    </w:p>
    <w:p w14:paraId="3EDE2D04"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5. Establecimiento de apiarios. Consiste en la adquisición y/o equipamiento de colmenas, adquisición de panales, abejas reinas, equipos de protección, insumos, alimentadores, cámaras de cría, sistema de extracción, envasado y procesamiento de miel y sus derivados. Podrá incluir la adquisición de materiales, herramientas, equipos e insumos para manufacturar colmenas. Se podrá incluir el pago de jornales.</w:t>
      </w:r>
    </w:p>
    <w:p w14:paraId="4BD31C60" w14:textId="77777777" w:rsidR="00CB3284" w:rsidRPr="004B3F26" w:rsidRDefault="00CB3284" w:rsidP="004B3F26">
      <w:pPr>
        <w:spacing w:after="0" w:line="240" w:lineRule="auto"/>
        <w:jc w:val="both"/>
        <w:rPr>
          <w:rFonts w:ascii="Arial" w:eastAsia="Arial" w:hAnsi="Arial" w:cs="Arial"/>
          <w:sz w:val="24"/>
          <w:szCs w:val="24"/>
        </w:rPr>
      </w:pPr>
    </w:p>
    <w:p w14:paraId="6C71B61C"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6. Turismo comunitario sostenible y de naturaleza. Apoyos destinados para el equipamiento, acondicionamiento de senderos interpretativos, señalética, producción y difusión de materiales; infraestructura de servicios y operación. Podrá incluir la capacitación y certificación de guías comunitarios por personas prestadoras de servicios calificadas. Elaboración de la estrategia de turismo comunitario sustentable. Así como la realización de trámites para el cumplimiento de los requisitos necesarios para la obtención del Registro Nacional de Turismo y/o Registro Estatal de Turismo. Se podrá incluir el pago de jornales. Para el desarrollo de los proyectos se observará la Ley de Turismo para el Estado de Morelos.</w:t>
      </w:r>
    </w:p>
    <w:p w14:paraId="4A5BC3E1" w14:textId="77777777" w:rsidR="00CB3284" w:rsidRPr="004B3F26" w:rsidRDefault="00CB3284" w:rsidP="004B3F26">
      <w:pPr>
        <w:spacing w:after="0" w:line="240" w:lineRule="auto"/>
        <w:jc w:val="both"/>
        <w:rPr>
          <w:rFonts w:ascii="Arial" w:eastAsia="Arial" w:hAnsi="Arial" w:cs="Arial"/>
          <w:sz w:val="24"/>
          <w:szCs w:val="24"/>
        </w:rPr>
      </w:pPr>
    </w:p>
    <w:p w14:paraId="61645132"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7. Planta de compostaje. Es la construcción y equipamiento de locales donde se utilicen alternativas sostenibles destinada al reciclaje de los residuos orgánicos, mediante un tratamiento biológico de los mismos para la obtención de una composta o abono orgánico. Se podrán pagar los trámites para la obtención de autorizaciones. Podrá comprender el equipamiento y compra de insumos para los procesos de transformación de los desechos o residuos de origen vegetal y/o animal en compostas, para la producción de biofertilizantes, jabones para el control de plagas, reproducción de microrganismos entomopatógenos, entre otros. Se podrá incluir el pago de herramienta y jornales.</w:t>
      </w:r>
    </w:p>
    <w:p w14:paraId="059924C8" w14:textId="77777777" w:rsidR="00CB3284" w:rsidRPr="004B3F26" w:rsidRDefault="00CB3284" w:rsidP="004B3F26">
      <w:pPr>
        <w:spacing w:after="0" w:line="240" w:lineRule="auto"/>
        <w:jc w:val="both"/>
        <w:rPr>
          <w:rFonts w:ascii="Arial" w:eastAsia="Arial" w:hAnsi="Arial" w:cs="Arial"/>
          <w:sz w:val="24"/>
          <w:szCs w:val="24"/>
        </w:rPr>
      </w:pPr>
    </w:p>
    <w:p w14:paraId="608BE346" w14:textId="77777777" w:rsidR="004B3F26" w:rsidRP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lastRenderedPageBreak/>
        <w:t>8. Centros de producción y reproducción acuícola. Apoyos para la construcción de infraestructura y equipamiento para el establecimiento de módulos para la producción y reproducción de especies con potencial acuícola. Podrá incluir la compra de semillas, larvas, alevines o juveniles de especies nativas, alimentos y equipamiento para su operación. Se podrá incluir el pago de jornales y herramienta.</w:t>
      </w:r>
    </w:p>
    <w:p w14:paraId="719AD4C9"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Actividades de educación ambiental. Se podrá cubrir el pago de jornales y la adquisición de herramienta y equipo.</w:t>
      </w:r>
    </w:p>
    <w:p w14:paraId="2110DCD6" w14:textId="77777777" w:rsidR="00CB3284" w:rsidRPr="004B3F26" w:rsidRDefault="00CB3284" w:rsidP="004B3F26">
      <w:pPr>
        <w:spacing w:after="0" w:line="240" w:lineRule="auto"/>
        <w:jc w:val="both"/>
        <w:rPr>
          <w:rFonts w:ascii="Arial" w:eastAsia="Arial" w:hAnsi="Arial" w:cs="Arial"/>
          <w:sz w:val="24"/>
          <w:szCs w:val="24"/>
        </w:rPr>
      </w:pPr>
    </w:p>
    <w:p w14:paraId="5BE2137C" w14:textId="77777777"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9. Obras para el manejo y captación del agua. Consiste en la nivelación y los trazos de terreno, así como la construcción de una plantilla de cimentación, el armado de una estructura de acero y revestimiento de cemento para la captación, manejo y almacenamiento de agua, ollas de agua pueden ser pilas o abrevaderos rehabilitación de bordos o jagüeyes, desazolves canales de llamada o conducción con materiales de construcción y geomembranas, así como tecnología para la captación, filtración y almacenamiento de agua de lluvia en zonas remotas o de difícil acceso. Se podrá cubrir el pago de jornales y la adquisición de herramienta y equipo.</w:t>
      </w:r>
    </w:p>
    <w:p w14:paraId="2C6D80F3" w14:textId="77777777" w:rsidR="00CB3284" w:rsidRPr="004B3F26" w:rsidRDefault="00CB3284" w:rsidP="004B3F26">
      <w:pPr>
        <w:spacing w:after="0" w:line="240" w:lineRule="auto"/>
        <w:jc w:val="both"/>
        <w:rPr>
          <w:rFonts w:ascii="Arial" w:eastAsia="Arial" w:hAnsi="Arial" w:cs="Arial"/>
          <w:sz w:val="24"/>
          <w:szCs w:val="24"/>
        </w:rPr>
      </w:pPr>
    </w:p>
    <w:p w14:paraId="0B126E9E" w14:textId="77777777" w:rsidR="004B3F26" w:rsidRP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10. Fortalecimiento y Profesionalización de Empresas Comunitarias Sustentables. Servicios de incubación y aceleración, diagnóstico de madurez empresarial, mentorías especializadas en gestión de </w:t>
      </w:r>
      <w:proofErr w:type="spellStart"/>
      <w:r w:rsidRPr="004B3F26">
        <w:rPr>
          <w:rFonts w:ascii="Arial" w:eastAsia="Arial" w:hAnsi="Arial" w:cs="Arial"/>
          <w:sz w:val="24"/>
          <w:szCs w:val="24"/>
        </w:rPr>
        <w:t>bionegocios</w:t>
      </w:r>
      <w:proofErr w:type="spellEnd"/>
      <w:r w:rsidRPr="004B3F26">
        <w:rPr>
          <w:rFonts w:ascii="Arial" w:eastAsia="Arial" w:hAnsi="Arial" w:cs="Arial"/>
          <w:sz w:val="24"/>
          <w:szCs w:val="24"/>
        </w:rPr>
        <w:t>. Diseño de prototipos y validación de mercado. Estructuración de Planes de Negocios, análisis de factibilidad técnica, financiera y ambiental. Estructura de costos y proyecciones de retorno de inversión. Estrategias de comercialización y canales de venta. Formalización Legal y Fiscal. Obtención de registros de marca. Certificaciones de sustentabilidad. Desarrollo de imagen e identidad corporativa.</w:t>
      </w:r>
    </w:p>
    <w:p w14:paraId="6519E4A6" w14:textId="77777777" w:rsidR="00CB3284" w:rsidRDefault="00CB3284" w:rsidP="004B3F26">
      <w:pPr>
        <w:spacing w:after="0" w:line="240" w:lineRule="auto"/>
        <w:jc w:val="both"/>
        <w:rPr>
          <w:rFonts w:ascii="Arial" w:eastAsia="Arial" w:hAnsi="Arial" w:cs="Arial"/>
          <w:sz w:val="24"/>
          <w:szCs w:val="24"/>
        </w:rPr>
      </w:pPr>
    </w:p>
    <w:p w14:paraId="015574F1" w14:textId="6A7D545A" w:rsidR="00CB3284"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Proyectos de conservación</w:t>
      </w:r>
    </w:p>
    <w:p w14:paraId="2DD11EAE" w14:textId="77777777" w:rsidR="00CB3284" w:rsidRPr="004B3F26" w:rsidRDefault="00CB3284" w:rsidP="004B3F26">
      <w:pPr>
        <w:spacing w:after="0" w:line="240" w:lineRule="auto"/>
        <w:jc w:val="both"/>
        <w:rPr>
          <w:rFonts w:ascii="Arial" w:eastAsia="Arial" w:hAnsi="Arial" w:cs="Arial"/>
          <w:sz w:val="24"/>
          <w:szCs w:val="24"/>
        </w:rPr>
      </w:pPr>
    </w:p>
    <w:p w14:paraId="552DB957" w14:textId="3AC41306" w:rsidR="004B3F26" w:rsidRDefault="004B3F26" w:rsidP="004B3F26">
      <w:pPr>
        <w:spacing w:after="0" w:line="240" w:lineRule="auto"/>
        <w:jc w:val="both"/>
        <w:rPr>
          <w:rFonts w:ascii="Arial" w:eastAsia="Arial" w:hAnsi="Arial" w:cs="Arial"/>
          <w:sz w:val="24"/>
          <w:szCs w:val="24"/>
        </w:rPr>
      </w:pPr>
      <w:r w:rsidRPr="004B3F26">
        <w:rPr>
          <w:rFonts w:ascii="Arial" w:eastAsia="Arial" w:hAnsi="Arial" w:cs="Arial"/>
          <w:sz w:val="24"/>
          <w:szCs w:val="24"/>
        </w:rPr>
        <w:t xml:space="preserve">11. Conservación y restauración de suelos. Comprende la construcción y reparación de presas o represas de gaviones, piedra acomodada, morillos, derivadoras, enramadas, bordos o mampostería de diversos tamaños, prácticas mecánicas; así como las obras de rehabilitación, trazo y construcción de bordos a curvas a nivel para la formación de terrazas de banco (base angosta o base ancha) o de formación sucesiva, que se puede combinar con el establecimiento de muros vivos mediante la plantación y siembra de material vegetativo para proteger y estabilizar los bordos, con el fin de disminuir los escurrimientos superficiales y evitar la erosión en terrenos </w:t>
      </w:r>
      <w:r w:rsidRPr="004B3F26">
        <w:rPr>
          <w:rFonts w:ascii="Arial" w:eastAsia="Arial" w:hAnsi="Arial" w:cs="Arial"/>
          <w:sz w:val="24"/>
          <w:szCs w:val="24"/>
        </w:rPr>
        <w:lastRenderedPageBreak/>
        <w:t xml:space="preserve">con pendiente; se podrán construir barreras de piedra acomodada y terrazas individuales de media luna para proteger especies arbóreas, así como ollas de agua, tinas ciegas y jagüeyes para el almacenamiento de agua. Asimismo, puede incluir trabajos de </w:t>
      </w:r>
      <w:proofErr w:type="spellStart"/>
      <w:r w:rsidRPr="004B3F26">
        <w:rPr>
          <w:rFonts w:ascii="Arial" w:eastAsia="Arial" w:hAnsi="Arial" w:cs="Arial"/>
          <w:sz w:val="24"/>
          <w:szCs w:val="24"/>
        </w:rPr>
        <w:t>cajeteo</w:t>
      </w:r>
      <w:proofErr w:type="spellEnd"/>
      <w:r w:rsidRPr="004B3F26">
        <w:rPr>
          <w:rFonts w:ascii="Arial" w:eastAsia="Arial" w:hAnsi="Arial" w:cs="Arial"/>
          <w:sz w:val="24"/>
          <w:szCs w:val="24"/>
        </w:rPr>
        <w:t>, actividades de fertilización y abonado y acciones de conservación de suelo y agua en plantaciones establecidas, apertura de cepas y nuevas plantaciones de especies forestales leñosas y no leñosas nativas, y el mantenimiento de estas. Se podrá cubrir el pago de jornales y la adquisición de herramienta y equipo. Se recomienda consultar los Criterios técnicos para la ejecución de los proyectos de conservación y restauración de suelos 2012, además del Manual de Obras y Prácticas de Protección, Restauración y Conservación de Suelos Forestales, sexta edición, publicados por la Comisión Nacional Forestal.</w:t>
      </w:r>
    </w:p>
    <w:p w14:paraId="7DCE6A5B" w14:textId="77777777" w:rsidR="00CB3284" w:rsidRPr="004B3F26" w:rsidRDefault="00CB3284" w:rsidP="004B3F26">
      <w:pPr>
        <w:spacing w:after="0" w:line="240" w:lineRule="auto"/>
        <w:jc w:val="both"/>
        <w:rPr>
          <w:rFonts w:ascii="Arial" w:eastAsia="Arial" w:hAnsi="Arial" w:cs="Arial"/>
          <w:sz w:val="24"/>
          <w:szCs w:val="24"/>
        </w:rPr>
      </w:pPr>
    </w:p>
    <w:p w14:paraId="477745C4"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12. Restauración y conservación del hábitat. Tiene como objetivo recuperar la funcionalidad ecológica y la biodiversidad. Para ello se promueven acciones como la reintroducción o repoblamiento de especies nativas o endémicas, así como la prevención, control o erradicación de especies exóticas invasoras o especies que se tornen perjudiciales. Para una restauración exitosa, podrá incluir las acciones que mitiguen o erradiquen el problema que dio origen de la perturbación del hábitat y por tanto se requiere restaurar. Acciones para la protección y conservación de especies emblemáticas. Podrá incluir la capacitación y asistencia técnica por personas prestadoras de servicios calificadas.</w:t>
      </w:r>
    </w:p>
    <w:p w14:paraId="2A07048E"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45BC4EFD"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13. Reforestación. Apoyos para realizar trabajos de apertura de cepas, </w:t>
      </w:r>
      <w:proofErr w:type="spellStart"/>
      <w:r w:rsidRPr="004B3F26">
        <w:rPr>
          <w:rFonts w:ascii="Arial" w:eastAsia="Soberana Sans" w:hAnsi="Arial" w:cs="Arial"/>
          <w:color w:val="000000"/>
          <w:sz w:val="24"/>
          <w:szCs w:val="24"/>
        </w:rPr>
        <w:t>cajeteo</w:t>
      </w:r>
      <w:proofErr w:type="spellEnd"/>
      <w:r w:rsidRPr="004B3F26">
        <w:rPr>
          <w:rFonts w:ascii="Arial" w:eastAsia="Soberana Sans" w:hAnsi="Arial" w:cs="Arial"/>
          <w:color w:val="000000"/>
          <w:sz w:val="24"/>
          <w:szCs w:val="24"/>
        </w:rPr>
        <w:t>, actividades de fertilización y mantenimiento de las plantaciones forestales establecidas. Podrá incluir la compra de planta de vivero considerando el germoplasma local. Se utilizarán especies de plantas nativas. Se podrá cubrir el pago de jornales y la adquisición de herramienta y equipo.</w:t>
      </w:r>
    </w:p>
    <w:p w14:paraId="2B98450E"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642F1121"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14. Apoyo para señalética. Podrá incluir diseño, impresión y colocación de materiales gráficos, letreros, anuncios, fotografía y materiales de promoción, materiales para rotulación de estructuras que se consideren necesarios para el buen funcionamiento de las Áreas Naturales Protegidas.</w:t>
      </w:r>
    </w:p>
    <w:p w14:paraId="45070F6E"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7CB11B4A"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15. Educación para la Conservación. Incluirá el pago para la realización de pláticas, talleres y cursos de educación para la conservación, así como recorridos guiados. Podrá incluir diseño, producción y difusión de materiales gráficos, carteles, anuncios, fotografía y de impresión, materiales de promoción, folletos, carteles, </w:t>
      </w:r>
      <w:r w:rsidRPr="004B3F26">
        <w:rPr>
          <w:rFonts w:ascii="Arial" w:eastAsia="Soberana Sans" w:hAnsi="Arial" w:cs="Arial"/>
          <w:color w:val="000000"/>
          <w:sz w:val="24"/>
          <w:szCs w:val="24"/>
        </w:rPr>
        <w:lastRenderedPageBreak/>
        <w:t>guías de campo, pendones, murales, videos o audio, que se consideren necesarios para la divulgación y sensibilización ambiental; para la impartición de talleres, pláticas, recorridos guiados, entre otros materiales. Se podrá cubrir el pago de jornales y la adquisición de herramienta y equipo.</w:t>
      </w:r>
    </w:p>
    <w:p w14:paraId="67C780E3"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3170F333"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16. Saneamiento de ecosistemas y residuos sólidos. Apoyo destinado para realizar actividades de limpieza terrestre y de cuerpos de agua lóticos y lénticos, presas. Los desechos sólidos se recolectan y transportan para su correcta disposición final y en su caso se podrán reciclar. Se podrá cubrir el pago de jornales y la adquisición de herramienta y equipo.</w:t>
      </w:r>
    </w:p>
    <w:p w14:paraId="368F987D"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552EB52E"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17. Brigadas comunitarias de vigilancia y monitoreo. Observación sistemática a través de recorridos permanente de monitoreo biológico participativo con la finalidad de identificar el estado del ecosistema, ríos, lagunas, flora y fauna. Se utilizará el protocolo de Monitoreo Comunitario de la Biodiversidad (</w:t>
      </w:r>
      <w:proofErr w:type="spellStart"/>
      <w:r w:rsidRPr="004B3F26">
        <w:rPr>
          <w:rFonts w:ascii="Arial" w:eastAsia="Soberana Sans" w:hAnsi="Arial" w:cs="Arial"/>
          <w:color w:val="000000"/>
          <w:sz w:val="24"/>
          <w:szCs w:val="24"/>
        </w:rPr>
        <w:t>BIOCOMUNI</w:t>
      </w:r>
      <w:proofErr w:type="spellEnd"/>
      <w:r w:rsidRPr="004B3F26">
        <w:rPr>
          <w:rFonts w:ascii="Arial" w:eastAsia="Soberana Sans" w:hAnsi="Arial" w:cs="Arial"/>
          <w:color w:val="000000"/>
          <w:sz w:val="24"/>
          <w:szCs w:val="24"/>
        </w:rPr>
        <w:t xml:space="preserve">), establecido por la Comisión Nacional Forestal y el Fondo Mexicano para la Conservación de la Naturaleza, A.C. Podrá incluir el pago para la toma, así como el análisis de datos. El monitoreo comunitario se realizará bajo los términos de referencia de la Dirección General de Áreas Naturales Protegidas. Se podrán realizar recorridos para la detección de plagas, enfermedades y especies exóticas. Incluirá el equipamiento para la toma y análisis de datos, la compra de hardware y software. Así como recorridos para la identificación de delitos ambientales. Podrá incluir la capacitación y asistencia técnica por personas prestadoras de servicios calificadas.  </w:t>
      </w:r>
    </w:p>
    <w:p w14:paraId="68395B32" w14:textId="77777777" w:rsidR="00CB3284" w:rsidRPr="004B3F26" w:rsidRDefault="00CB3284" w:rsidP="004B3F26">
      <w:pPr>
        <w:widowControl w:val="0"/>
        <w:spacing w:after="0" w:line="240" w:lineRule="auto"/>
        <w:jc w:val="both"/>
        <w:rPr>
          <w:rFonts w:ascii="Arial" w:eastAsia="Soberana Sans" w:hAnsi="Arial" w:cs="Arial"/>
          <w:color w:val="000000"/>
          <w:sz w:val="24"/>
          <w:szCs w:val="24"/>
        </w:rPr>
      </w:pPr>
    </w:p>
    <w:p w14:paraId="7BE994C0"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18. Manejo integral del fuego para la conservación de ecosistemas. El recurso será destinado para el establecimiento, activación y apoyo de brigadas comunitarias para prevenir, mitigar y restaurar las situaciones de riesgo derivadas de la presencia de incendios forestales y actividades humanas que ponen en peligro la integridad de los ecosistemas. Abarca todas las actividades necesarias para la prevención, control y combate de incendios forestales. Se incluyen el manejo de combustibles, apertura, mantenimiento o rehabilitación de brechas corta fuego. Se podrá adquirir herramienta y equipo para la realización de las actividades. Podrá incluir la capacitación y asistencia técnica por personas prestadoras de servicios calificadas.</w:t>
      </w:r>
    </w:p>
    <w:p w14:paraId="1FA5699B" w14:textId="77777777" w:rsidR="00681E79" w:rsidRDefault="00681E79" w:rsidP="004B3F26">
      <w:pPr>
        <w:widowControl w:val="0"/>
        <w:spacing w:after="0" w:line="240" w:lineRule="auto"/>
        <w:jc w:val="both"/>
        <w:rPr>
          <w:rFonts w:ascii="Arial" w:eastAsia="Soberana Sans" w:hAnsi="Arial" w:cs="Arial"/>
          <w:color w:val="000000"/>
          <w:sz w:val="24"/>
          <w:szCs w:val="24"/>
        </w:rPr>
      </w:pPr>
    </w:p>
    <w:p w14:paraId="4AFC914C" w14:textId="47CD077F"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 xml:space="preserve">19. Construcción y mantenimiento de torres de vigilancia. Apoyos para la operación y el buen funcionamiento de torres de vigilancia ubicadas en las Áreas Naturales Protegidas; los apoyos pueden incluir el pago de jornales, herramienta, </w:t>
      </w:r>
      <w:r w:rsidRPr="004B3F26">
        <w:rPr>
          <w:rFonts w:ascii="Arial" w:eastAsia="Soberana Sans" w:hAnsi="Arial" w:cs="Arial"/>
          <w:color w:val="000000"/>
          <w:sz w:val="24"/>
          <w:szCs w:val="24"/>
        </w:rPr>
        <w:lastRenderedPageBreak/>
        <w:t>equipamiento para la rehabilitación y operación de la infraestructura para la detección oportuna de incendios forestales. La construcción de nuevas torres de vigilancia estará sujeta a la previa autorización por parte de las autoridades competentes.</w:t>
      </w:r>
    </w:p>
    <w:p w14:paraId="1E511216" w14:textId="77777777" w:rsidR="00681E79" w:rsidRPr="004B3F26" w:rsidRDefault="00681E79" w:rsidP="004B3F26">
      <w:pPr>
        <w:widowControl w:val="0"/>
        <w:spacing w:after="0" w:line="240" w:lineRule="auto"/>
        <w:jc w:val="both"/>
        <w:rPr>
          <w:rFonts w:ascii="Arial" w:eastAsia="Soberana Sans" w:hAnsi="Arial" w:cs="Arial"/>
          <w:color w:val="000000"/>
          <w:sz w:val="24"/>
          <w:szCs w:val="24"/>
        </w:rPr>
      </w:pPr>
    </w:p>
    <w:p w14:paraId="565EDAB6" w14:textId="77777777"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20. Manejo fitosanitario para la conservación ecosistémica. Se entiende como el conjunto de acciones preventivas, de monitoreo, control y restauración encaminadas a reducir, mitigar o erradicar afectaciones ocasionadas por plagas, enfermedades o agentes patógenos que comprometen la estructura, funcionalidad y servicios ambientales de los ecosistemas. Este manejo se realiza bajo un enfoque integral y ecosistémico, priorizando métodos biológicos, mecánicos de bajo impacto ambiental, evitando prácticas que generen riesgos a la biodiversidad nativa. Previo a la realización de las actividades, se deberá contar con la autorización correspondiente. Asimismo, se orienta a garantizar la resiliencia y permanencia de las comunidades vegetales, contribuyendo a la conservación de hábitats, especies y procesos ecológicos esenciales. Se podrá adquirir herramienta y equipo para la realización de las actividades. Podrá incluir la capacitación y asistencia técnica por personas prestadoras de servicios calificadas.</w:t>
      </w:r>
    </w:p>
    <w:p w14:paraId="1960DD45" w14:textId="77777777" w:rsidR="004B3F26" w:rsidRPr="004B3F26" w:rsidRDefault="004B3F26" w:rsidP="004B3F26">
      <w:pPr>
        <w:widowControl w:val="0"/>
        <w:spacing w:after="0" w:line="240" w:lineRule="auto"/>
        <w:jc w:val="both"/>
        <w:rPr>
          <w:rFonts w:ascii="Arial" w:eastAsia="Soberana Sans" w:hAnsi="Arial" w:cs="Arial"/>
          <w:color w:val="000000"/>
          <w:sz w:val="24"/>
          <w:szCs w:val="24"/>
        </w:rPr>
      </w:pPr>
    </w:p>
    <w:p w14:paraId="67F8F7BC" w14:textId="0FF96A9C" w:rsidR="004B3F26" w:rsidRDefault="004B3F26" w:rsidP="004B3F26">
      <w:pPr>
        <w:widowControl w:val="0"/>
        <w:spacing w:after="0" w:line="240" w:lineRule="auto"/>
        <w:jc w:val="both"/>
        <w:rPr>
          <w:rFonts w:ascii="Arial" w:eastAsia="Soberana Sans" w:hAnsi="Arial" w:cs="Arial"/>
          <w:color w:val="000000"/>
          <w:sz w:val="24"/>
          <w:szCs w:val="24"/>
        </w:rPr>
      </w:pPr>
      <w:r w:rsidRPr="004B3F26">
        <w:rPr>
          <w:rFonts w:ascii="Arial" w:eastAsia="Soberana Sans" w:hAnsi="Arial" w:cs="Arial"/>
          <w:color w:val="000000"/>
          <w:sz w:val="24"/>
          <w:szCs w:val="24"/>
        </w:rPr>
        <w:t>Las personas interesadas podrán solicitar los conceptos de apoyo que consideren necesarios para la atención de su problemática en sentido prioritario, considerando para ello los límites de unidades de medidas permisibles, de acuerdo a la siguiente tabla:</w:t>
      </w:r>
    </w:p>
    <w:p w14:paraId="30B452DC"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1E245684" w14:textId="1D0A14F8" w:rsidR="004B3F26" w:rsidRDefault="004B3F26" w:rsidP="004B3F26">
      <w:pPr>
        <w:spacing w:after="0" w:line="240" w:lineRule="auto"/>
        <w:rPr>
          <w:rFonts w:ascii="Arial" w:eastAsia="Arial" w:hAnsi="Arial" w:cs="Arial"/>
          <w:iCs/>
          <w:sz w:val="24"/>
          <w:szCs w:val="24"/>
        </w:rPr>
      </w:pPr>
      <w:r w:rsidRPr="004B3F26">
        <w:rPr>
          <w:rFonts w:ascii="Arial" w:eastAsia="Arial" w:hAnsi="Arial" w:cs="Arial"/>
          <w:iCs/>
          <w:sz w:val="24"/>
          <w:szCs w:val="24"/>
        </w:rPr>
        <w:t>Proyectos productivos</w:t>
      </w:r>
    </w:p>
    <w:p w14:paraId="0DD6E17D" w14:textId="77777777" w:rsidR="004B3F26" w:rsidRPr="004B3F26" w:rsidRDefault="004B3F26" w:rsidP="004B3F26">
      <w:pPr>
        <w:spacing w:after="0" w:line="240" w:lineRule="auto"/>
        <w:rPr>
          <w:rFonts w:ascii="Arial" w:eastAsia="Arial" w:hAnsi="Arial" w:cs="Arial"/>
          <w:bCs/>
          <w:iCs/>
          <w:sz w:val="24"/>
          <w:szCs w:val="24"/>
        </w:rPr>
      </w:pPr>
    </w:p>
    <w:tbl>
      <w:tblPr>
        <w:tblStyle w:val="28"/>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90"/>
        <w:gridCol w:w="2558"/>
        <w:gridCol w:w="1559"/>
        <w:gridCol w:w="1962"/>
        <w:gridCol w:w="1158"/>
        <w:gridCol w:w="1001"/>
      </w:tblGrid>
      <w:tr w:rsidR="004B3F26" w:rsidRPr="004B3F26" w14:paraId="7EEF6E42" w14:textId="77777777" w:rsidTr="009B5E5D">
        <w:tc>
          <w:tcPr>
            <w:tcW w:w="334" w:type="pct"/>
          </w:tcPr>
          <w:p w14:paraId="7317D7F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No.</w:t>
            </w:r>
          </w:p>
        </w:tc>
        <w:tc>
          <w:tcPr>
            <w:tcW w:w="1449" w:type="pct"/>
          </w:tcPr>
          <w:p w14:paraId="74C64DD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CONCEPTOS DE APOYO</w:t>
            </w:r>
          </w:p>
        </w:tc>
        <w:tc>
          <w:tcPr>
            <w:tcW w:w="883" w:type="pct"/>
          </w:tcPr>
          <w:p w14:paraId="76A61DC7"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UNIDAD</w:t>
            </w:r>
          </w:p>
          <w:p w14:paraId="5DD15D4B"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DE MEDIDA</w:t>
            </w:r>
          </w:p>
        </w:tc>
        <w:tc>
          <w:tcPr>
            <w:tcW w:w="1111" w:type="pct"/>
          </w:tcPr>
          <w:p w14:paraId="43F4E5C8"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APOYO POR UNIDAD DE MEDIDA ($)</w:t>
            </w:r>
          </w:p>
          <w:p w14:paraId="251FF3D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Mínimo     Máximo</w:t>
            </w:r>
          </w:p>
        </w:tc>
        <w:tc>
          <w:tcPr>
            <w:tcW w:w="1223" w:type="pct"/>
            <w:gridSpan w:val="2"/>
          </w:tcPr>
          <w:p w14:paraId="55DA2BD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LÍMITES DE LAS</w:t>
            </w:r>
          </w:p>
          <w:p w14:paraId="2DD09B7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UNIDADES DE MEDIDA PERMISIBLES</w:t>
            </w:r>
          </w:p>
          <w:p w14:paraId="36E80AB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Mínimo        Máximo</w:t>
            </w:r>
          </w:p>
        </w:tc>
      </w:tr>
      <w:tr w:rsidR="004B3F26" w:rsidRPr="004B3F26" w14:paraId="31F25F45" w14:textId="77777777" w:rsidTr="009B5E5D">
        <w:tc>
          <w:tcPr>
            <w:tcW w:w="334" w:type="pct"/>
          </w:tcPr>
          <w:p w14:paraId="4265D62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1449" w:type="pct"/>
          </w:tcPr>
          <w:p w14:paraId="57D4AF7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Plantaciones agroforestales con especies nativas</w:t>
            </w:r>
          </w:p>
        </w:tc>
        <w:tc>
          <w:tcPr>
            <w:tcW w:w="883" w:type="pct"/>
          </w:tcPr>
          <w:p w14:paraId="155B5AC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Ha</w:t>
            </w:r>
          </w:p>
        </w:tc>
        <w:tc>
          <w:tcPr>
            <w:tcW w:w="1111" w:type="pct"/>
          </w:tcPr>
          <w:p w14:paraId="6CB5ED7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10,000-30,000</w:t>
            </w:r>
          </w:p>
          <w:p w14:paraId="1A62D288" w14:textId="77777777" w:rsidR="004B3F26" w:rsidRPr="004B3F26" w:rsidRDefault="004B3F26" w:rsidP="004B3F26">
            <w:pPr>
              <w:spacing w:after="0" w:line="240" w:lineRule="auto"/>
              <w:jc w:val="center"/>
              <w:rPr>
                <w:rFonts w:ascii="Arial" w:eastAsia="Arial" w:hAnsi="Arial" w:cs="Arial"/>
                <w:sz w:val="20"/>
                <w:szCs w:val="20"/>
              </w:rPr>
            </w:pPr>
          </w:p>
        </w:tc>
        <w:tc>
          <w:tcPr>
            <w:tcW w:w="656" w:type="pct"/>
          </w:tcPr>
          <w:p w14:paraId="5C337429"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3CFC310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w:t>
            </w:r>
          </w:p>
        </w:tc>
      </w:tr>
      <w:tr w:rsidR="004B3F26" w:rsidRPr="004B3F26" w14:paraId="51EC7946" w14:textId="77777777" w:rsidTr="009B5E5D">
        <w:tc>
          <w:tcPr>
            <w:tcW w:w="334" w:type="pct"/>
          </w:tcPr>
          <w:p w14:paraId="3A3D9F9A"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w:t>
            </w:r>
          </w:p>
        </w:tc>
        <w:tc>
          <w:tcPr>
            <w:tcW w:w="1449" w:type="pct"/>
          </w:tcPr>
          <w:p w14:paraId="6920A00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Unidades de Manejo para la</w:t>
            </w:r>
          </w:p>
          <w:p w14:paraId="23A6FDAA"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Conservación de la Vida Silvestre (UMA)</w:t>
            </w:r>
          </w:p>
        </w:tc>
        <w:tc>
          <w:tcPr>
            <w:tcW w:w="883" w:type="pct"/>
          </w:tcPr>
          <w:p w14:paraId="585E182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m2</w:t>
            </w:r>
          </w:p>
        </w:tc>
        <w:tc>
          <w:tcPr>
            <w:tcW w:w="1111" w:type="pct"/>
          </w:tcPr>
          <w:p w14:paraId="2CD28A1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100-2,000</w:t>
            </w:r>
          </w:p>
        </w:tc>
        <w:tc>
          <w:tcPr>
            <w:tcW w:w="656" w:type="pct"/>
          </w:tcPr>
          <w:p w14:paraId="24090F2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20</w:t>
            </w:r>
          </w:p>
        </w:tc>
        <w:tc>
          <w:tcPr>
            <w:tcW w:w="568" w:type="pct"/>
          </w:tcPr>
          <w:p w14:paraId="0A96B00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1,000</w:t>
            </w:r>
          </w:p>
        </w:tc>
      </w:tr>
      <w:tr w:rsidR="004B3F26" w:rsidRPr="004B3F26" w14:paraId="0A37A7DA" w14:textId="77777777" w:rsidTr="009B5E5D">
        <w:tc>
          <w:tcPr>
            <w:tcW w:w="334" w:type="pct"/>
            <w:vMerge w:val="restart"/>
          </w:tcPr>
          <w:p w14:paraId="77F5661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3</w:t>
            </w:r>
          </w:p>
        </w:tc>
        <w:tc>
          <w:tcPr>
            <w:tcW w:w="1449" w:type="pct"/>
            <w:vMerge w:val="restart"/>
          </w:tcPr>
          <w:p w14:paraId="1C5B782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Viveros forestales y frutícolas</w:t>
            </w:r>
          </w:p>
        </w:tc>
        <w:tc>
          <w:tcPr>
            <w:tcW w:w="883" w:type="pct"/>
          </w:tcPr>
          <w:p w14:paraId="7C1C146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M2</w:t>
            </w:r>
          </w:p>
          <w:p w14:paraId="5C4796C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lastRenderedPageBreak/>
              <w:t>(construcción)</w:t>
            </w:r>
          </w:p>
        </w:tc>
        <w:tc>
          <w:tcPr>
            <w:tcW w:w="1111" w:type="pct"/>
          </w:tcPr>
          <w:p w14:paraId="416FFE6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lastRenderedPageBreak/>
              <w:t>100-1,000</w:t>
            </w:r>
          </w:p>
        </w:tc>
        <w:tc>
          <w:tcPr>
            <w:tcW w:w="656" w:type="pct"/>
          </w:tcPr>
          <w:p w14:paraId="007E778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200</w:t>
            </w:r>
          </w:p>
        </w:tc>
        <w:tc>
          <w:tcPr>
            <w:tcW w:w="568" w:type="pct"/>
          </w:tcPr>
          <w:p w14:paraId="0EBD2B6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1,000</w:t>
            </w:r>
          </w:p>
        </w:tc>
      </w:tr>
      <w:tr w:rsidR="004B3F26" w:rsidRPr="004B3F26" w14:paraId="0F3741E2" w14:textId="77777777" w:rsidTr="009B5E5D">
        <w:tc>
          <w:tcPr>
            <w:tcW w:w="334" w:type="pct"/>
            <w:vMerge/>
          </w:tcPr>
          <w:p w14:paraId="142F1E77" w14:textId="77777777" w:rsidR="004B3F26" w:rsidRPr="004B3F26" w:rsidRDefault="004B3F26" w:rsidP="004B3F26">
            <w:pPr>
              <w:widowControl w:val="0"/>
              <w:pBdr>
                <w:top w:val="nil"/>
                <w:left w:val="nil"/>
                <w:bottom w:val="nil"/>
                <w:right w:val="nil"/>
                <w:between w:val="nil"/>
              </w:pBdr>
              <w:spacing w:after="0" w:line="240" w:lineRule="auto"/>
              <w:jc w:val="center"/>
              <w:rPr>
                <w:rFonts w:ascii="Arial" w:eastAsia="Arial" w:hAnsi="Arial" w:cs="Arial"/>
                <w:sz w:val="20"/>
                <w:szCs w:val="20"/>
              </w:rPr>
            </w:pPr>
          </w:p>
        </w:tc>
        <w:tc>
          <w:tcPr>
            <w:tcW w:w="1449" w:type="pct"/>
            <w:vMerge/>
          </w:tcPr>
          <w:p w14:paraId="6EB08944" w14:textId="77777777" w:rsidR="004B3F26" w:rsidRPr="004B3F26" w:rsidRDefault="004B3F26" w:rsidP="004B3F26">
            <w:pPr>
              <w:widowControl w:val="0"/>
              <w:pBdr>
                <w:top w:val="nil"/>
                <w:left w:val="nil"/>
                <w:bottom w:val="nil"/>
                <w:right w:val="nil"/>
                <w:between w:val="nil"/>
              </w:pBdr>
              <w:spacing w:after="0" w:line="240" w:lineRule="auto"/>
              <w:jc w:val="center"/>
              <w:rPr>
                <w:rFonts w:ascii="Arial" w:eastAsia="Arial" w:hAnsi="Arial" w:cs="Arial"/>
                <w:sz w:val="20"/>
                <w:szCs w:val="20"/>
              </w:rPr>
            </w:pPr>
          </w:p>
        </w:tc>
        <w:tc>
          <w:tcPr>
            <w:tcW w:w="883" w:type="pct"/>
          </w:tcPr>
          <w:p w14:paraId="058EE99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p w14:paraId="56A3BC57" w14:textId="77777777" w:rsidR="004B3F26" w:rsidRPr="004B3F26" w:rsidRDefault="004B3F26" w:rsidP="004B3F26">
            <w:pPr>
              <w:spacing w:after="0" w:line="240" w:lineRule="auto"/>
              <w:jc w:val="center"/>
              <w:rPr>
                <w:rFonts w:ascii="Arial" w:eastAsia="Arial" w:hAnsi="Arial" w:cs="Arial"/>
                <w:sz w:val="20"/>
                <w:szCs w:val="20"/>
              </w:rPr>
            </w:pPr>
          </w:p>
        </w:tc>
        <w:tc>
          <w:tcPr>
            <w:tcW w:w="1111" w:type="pct"/>
          </w:tcPr>
          <w:p w14:paraId="627D2CD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4,000-15,000</w:t>
            </w:r>
          </w:p>
        </w:tc>
        <w:tc>
          <w:tcPr>
            <w:tcW w:w="656" w:type="pct"/>
          </w:tcPr>
          <w:p w14:paraId="772D5E9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22937D3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w:t>
            </w:r>
          </w:p>
        </w:tc>
      </w:tr>
      <w:tr w:rsidR="004B3F26" w:rsidRPr="004B3F26" w14:paraId="79CF2539" w14:textId="77777777" w:rsidTr="009B5E5D">
        <w:tc>
          <w:tcPr>
            <w:tcW w:w="334" w:type="pct"/>
          </w:tcPr>
          <w:p w14:paraId="55E73698"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4</w:t>
            </w:r>
          </w:p>
        </w:tc>
        <w:tc>
          <w:tcPr>
            <w:tcW w:w="1449" w:type="pct"/>
          </w:tcPr>
          <w:p w14:paraId="2226479A"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Huertos agroecológicos</w:t>
            </w:r>
          </w:p>
        </w:tc>
        <w:tc>
          <w:tcPr>
            <w:tcW w:w="883" w:type="pct"/>
          </w:tcPr>
          <w:p w14:paraId="3195A56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m2</w:t>
            </w:r>
          </w:p>
        </w:tc>
        <w:tc>
          <w:tcPr>
            <w:tcW w:w="1111" w:type="pct"/>
          </w:tcPr>
          <w:p w14:paraId="54F64A30"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300-600</w:t>
            </w:r>
          </w:p>
        </w:tc>
        <w:tc>
          <w:tcPr>
            <w:tcW w:w="656" w:type="pct"/>
          </w:tcPr>
          <w:p w14:paraId="0788E60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15</w:t>
            </w:r>
          </w:p>
        </w:tc>
        <w:tc>
          <w:tcPr>
            <w:tcW w:w="568" w:type="pct"/>
          </w:tcPr>
          <w:p w14:paraId="29ECBB0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600</w:t>
            </w:r>
          </w:p>
        </w:tc>
      </w:tr>
      <w:tr w:rsidR="004B3F26" w:rsidRPr="004B3F26" w14:paraId="51472122" w14:textId="77777777" w:rsidTr="009B5E5D">
        <w:tc>
          <w:tcPr>
            <w:tcW w:w="334" w:type="pct"/>
          </w:tcPr>
          <w:p w14:paraId="1AD3F25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w:t>
            </w:r>
          </w:p>
        </w:tc>
        <w:tc>
          <w:tcPr>
            <w:tcW w:w="1449" w:type="pct"/>
          </w:tcPr>
          <w:p w14:paraId="5003FBF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Establecimiento de apiarios</w:t>
            </w:r>
          </w:p>
        </w:tc>
        <w:tc>
          <w:tcPr>
            <w:tcW w:w="883" w:type="pct"/>
          </w:tcPr>
          <w:p w14:paraId="43E549A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Colmena</w:t>
            </w:r>
          </w:p>
        </w:tc>
        <w:tc>
          <w:tcPr>
            <w:tcW w:w="1111" w:type="pct"/>
          </w:tcPr>
          <w:p w14:paraId="4E487F1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4,000-7,000</w:t>
            </w:r>
          </w:p>
        </w:tc>
        <w:tc>
          <w:tcPr>
            <w:tcW w:w="656" w:type="pct"/>
          </w:tcPr>
          <w:p w14:paraId="4E4057E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w:t>
            </w:r>
          </w:p>
        </w:tc>
        <w:tc>
          <w:tcPr>
            <w:tcW w:w="568" w:type="pct"/>
          </w:tcPr>
          <w:p w14:paraId="1578AB0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15</w:t>
            </w:r>
          </w:p>
        </w:tc>
      </w:tr>
      <w:tr w:rsidR="004B3F26" w:rsidRPr="004B3F26" w14:paraId="4984DBD7" w14:textId="77777777" w:rsidTr="009B5E5D">
        <w:tc>
          <w:tcPr>
            <w:tcW w:w="334" w:type="pct"/>
          </w:tcPr>
          <w:p w14:paraId="30CF0885" w14:textId="77777777" w:rsidR="004B3F26" w:rsidRPr="004B3F26" w:rsidRDefault="004B3F26" w:rsidP="004B3F26">
            <w:pPr>
              <w:spacing w:after="0" w:line="240" w:lineRule="auto"/>
              <w:jc w:val="center"/>
              <w:rPr>
                <w:rFonts w:ascii="Arial" w:eastAsia="Arial" w:hAnsi="Arial" w:cs="Arial"/>
                <w:sz w:val="20"/>
                <w:szCs w:val="20"/>
              </w:rPr>
            </w:pPr>
          </w:p>
        </w:tc>
        <w:tc>
          <w:tcPr>
            <w:tcW w:w="1449" w:type="pct"/>
          </w:tcPr>
          <w:p w14:paraId="118690C3" w14:textId="77777777" w:rsidR="004B3F26" w:rsidRPr="004B3F26" w:rsidRDefault="004B3F26" w:rsidP="004B3F26">
            <w:pPr>
              <w:spacing w:after="0" w:line="240" w:lineRule="auto"/>
              <w:jc w:val="center"/>
              <w:rPr>
                <w:rFonts w:ascii="Arial" w:eastAsia="Arial" w:hAnsi="Arial" w:cs="Arial"/>
                <w:sz w:val="20"/>
                <w:szCs w:val="20"/>
              </w:rPr>
            </w:pPr>
          </w:p>
        </w:tc>
        <w:tc>
          <w:tcPr>
            <w:tcW w:w="883" w:type="pct"/>
          </w:tcPr>
          <w:p w14:paraId="726C566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p w14:paraId="413B1418" w14:textId="77777777" w:rsidR="004B3F26" w:rsidRPr="004B3F26" w:rsidRDefault="004B3F26" w:rsidP="004B3F26">
            <w:pPr>
              <w:spacing w:after="0" w:line="240" w:lineRule="auto"/>
              <w:jc w:val="center"/>
              <w:rPr>
                <w:rFonts w:ascii="Arial" w:eastAsia="Arial" w:hAnsi="Arial" w:cs="Arial"/>
                <w:sz w:val="20"/>
                <w:szCs w:val="20"/>
              </w:rPr>
            </w:pPr>
          </w:p>
        </w:tc>
        <w:tc>
          <w:tcPr>
            <w:tcW w:w="1111" w:type="pct"/>
          </w:tcPr>
          <w:p w14:paraId="127EA79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10,000-50,000</w:t>
            </w:r>
          </w:p>
        </w:tc>
        <w:tc>
          <w:tcPr>
            <w:tcW w:w="656" w:type="pct"/>
          </w:tcPr>
          <w:p w14:paraId="1FEF777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40C7BC0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3</w:t>
            </w:r>
          </w:p>
        </w:tc>
      </w:tr>
      <w:tr w:rsidR="004B3F26" w:rsidRPr="004B3F26" w14:paraId="07B5D3DE" w14:textId="77777777" w:rsidTr="009B5E5D">
        <w:tc>
          <w:tcPr>
            <w:tcW w:w="334" w:type="pct"/>
          </w:tcPr>
          <w:p w14:paraId="08F2A0A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6</w:t>
            </w:r>
          </w:p>
        </w:tc>
        <w:tc>
          <w:tcPr>
            <w:tcW w:w="1449" w:type="pct"/>
          </w:tcPr>
          <w:p w14:paraId="5F09B61A"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Turismo comunitario sostenible y de naturaleza</w:t>
            </w:r>
          </w:p>
        </w:tc>
        <w:tc>
          <w:tcPr>
            <w:tcW w:w="883" w:type="pct"/>
          </w:tcPr>
          <w:p w14:paraId="129BED5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p w14:paraId="02EC2F85" w14:textId="77777777" w:rsidR="004B3F26" w:rsidRPr="004B3F26" w:rsidRDefault="004B3F26" w:rsidP="004B3F26">
            <w:pPr>
              <w:spacing w:after="0" w:line="240" w:lineRule="auto"/>
              <w:jc w:val="center"/>
              <w:rPr>
                <w:rFonts w:ascii="Arial" w:eastAsia="Arial" w:hAnsi="Arial" w:cs="Arial"/>
                <w:sz w:val="20"/>
                <w:szCs w:val="20"/>
              </w:rPr>
            </w:pPr>
          </w:p>
        </w:tc>
        <w:tc>
          <w:tcPr>
            <w:tcW w:w="1111" w:type="pct"/>
          </w:tcPr>
          <w:p w14:paraId="39E7B4CB"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5,000-40,000</w:t>
            </w:r>
          </w:p>
        </w:tc>
        <w:tc>
          <w:tcPr>
            <w:tcW w:w="656" w:type="pct"/>
          </w:tcPr>
          <w:p w14:paraId="090FA16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37B0764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20</w:t>
            </w:r>
          </w:p>
        </w:tc>
      </w:tr>
      <w:tr w:rsidR="004B3F26" w:rsidRPr="004B3F26" w14:paraId="2156B9E5" w14:textId="77777777" w:rsidTr="009B5E5D">
        <w:tc>
          <w:tcPr>
            <w:tcW w:w="334" w:type="pct"/>
          </w:tcPr>
          <w:p w14:paraId="658D91D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7</w:t>
            </w:r>
          </w:p>
        </w:tc>
        <w:tc>
          <w:tcPr>
            <w:tcW w:w="1449" w:type="pct"/>
          </w:tcPr>
          <w:p w14:paraId="0321973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Planta de compostaje</w:t>
            </w:r>
          </w:p>
        </w:tc>
        <w:tc>
          <w:tcPr>
            <w:tcW w:w="883" w:type="pct"/>
          </w:tcPr>
          <w:p w14:paraId="3AB1E65A"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p w14:paraId="55DEE356" w14:textId="77777777" w:rsidR="004B3F26" w:rsidRPr="004B3F26" w:rsidRDefault="004B3F26" w:rsidP="004B3F26">
            <w:pPr>
              <w:spacing w:after="0" w:line="240" w:lineRule="auto"/>
              <w:jc w:val="center"/>
              <w:rPr>
                <w:rFonts w:ascii="Arial" w:eastAsia="Arial" w:hAnsi="Arial" w:cs="Arial"/>
                <w:sz w:val="20"/>
                <w:szCs w:val="20"/>
              </w:rPr>
            </w:pPr>
          </w:p>
        </w:tc>
        <w:tc>
          <w:tcPr>
            <w:tcW w:w="1111" w:type="pct"/>
          </w:tcPr>
          <w:p w14:paraId="62C4468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20,000-40,000</w:t>
            </w:r>
          </w:p>
        </w:tc>
        <w:tc>
          <w:tcPr>
            <w:tcW w:w="656" w:type="pct"/>
          </w:tcPr>
          <w:p w14:paraId="1ED1FB7D"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78A9B37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20</w:t>
            </w:r>
          </w:p>
        </w:tc>
      </w:tr>
      <w:tr w:rsidR="004B3F26" w:rsidRPr="004B3F26" w14:paraId="2D859E45" w14:textId="77777777" w:rsidTr="009B5E5D">
        <w:tc>
          <w:tcPr>
            <w:tcW w:w="334" w:type="pct"/>
          </w:tcPr>
          <w:p w14:paraId="17263BC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8</w:t>
            </w:r>
          </w:p>
        </w:tc>
        <w:tc>
          <w:tcPr>
            <w:tcW w:w="1449" w:type="pct"/>
          </w:tcPr>
          <w:p w14:paraId="30CFA32C"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 xml:space="preserve">Centros de producción y reproducción acuícola </w:t>
            </w:r>
          </w:p>
        </w:tc>
        <w:tc>
          <w:tcPr>
            <w:tcW w:w="883" w:type="pct"/>
          </w:tcPr>
          <w:p w14:paraId="28B3A81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tc>
        <w:tc>
          <w:tcPr>
            <w:tcW w:w="1111" w:type="pct"/>
          </w:tcPr>
          <w:p w14:paraId="0F43B99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5,000-10,000</w:t>
            </w:r>
          </w:p>
        </w:tc>
        <w:tc>
          <w:tcPr>
            <w:tcW w:w="656" w:type="pct"/>
          </w:tcPr>
          <w:p w14:paraId="3434BEA3"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66823DB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25</w:t>
            </w:r>
          </w:p>
        </w:tc>
      </w:tr>
      <w:tr w:rsidR="004B3F26" w:rsidRPr="004B3F26" w14:paraId="571BDD0B" w14:textId="77777777" w:rsidTr="009B5E5D">
        <w:tc>
          <w:tcPr>
            <w:tcW w:w="334" w:type="pct"/>
          </w:tcPr>
          <w:p w14:paraId="7A159747"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9</w:t>
            </w:r>
          </w:p>
        </w:tc>
        <w:tc>
          <w:tcPr>
            <w:tcW w:w="1449" w:type="pct"/>
          </w:tcPr>
          <w:p w14:paraId="2959734F"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Obras para el manejo y captación del agua</w:t>
            </w:r>
          </w:p>
        </w:tc>
        <w:tc>
          <w:tcPr>
            <w:tcW w:w="883" w:type="pct"/>
          </w:tcPr>
          <w:p w14:paraId="67A9628E"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tc>
        <w:tc>
          <w:tcPr>
            <w:tcW w:w="1111" w:type="pct"/>
          </w:tcPr>
          <w:p w14:paraId="6836DF04"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10,000-40,000</w:t>
            </w:r>
          </w:p>
        </w:tc>
        <w:tc>
          <w:tcPr>
            <w:tcW w:w="656" w:type="pct"/>
          </w:tcPr>
          <w:p w14:paraId="1C1678D8"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2526A88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w:t>
            </w:r>
          </w:p>
        </w:tc>
      </w:tr>
      <w:tr w:rsidR="004B3F26" w:rsidRPr="004B3F26" w14:paraId="6D433159" w14:textId="77777777" w:rsidTr="009B5E5D">
        <w:tc>
          <w:tcPr>
            <w:tcW w:w="334" w:type="pct"/>
          </w:tcPr>
          <w:p w14:paraId="62FBC9F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10</w:t>
            </w:r>
          </w:p>
        </w:tc>
        <w:tc>
          <w:tcPr>
            <w:tcW w:w="1449" w:type="pct"/>
          </w:tcPr>
          <w:p w14:paraId="707FA979"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Fortalecimiento y Profesionalización de Empresas Comunitarias Sustentables</w:t>
            </w:r>
          </w:p>
        </w:tc>
        <w:tc>
          <w:tcPr>
            <w:tcW w:w="883" w:type="pct"/>
          </w:tcPr>
          <w:p w14:paraId="6C956F41"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Lote</w:t>
            </w:r>
          </w:p>
        </w:tc>
        <w:tc>
          <w:tcPr>
            <w:tcW w:w="1111" w:type="pct"/>
          </w:tcPr>
          <w:p w14:paraId="3BDA0AD2"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5,000-40,000</w:t>
            </w:r>
          </w:p>
        </w:tc>
        <w:tc>
          <w:tcPr>
            <w:tcW w:w="656" w:type="pct"/>
          </w:tcPr>
          <w:p w14:paraId="36DDFE05"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1</w:t>
            </w:r>
          </w:p>
        </w:tc>
        <w:tc>
          <w:tcPr>
            <w:tcW w:w="568" w:type="pct"/>
          </w:tcPr>
          <w:p w14:paraId="7D66D696" w14:textId="77777777" w:rsidR="004B3F26" w:rsidRPr="004B3F26" w:rsidRDefault="004B3F26" w:rsidP="004B3F26">
            <w:pPr>
              <w:spacing w:after="0" w:line="240" w:lineRule="auto"/>
              <w:jc w:val="center"/>
              <w:rPr>
                <w:rFonts w:ascii="Arial" w:eastAsia="Arial" w:hAnsi="Arial" w:cs="Arial"/>
                <w:sz w:val="20"/>
                <w:szCs w:val="20"/>
              </w:rPr>
            </w:pPr>
            <w:r w:rsidRPr="004B3F26">
              <w:rPr>
                <w:rFonts w:ascii="Arial" w:eastAsia="Arial" w:hAnsi="Arial" w:cs="Arial"/>
                <w:sz w:val="20"/>
                <w:szCs w:val="20"/>
              </w:rPr>
              <w:t>5</w:t>
            </w:r>
          </w:p>
        </w:tc>
      </w:tr>
    </w:tbl>
    <w:p w14:paraId="2C35CD8E"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0EBFA0BF" w14:textId="77777777" w:rsidR="004B3F26" w:rsidRDefault="004B3F26" w:rsidP="004B3F26">
      <w:pPr>
        <w:spacing w:after="0" w:line="240" w:lineRule="auto"/>
        <w:rPr>
          <w:rFonts w:ascii="Arial" w:eastAsia="Arial" w:hAnsi="Arial" w:cs="Arial"/>
          <w:iCs/>
          <w:sz w:val="24"/>
          <w:szCs w:val="24"/>
        </w:rPr>
      </w:pPr>
      <w:r w:rsidRPr="004B3F26">
        <w:rPr>
          <w:rFonts w:ascii="Arial" w:eastAsia="Arial" w:hAnsi="Arial" w:cs="Arial"/>
          <w:iCs/>
          <w:sz w:val="24"/>
          <w:szCs w:val="24"/>
        </w:rPr>
        <w:t>Proyectos de conservación</w:t>
      </w:r>
    </w:p>
    <w:p w14:paraId="2C4B1DA3" w14:textId="77777777" w:rsidR="00CB3284" w:rsidRPr="004B3F26" w:rsidRDefault="00CB3284" w:rsidP="004B3F26">
      <w:pPr>
        <w:spacing w:after="0" w:line="240" w:lineRule="auto"/>
        <w:rPr>
          <w:rFonts w:ascii="Arial" w:eastAsia="Arial" w:hAnsi="Arial" w:cs="Arial"/>
          <w:iCs/>
          <w:sz w:val="24"/>
          <w:szCs w:val="24"/>
        </w:rPr>
      </w:pPr>
    </w:p>
    <w:tbl>
      <w:tblPr>
        <w:tblStyle w:val="28"/>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8"/>
        <w:gridCol w:w="2973"/>
        <w:gridCol w:w="1107"/>
        <w:gridCol w:w="1909"/>
        <w:gridCol w:w="1224"/>
        <w:gridCol w:w="1087"/>
      </w:tblGrid>
      <w:tr w:rsidR="004B3F26" w:rsidRPr="00CB3284" w14:paraId="4746DBCA" w14:textId="77777777" w:rsidTr="00CB3284">
        <w:tc>
          <w:tcPr>
            <w:tcW w:w="0" w:type="auto"/>
          </w:tcPr>
          <w:p w14:paraId="68867E19"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No.</w:t>
            </w:r>
          </w:p>
        </w:tc>
        <w:tc>
          <w:tcPr>
            <w:tcW w:w="0" w:type="auto"/>
          </w:tcPr>
          <w:p w14:paraId="0AA08690"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CONCEPTOS DE APOYO</w:t>
            </w:r>
          </w:p>
        </w:tc>
        <w:tc>
          <w:tcPr>
            <w:tcW w:w="0" w:type="auto"/>
          </w:tcPr>
          <w:p w14:paraId="4B56F0FE"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UNIDAD</w:t>
            </w:r>
          </w:p>
          <w:p w14:paraId="61682054"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DE MEDIDA</w:t>
            </w:r>
          </w:p>
        </w:tc>
        <w:tc>
          <w:tcPr>
            <w:tcW w:w="0" w:type="auto"/>
          </w:tcPr>
          <w:p w14:paraId="72AD317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APOYO POR UNIDAD DE MEDIDA ($)</w:t>
            </w:r>
          </w:p>
          <w:p w14:paraId="794FCB91"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Mínimo     Máximo</w:t>
            </w:r>
          </w:p>
        </w:tc>
        <w:tc>
          <w:tcPr>
            <w:tcW w:w="0" w:type="auto"/>
            <w:gridSpan w:val="2"/>
          </w:tcPr>
          <w:p w14:paraId="05416700"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LÍMITES DE LAS</w:t>
            </w:r>
          </w:p>
          <w:p w14:paraId="39191F13"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UNIDADES DE MEDIDA PERMISIBLES</w:t>
            </w:r>
          </w:p>
          <w:p w14:paraId="13C9FEF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Mínimo        Máximo</w:t>
            </w:r>
          </w:p>
        </w:tc>
      </w:tr>
      <w:tr w:rsidR="004B3F26" w:rsidRPr="00CB3284" w14:paraId="27E960ED" w14:textId="77777777" w:rsidTr="00CB3284">
        <w:tc>
          <w:tcPr>
            <w:tcW w:w="0" w:type="auto"/>
          </w:tcPr>
          <w:p w14:paraId="046AA59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11</w:t>
            </w:r>
          </w:p>
        </w:tc>
        <w:tc>
          <w:tcPr>
            <w:tcW w:w="0" w:type="auto"/>
          </w:tcPr>
          <w:p w14:paraId="0A600141"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Conservación y restauración de suelos</w:t>
            </w:r>
          </w:p>
        </w:tc>
        <w:tc>
          <w:tcPr>
            <w:tcW w:w="0" w:type="auto"/>
          </w:tcPr>
          <w:p w14:paraId="201CDB34" w14:textId="77777777" w:rsidR="004B3F26" w:rsidRPr="00CB3284" w:rsidRDefault="004B3F26" w:rsidP="00CB3284">
            <w:pPr>
              <w:spacing w:after="0" w:line="240" w:lineRule="auto"/>
              <w:rPr>
                <w:rFonts w:ascii="Arial" w:eastAsia="Arial" w:hAnsi="Arial" w:cs="Arial"/>
                <w:sz w:val="20"/>
                <w:szCs w:val="20"/>
                <w:vertAlign w:val="superscript"/>
              </w:rPr>
            </w:pPr>
          </w:p>
          <w:p w14:paraId="0E12236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Ha</w:t>
            </w:r>
          </w:p>
        </w:tc>
        <w:tc>
          <w:tcPr>
            <w:tcW w:w="0" w:type="auto"/>
          </w:tcPr>
          <w:p w14:paraId="68E4BAC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10,000-50,000</w:t>
            </w:r>
          </w:p>
        </w:tc>
        <w:tc>
          <w:tcPr>
            <w:tcW w:w="0" w:type="auto"/>
          </w:tcPr>
          <w:p w14:paraId="29DF0D89"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0.5</w:t>
            </w:r>
          </w:p>
        </w:tc>
        <w:tc>
          <w:tcPr>
            <w:tcW w:w="0" w:type="auto"/>
          </w:tcPr>
          <w:p w14:paraId="6D170A0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w:t>
            </w:r>
          </w:p>
        </w:tc>
      </w:tr>
      <w:tr w:rsidR="004B3F26" w:rsidRPr="00CB3284" w14:paraId="5CCFC69C" w14:textId="77777777" w:rsidTr="00CB3284">
        <w:tc>
          <w:tcPr>
            <w:tcW w:w="0" w:type="auto"/>
          </w:tcPr>
          <w:p w14:paraId="3F383399"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12</w:t>
            </w:r>
          </w:p>
        </w:tc>
        <w:tc>
          <w:tcPr>
            <w:tcW w:w="0" w:type="auto"/>
          </w:tcPr>
          <w:p w14:paraId="6A2043B4"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Restauración y conservación del hábitat</w:t>
            </w:r>
          </w:p>
        </w:tc>
        <w:tc>
          <w:tcPr>
            <w:tcW w:w="0" w:type="auto"/>
          </w:tcPr>
          <w:p w14:paraId="72D24966" w14:textId="77777777" w:rsidR="004B3F26" w:rsidRPr="00CB3284" w:rsidRDefault="004B3F26" w:rsidP="00CB3284">
            <w:pPr>
              <w:spacing w:after="0" w:line="240" w:lineRule="auto"/>
              <w:rPr>
                <w:rFonts w:ascii="Arial" w:eastAsia="Arial" w:hAnsi="Arial" w:cs="Arial"/>
                <w:sz w:val="20"/>
                <w:szCs w:val="20"/>
                <w:vertAlign w:val="superscript"/>
              </w:rPr>
            </w:pPr>
          </w:p>
          <w:p w14:paraId="0856B54F"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Ha</w:t>
            </w:r>
          </w:p>
        </w:tc>
        <w:tc>
          <w:tcPr>
            <w:tcW w:w="0" w:type="auto"/>
          </w:tcPr>
          <w:p w14:paraId="017656DE"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10,000-50,000</w:t>
            </w:r>
          </w:p>
        </w:tc>
        <w:tc>
          <w:tcPr>
            <w:tcW w:w="0" w:type="auto"/>
          </w:tcPr>
          <w:p w14:paraId="33EF3AD9"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0.5</w:t>
            </w:r>
          </w:p>
        </w:tc>
        <w:tc>
          <w:tcPr>
            <w:tcW w:w="0" w:type="auto"/>
          </w:tcPr>
          <w:p w14:paraId="7BB1532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w:t>
            </w:r>
          </w:p>
        </w:tc>
      </w:tr>
      <w:tr w:rsidR="004B3F26" w:rsidRPr="00CB3284" w14:paraId="6FF6A406" w14:textId="77777777" w:rsidTr="00CB3284">
        <w:tc>
          <w:tcPr>
            <w:tcW w:w="0" w:type="auto"/>
          </w:tcPr>
          <w:p w14:paraId="2A034330"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13</w:t>
            </w:r>
          </w:p>
        </w:tc>
        <w:tc>
          <w:tcPr>
            <w:tcW w:w="0" w:type="auto"/>
          </w:tcPr>
          <w:p w14:paraId="5A354D3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Reforestación</w:t>
            </w:r>
          </w:p>
        </w:tc>
        <w:tc>
          <w:tcPr>
            <w:tcW w:w="0" w:type="auto"/>
          </w:tcPr>
          <w:p w14:paraId="49E053CE"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Ha</w:t>
            </w:r>
          </w:p>
        </w:tc>
        <w:tc>
          <w:tcPr>
            <w:tcW w:w="0" w:type="auto"/>
          </w:tcPr>
          <w:p w14:paraId="3DFBE65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5,000-20,000</w:t>
            </w:r>
          </w:p>
        </w:tc>
        <w:tc>
          <w:tcPr>
            <w:tcW w:w="0" w:type="auto"/>
          </w:tcPr>
          <w:p w14:paraId="03C09603"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0.5</w:t>
            </w:r>
          </w:p>
        </w:tc>
        <w:tc>
          <w:tcPr>
            <w:tcW w:w="0" w:type="auto"/>
          </w:tcPr>
          <w:p w14:paraId="0E47B4FA"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w:t>
            </w:r>
          </w:p>
        </w:tc>
      </w:tr>
      <w:tr w:rsidR="004B3F26" w:rsidRPr="00CB3284" w14:paraId="78D53156" w14:textId="77777777" w:rsidTr="00CB3284">
        <w:tc>
          <w:tcPr>
            <w:tcW w:w="0" w:type="auto"/>
          </w:tcPr>
          <w:p w14:paraId="63FF65C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14</w:t>
            </w:r>
          </w:p>
        </w:tc>
        <w:tc>
          <w:tcPr>
            <w:tcW w:w="0" w:type="auto"/>
          </w:tcPr>
          <w:p w14:paraId="57F056D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Apoyo para señalética</w:t>
            </w:r>
          </w:p>
        </w:tc>
        <w:tc>
          <w:tcPr>
            <w:tcW w:w="0" w:type="auto"/>
          </w:tcPr>
          <w:p w14:paraId="3A403DE3"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Pieza</w:t>
            </w:r>
          </w:p>
        </w:tc>
        <w:tc>
          <w:tcPr>
            <w:tcW w:w="0" w:type="auto"/>
          </w:tcPr>
          <w:p w14:paraId="4D9307C1"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5,000-80,000</w:t>
            </w:r>
          </w:p>
        </w:tc>
        <w:tc>
          <w:tcPr>
            <w:tcW w:w="0" w:type="auto"/>
          </w:tcPr>
          <w:p w14:paraId="1C9D4C3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59825A75"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20</w:t>
            </w:r>
          </w:p>
        </w:tc>
      </w:tr>
      <w:tr w:rsidR="004B3F26" w:rsidRPr="00CB3284" w14:paraId="09D06C84" w14:textId="77777777" w:rsidTr="00CB3284">
        <w:tc>
          <w:tcPr>
            <w:tcW w:w="0" w:type="auto"/>
          </w:tcPr>
          <w:p w14:paraId="25D2B39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15</w:t>
            </w:r>
          </w:p>
        </w:tc>
        <w:tc>
          <w:tcPr>
            <w:tcW w:w="0" w:type="auto"/>
          </w:tcPr>
          <w:p w14:paraId="1F4091BB"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Educación para la Conservación</w:t>
            </w:r>
          </w:p>
        </w:tc>
        <w:tc>
          <w:tcPr>
            <w:tcW w:w="0" w:type="auto"/>
          </w:tcPr>
          <w:p w14:paraId="0B237FAA"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Lote</w:t>
            </w:r>
          </w:p>
        </w:tc>
        <w:tc>
          <w:tcPr>
            <w:tcW w:w="0" w:type="auto"/>
          </w:tcPr>
          <w:p w14:paraId="6BE5503B"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20,000-60,000</w:t>
            </w:r>
          </w:p>
        </w:tc>
        <w:tc>
          <w:tcPr>
            <w:tcW w:w="0" w:type="auto"/>
          </w:tcPr>
          <w:p w14:paraId="5743DF7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61E0D822"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4</w:t>
            </w:r>
          </w:p>
        </w:tc>
      </w:tr>
      <w:tr w:rsidR="004B3F26" w:rsidRPr="00CB3284" w14:paraId="04804340" w14:textId="77777777" w:rsidTr="00CB3284">
        <w:tc>
          <w:tcPr>
            <w:tcW w:w="0" w:type="auto"/>
          </w:tcPr>
          <w:p w14:paraId="1BDFC77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16</w:t>
            </w:r>
          </w:p>
        </w:tc>
        <w:tc>
          <w:tcPr>
            <w:tcW w:w="0" w:type="auto"/>
          </w:tcPr>
          <w:p w14:paraId="72F3ECF4" w14:textId="77777777" w:rsidR="004B3F26" w:rsidRPr="00CB3284" w:rsidRDefault="004B3F26" w:rsidP="00CB3284">
            <w:pPr>
              <w:spacing w:after="0" w:line="240" w:lineRule="auto"/>
              <w:rPr>
                <w:rFonts w:ascii="Arial" w:eastAsia="Arial" w:hAnsi="Arial" w:cs="Arial"/>
                <w:bCs/>
                <w:sz w:val="20"/>
                <w:szCs w:val="20"/>
              </w:rPr>
            </w:pPr>
            <w:r w:rsidRPr="00CB3284">
              <w:rPr>
                <w:rFonts w:ascii="Arial" w:eastAsia="Arial" w:hAnsi="Arial" w:cs="Arial"/>
                <w:sz w:val="20"/>
                <w:szCs w:val="20"/>
              </w:rPr>
              <w:t>Saneamiento de ecosistemas y residuos sólidos</w:t>
            </w:r>
          </w:p>
        </w:tc>
        <w:tc>
          <w:tcPr>
            <w:tcW w:w="0" w:type="auto"/>
          </w:tcPr>
          <w:p w14:paraId="12D64CD9"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Lote</w:t>
            </w:r>
          </w:p>
        </w:tc>
        <w:tc>
          <w:tcPr>
            <w:tcW w:w="0" w:type="auto"/>
          </w:tcPr>
          <w:p w14:paraId="424ECC3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20,000-80,000</w:t>
            </w:r>
          </w:p>
        </w:tc>
        <w:tc>
          <w:tcPr>
            <w:tcW w:w="0" w:type="auto"/>
          </w:tcPr>
          <w:p w14:paraId="63FD3A5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04B3E5B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4</w:t>
            </w:r>
          </w:p>
        </w:tc>
      </w:tr>
      <w:tr w:rsidR="004B3F26" w:rsidRPr="00CB3284" w14:paraId="7371F8DF" w14:textId="77777777" w:rsidTr="00CB3284">
        <w:tc>
          <w:tcPr>
            <w:tcW w:w="0" w:type="auto"/>
          </w:tcPr>
          <w:p w14:paraId="47A0905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17</w:t>
            </w:r>
          </w:p>
        </w:tc>
        <w:tc>
          <w:tcPr>
            <w:tcW w:w="0" w:type="auto"/>
          </w:tcPr>
          <w:p w14:paraId="75CE4C3E"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Brigadas comunitarias de vigilancia y monitoreo</w:t>
            </w:r>
          </w:p>
        </w:tc>
        <w:tc>
          <w:tcPr>
            <w:tcW w:w="0" w:type="auto"/>
          </w:tcPr>
          <w:p w14:paraId="064FE348" w14:textId="77777777" w:rsidR="004B3F26" w:rsidRPr="00CB3284" w:rsidRDefault="004B3F26" w:rsidP="00CB3284">
            <w:pPr>
              <w:spacing w:after="0" w:line="240" w:lineRule="auto"/>
              <w:rPr>
                <w:rFonts w:ascii="Arial" w:eastAsia="Arial" w:hAnsi="Arial" w:cs="Arial"/>
                <w:sz w:val="20"/>
                <w:szCs w:val="20"/>
                <w:vertAlign w:val="superscript"/>
              </w:rPr>
            </w:pPr>
          </w:p>
          <w:p w14:paraId="41CF0544"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Lote</w:t>
            </w:r>
          </w:p>
        </w:tc>
        <w:tc>
          <w:tcPr>
            <w:tcW w:w="0" w:type="auto"/>
          </w:tcPr>
          <w:p w14:paraId="3E09DFD0"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10,000-40,000</w:t>
            </w:r>
          </w:p>
        </w:tc>
        <w:tc>
          <w:tcPr>
            <w:tcW w:w="0" w:type="auto"/>
          </w:tcPr>
          <w:p w14:paraId="1BDC0DCD"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640A1FC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w:t>
            </w:r>
          </w:p>
        </w:tc>
      </w:tr>
      <w:tr w:rsidR="004B3F26" w:rsidRPr="00CB3284" w14:paraId="19746DD7" w14:textId="77777777" w:rsidTr="00CB3284">
        <w:tc>
          <w:tcPr>
            <w:tcW w:w="0" w:type="auto"/>
          </w:tcPr>
          <w:p w14:paraId="76656C35"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18</w:t>
            </w:r>
          </w:p>
        </w:tc>
        <w:tc>
          <w:tcPr>
            <w:tcW w:w="0" w:type="auto"/>
          </w:tcPr>
          <w:p w14:paraId="2BF52E5B" w14:textId="77777777" w:rsidR="004B3F26" w:rsidRPr="00CB3284" w:rsidRDefault="004B3F26" w:rsidP="00CB3284">
            <w:pPr>
              <w:spacing w:after="0" w:line="240" w:lineRule="auto"/>
              <w:rPr>
                <w:rFonts w:ascii="Arial" w:eastAsia="Arial" w:hAnsi="Arial" w:cs="Arial"/>
                <w:bCs/>
                <w:sz w:val="20"/>
                <w:szCs w:val="20"/>
              </w:rPr>
            </w:pPr>
            <w:r w:rsidRPr="00CB3284">
              <w:rPr>
                <w:rFonts w:ascii="Arial" w:eastAsia="Arial" w:hAnsi="Arial" w:cs="Arial"/>
                <w:sz w:val="20"/>
                <w:szCs w:val="20"/>
              </w:rPr>
              <w:t>Manejo integral del fuego para la conservación de ecosistemas</w:t>
            </w:r>
          </w:p>
        </w:tc>
        <w:tc>
          <w:tcPr>
            <w:tcW w:w="0" w:type="auto"/>
          </w:tcPr>
          <w:p w14:paraId="780031B2" w14:textId="77777777" w:rsidR="004B3F26" w:rsidRPr="00CB3284" w:rsidRDefault="004B3F26" w:rsidP="00CB3284">
            <w:pPr>
              <w:spacing w:after="0" w:line="240" w:lineRule="auto"/>
              <w:rPr>
                <w:rFonts w:ascii="Arial" w:eastAsia="Arial" w:hAnsi="Arial" w:cs="Arial"/>
                <w:sz w:val="20"/>
                <w:szCs w:val="20"/>
                <w:vertAlign w:val="superscript"/>
              </w:rPr>
            </w:pPr>
          </w:p>
          <w:p w14:paraId="3A7F754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Lote</w:t>
            </w:r>
          </w:p>
        </w:tc>
        <w:tc>
          <w:tcPr>
            <w:tcW w:w="0" w:type="auto"/>
          </w:tcPr>
          <w:p w14:paraId="46C3B35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10,000-40,000</w:t>
            </w:r>
          </w:p>
        </w:tc>
        <w:tc>
          <w:tcPr>
            <w:tcW w:w="0" w:type="auto"/>
          </w:tcPr>
          <w:p w14:paraId="5CC4A69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7F37C45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20</w:t>
            </w:r>
          </w:p>
        </w:tc>
      </w:tr>
      <w:tr w:rsidR="004B3F26" w:rsidRPr="00CB3284" w14:paraId="504C1C18" w14:textId="77777777" w:rsidTr="00CB3284">
        <w:tc>
          <w:tcPr>
            <w:tcW w:w="0" w:type="auto"/>
          </w:tcPr>
          <w:p w14:paraId="22A68CFA"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lastRenderedPageBreak/>
              <w:t>19</w:t>
            </w:r>
          </w:p>
        </w:tc>
        <w:tc>
          <w:tcPr>
            <w:tcW w:w="0" w:type="auto"/>
          </w:tcPr>
          <w:p w14:paraId="6A7B0B50" w14:textId="77777777" w:rsidR="004B3F26" w:rsidRPr="00CB3284" w:rsidRDefault="004B3F26" w:rsidP="00CB3284">
            <w:pPr>
              <w:spacing w:after="0" w:line="240" w:lineRule="auto"/>
              <w:rPr>
                <w:rFonts w:ascii="Arial" w:eastAsia="Arial" w:hAnsi="Arial" w:cs="Arial"/>
                <w:bCs/>
                <w:sz w:val="20"/>
                <w:szCs w:val="20"/>
              </w:rPr>
            </w:pPr>
            <w:r w:rsidRPr="00CB3284">
              <w:rPr>
                <w:rFonts w:ascii="Arial" w:eastAsia="Arial" w:hAnsi="Arial" w:cs="Arial"/>
                <w:sz w:val="20"/>
                <w:szCs w:val="20"/>
              </w:rPr>
              <w:t>Construcción y mantenimiento de torres de vigilancia</w:t>
            </w:r>
          </w:p>
        </w:tc>
        <w:tc>
          <w:tcPr>
            <w:tcW w:w="0" w:type="auto"/>
          </w:tcPr>
          <w:p w14:paraId="0D6DFA9F"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Pieza</w:t>
            </w:r>
          </w:p>
        </w:tc>
        <w:tc>
          <w:tcPr>
            <w:tcW w:w="0" w:type="auto"/>
          </w:tcPr>
          <w:p w14:paraId="4F345138"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10,000-100,000</w:t>
            </w:r>
          </w:p>
        </w:tc>
        <w:tc>
          <w:tcPr>
            <w:tcW w:w="0" w:type="auto"/>
          </w:tcPr>
          <w:p w14:paraId="251CB8A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59E56477"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3</w:t>
            </w:r>
          </w:p>
        </w:tc>
      </w:tr>
      <w:tr w:rsidR="004B3F26" w:rsidRPr="00CB3284" w14:paraId="2CD90217" w14:textId="77777777" w:rsidTr="00CB3284">
        <w:tc>
          <w:tcPr>
            <w:tcW w:w="0" w:type="auto"/>
          </w:tcPr>
          <w:p w14:paraId="12DEB005"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20</w:t>
            </w:r>
          </w:p>
        </w:tc>
        <w:tc>
          <w:tcPr>
            <w:tcW w:w="0" w:type="auto"/>
          </w:tcPr>
          <w:p w14:paraId="0413677E" w14:textId="77777777" w:rsidR="004B3F26" w:rsidRPr="00CB3284" w:rsidRDefault="004B3F26" w:rsidP="00CB3284">
            <w:pPr>
              <w:spacing w:after="0" w:line="240" w:lineRule="auto"/>
              <w:rPr>
                <w:rFonts w:ascii="Arial" w:eastAsia="Arial" w:hAnsi="Arial" w:cs="Arial"/>
                <w:bCs/>
                <w:sz w:val="20"/>
                <w:szCs w:val="20"/>
              </w:rPr>
            </w:pPr>
            <w:r w:rsidRPr="00CB3284">
              <w:rPr>
                <w:rFonts w:ascii="Arial" w:eastAsia="Arial" w:hAnsi="Arial" w:cs="Arial"/>
                <w:sz w:val="20"/>
                <w:szCs w:val="20"/>
              </w:rPr>
              <w:t>Manejo fitosanitario para la conservación ecosistémica</w:t>
            </w:r>
          </w:p>
        </w:tc>
        <w:tc>
          <w:tcPr>
            <w:tcW w:w="0" w:type="auto"/>
          </w:tcPr>
          <w:p w14:paraId="7775FEAC"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Lote</w:t>
            </w:r>
          </w:p>
        </w:tc>
        <w:tc>
          <w:tcPr>
            <w:tcW w:w="0" w:type="auto"/>
          </w:tcPr>
          <w:p w14:paraId="04B80BA4"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10,000-90,000</w:t>
            </w:r>
          </w:p>
        </w:tc>
        <w:tc>
          <w:tcPr>
            <w:tcW w:w="0" w:type="auto"/>
          </w:tcPr>
          <w:p w14:paraId="23A34F7F"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1</w:t>
            </w:r>
          </w:p>
        </w:tc>
        <w:tc>
          <w:tcPr>
            <w:tcW w:w="0" w:type="auto"/>
          </w:tcPr>
          <w:p w14:paraId="4B2D8876" w14:textId="77777777" w:rsidR="004B3F26" w:rsidRPr="00CB3284" w:rsidRDefault="004B3F26" w:rsidP="00CB3284">
            <w:pPr>
              <w:spacing w:after="0" w:line="240" w:lineRule="auto"/>
              <w:rPr>
                <w:rFonts w:ascii="Arial" w:eastAsia="Arial" w:hAnsi="Arial" w:cs="Arial"/>
                <w:sz w:val="20"/>
                <w:szCs w:val="20"/>
              </w:rPr>
            </w:pPr>
            <w:r w:rsidRPr="00CB3284">
              <w:rPr>
                <w:rFonts w:ascii="Arial" w:eastAsia="Arial" w:hAnsi="Arial" w:cs="Arial"/>
                <w:sz w:val="20"/>
                <w:szCs w:val="20"/>
              </w:rPr>
              <w:t>5</w:t>
            </w:r>
          </w:p>
        </w:tc>
      </w:tr>
    </w:tbl>
    <w:p w14:paraId="670ECFA4" w14:textId="77777777" w:rsidR="004B3F26" w:rsidRDefault="004B3F26" w:rsidP="004B3F26">
      <w:pPr>
        <w:widowControl w:val="0"/>
        <w:spacing w:after="0" w:line="240" w:lineRule="auto"/>
        <w:jc w:val="both"/>
        <w:rPr>
          <w:rFonts w:ascii="Arial" w:eastAsia="Soberana Sans" w:hAnsi="Arial" w:cs="Arial"/>
          <w:color w:val="000000"/>
          <w:sz w:val="24"/>
          <w:szCs w:val="24"/>
        </w:rPr>
      </w:pPr>
    </w:p>
    <w:p w14:paraId="73E678D9" w14:textId="05B76812" w:rsidR="00CB3284" w:rsidRDefault="00CB3284" w:rsidP="004B3F26">
      <w:pPr>
        <w:widowControl w:val="0"/>
        <w:spacing w:after="0" w:line="240" w:lineRule="auto"/>
        <w:jc w:val="both"/>
        <w:rPr>
          <w:rFonts w:ascii="Arial" w:eastAsia="Soberana Sans" w:hAnsi="Arial" w:cs="Arial"/>
          <w:color w:val="000000"/>
          <w:sz w:val="24"/>
          <w:szCs w:val="24"/>
        </w:rPr>
      </w:pPr>
      <w:r w:rsidRPr="00CB3284">
        <w:rPr>
          <w:rFonts w:ascii="Arial" w:eastAsia="Soberana Sans" w:hAnsi="Arial" w:cs="Arial"/>
          <w:color w:val="000000"/>
          <w:sz w:val="24"/>
          <w:szCs w:val="24"/>
        </w:rPr>
        <w:t>Se podrán reactivar, fortalecer y consolidar proyectos productivos y de conservación que hayan sido apoyados con anterioridad por la Secretaría de Desarrollo Sustentable, siempre y cuando cumplan con los conceptos de apoyo de las presentes reglas de operación.</w:t>
      </w:r>
    </w:p>
    <w:p w14:paraId="346CEE51" w14:textId="77777777" w:rsidR="00CB3284" w:rsidRPr="00CB3284" w:rsidRDefault="00CB3284" w:rsidP="004B3F26">
      <w:pPr>
        <w:widowControl w:val="0"/>
        <w:spacing w:after="0" w:line="240" w:lineRule="auto"/>
        <w:jc w:val="both"/>
        <w:rPr>
          <w:rFonts w:ascii="Arial" w:eastAsia="Soberana Sans" w:hAnsi="Arial" w:cs="Arial"/>
          <w:b/>
          <w:bCs/>
          <w:color w:val="000000"/>
          <w:sz w:val="24"/>
          <w:szCs w:val="24"/>
        </w:rPr>
      </w:pPr>
    </w:p>
    <w:p w14:paraId="17F5F1C5" w14:textId="77777777" w:rsidR="00CB3284" w:rsidRPr="00CB3284" w:rsidRDefault="00CB3284" w:rsidP="00CB3284">
      <w:pPr>
        <w:widowControl w:val="0"/>
        <w:spacing w:after="0" w:line="240" w:lineRule="auto"/>
        <w:jc w:val="both"/>
        <w:rPr>
          <w:rFonts w:ascii="Arial" w:eastAsia="Soberana Sans" w:hAnsi="Arial" w:cs="Arial"/>
          <w:b/>
          <w:bCs/>
          <w:color w:val="000000"/>
          <w:sz w:val="24"/>
          <w:szCs w:val="24"/>
        </w:rPr>
      </w:pPr>
      <w:r w:rsidRPr="00CB3284">
        <w:rPr>
          <w:rFonts w:ascii="Arial" w:eastAsia="Soberana Sans" w:hAnsi="Arial" w:cs="Arial"/>
          <w:b/>
          <w:bCs/>
          <w:color w:val="000000"/>
          <w:sz w:val="24"/>
          <w:szCs w:val="24"/>
        </w:rPr>
        <w:t xml:space="preserve">8.1 CRITERIOS DE ELEGIBILIDAD </w:t>
      </w:r>
    </w:p>
    <w:p w14:paraId="40029CC9" w14:textId="77777777" w:rsidR="00CB3284" w:rsidRPr="00CB3284" w:rsidRDefault="00CB3284" w:rsidP="00CB3284">
      <w:pPr>
        <w:widowControl w:val="0"/>
        <w:spacing w:after="0" w:line="240" w:lineRule="auto"/>
        <w:jc w:val="both"/>
        <w:rPr>
          <w:rFonts w:ascii="Arial" w:eastAsia="Soberana Sans" w:hAnsi="Arial" w:cs="Arial"/>
          <w:color w:val="000000"/>
          <w:sz w:val="24"/>
          <w:szCs w:val="24"/>
        </w:rPr>
      </w:pPr>
    </w:p>
    <w:p w14:paraId="5148C7B1" w14:textId="77777777"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1. Ser mayor de 18 años.</w:t>
      </w:r>
    </w:p>
    <w:p w14:paraId="7021A2D2" w14:textId="77777777"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2. Pertenecer a grupos organizados, núcleos agrarios (Ejidos y Comunidades), propietarios, concesionarios, permisionarios, o que por cualquier otro instrumento jurídico se les otorgue el uso sobre tierras, aguas u otros recursos naturales. </w:t>
      </w:r>
    </w:p>
    <w:p w14:paraId="0C0933D9" w14:textId="5816B3EB"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3. Pertenecer a las localidades ubicadas en las siete áreas naturales protegidas del estado de Morelos y/o en sus zonas de influencia establecidas en las presentes Reglas de Operación.</w:t>
      </w:r>
    </w:p>
    <w:p w14:paraId="4EF1965A" w14:textId="77777777"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4. Contar con representante legal.</w:t>
      </w:r>
    </w:p>
    <w:p w14:paraId="2521CCAB" w14:textId="77777777"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5. Acreditar el derecho sobre el predio donde aplicará el proyecto.</w:t>
      </w:r>
    </w:p>
    <w:p w14:paraId="1CB58B06" w14:textId="77777777" w:rsidR="00CB3284" w:rsidRP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6. Presentar un proyecto productivo o de conservación.</w:t>
      </w:r>
    </w:p>
    <w:p w14:paraId="6F92C96B" w14:textId="77777777" w:rsidR="00CB3284" w:rsidRDefault="00CB3284" w:rsidP="00CB3284">
      <w:pPr>
        <w:widowControl w:val="0"/>
        <w:spacing w:after="0" w:line="240" w:lineRule="auto"/>
        <w:jc w:val="both"/>
        <w:rPr>
          <w:rFonts w:ascii="Arial" w:eastAsia="Soberana Sans" w:hAnsi="Arial" w:cs="Arial"/>
          <w:color w:val="000000"/>
          <w:sz w:val="24"/>
          <w:szCs w:val="24"/>
        </w:rPr>
      </w:pPr>
    </w:p>
    <w:p w14:paraId="7BA322EB" w14:textId="3F45B08C" w:rsidR="00CB3284" w:rsidRPr="00CB3284" w:rsidRDefault="00CB3284" w:rsidP="00CB3284">
      <w:pPr>
        <w:widowControl w:val="0"/>
        <w:spacing w:after="0" w:line="240" w:lineRule="auto"/>
        <w:jc w:val="both"/>
        <w:rPr>
          <w:rFonts w:ascii="Arial" w:eastAsia="Soberana Sans" w:hAnsi="Arial" w:cs="Arial"/>
          <w:b/>
          <w:bCs/>
          <w:color w:val="000000"/>
          <w:sz w:val="24"/>
          <w:szCs w:val="24"/>
        </w:rPr>
      </w:pPr>
      <w:r w:rsidRPr="00CB3284">
        <w:rPr>
          <w:rFonts w:ascii="Arial" w:eastAsia="Soberana Sans" w:hAnsi="Arial" w:cs="Arial"/>
          <w:b/>
          <w:bCs/>
          <w:color w:val="000000"/>
          <w:sz w:val="24"/>
          <w:szCs w:val="24"/>
        </w:rPr>
        <w:t>9. MECANISMO DE ACCESO A LOS APOYOS</w:t>
      </w:r>
    </w:p>
    <w:p w14:paraId="2F2A339B" w14:textId="77777777" w:rsidR="00CB3284" w:rsidRDefault="00CB3284" w:rsidP="00CB3284">
      <w:pPr>
        <w:widowControl w:val="0"/>
        <w:spacing w:after="0" w:line="240" w:lineRule="auto"/>
        <w:jc w:val="both"/>
        <w:rPr>
          <w:rFonts w:ascii="Arial" w:eastAsia="Soberana Sans" w:hAnsi="Arial" w:cs="Arial"/>
          <w:color w:val="000000"/>
          <w:sz w:val="24"/>
          <w:szCs w:val="24"/>
        </w:rPr>
      </w:pPr>
    </w:p>
    <w:p w14:paraId="3C7F84FC" w14:textId="6D45F08D" w:rsidR="00CB3284" w:rsidRDefault="00CB3284" w:rsidP="00CB3284">
      <w:pPr>
        <w:widowControl w:val="0"/>
        <w:spacing w:after="0" w:line="240" w:lineRule="auto"/>
        <w:jc w:val="both"/>
        <w:rPr>
          <w:rFonts w:ascii="Arial" w:eastAsia="Soberana Sans" w:hAnsi="Arial" w:cs="Arial"/>
          <w:b/>
          <w:bCs/>
          <w:color w:val="000000"/>
          <w:sz w:val="24"/>
          <w:szCs w:val="24"/>
        </w:rPr>
      </w:pPr>
      <w:r w:rsidRPr="00681E79">
        <w:rPr>
          <w:rFonts w:ascii="Arial" w:eastAsia="Soberana Sans" w:hAnsi="Arial" w:cs="Arial"/>
          <w:b/>
          <w:bCs/>
          <w:color w:val="000000"/>
          <w:sz w:val="24"/>
          <w:szCs w:val="24"/>
        </w:rPr>
        <w:t>9.1. PUBLICACIÓN DE REGLAS DE OPERACIÓN</w:t>
      </w:r>
    </w:p>
    <w:p w14:paraId="49957EAC" w14:textId="77777777" w:rsidR="00681E79" w:rsidRPr="00681E79" w:rsidRDefault="00681E79" w:rsidP="00CB3284">
      <w:pPr>
        <w:widowControl w:val="0"/>
        <w:spacing w:after="0" w:line="240" w:lineRule="auto"/>
        <w:jc w:val="both"/>
        <w:rPr>
          <w:rFonts w:ascii="Arial" w:eastAsia="Soberana Sans" w:hAnsi="Arial" w:cs="Arial"/>
          <w:b/>
          <w:bCs/>
          <w:color w:val="000000"/>
          <w:sz w:val="24"/>
          <w:szCs w:val="24"/>
        </w:rPr>
      </w:pPr>
    </w:p>
    <w:p w14:paraId="031D9BE1" w14:textId="77777777" w:rsidR="00CB3284" w:rsidRDefault="00CB3284" w:rsidP="00CB3284">
      <w:pPr>
        <w:widowControl w:val="0"/>
        <w:spacing w:after="0" w:line="240" w:lineRule="auto"/>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Las presentes Reglas de Operación serán publicadas en el Periódico Oficial “Tierra y Libertad”, donde se establecerá la modalidad, población objetivo, tipo y montos de apoyo económico, fechas para registro de proyectos, proceso de dictaminación, publicación de resultados, entre otros. </w:t>
      </w:r>
    </w:p>
    <w:p w14:paraId="59083E2E" w14:textId="77777777" w:rsidR="00681E79" w:rsidRPr="00CB3284" w:rsidRDefault="00681E79" w:rsidP="00CB3284">
      <w:pPr>
        <w:widowControl w:val="0"/>
        <w:spacing w:after="0" w:line="240" w:lineRule="auto"/>
        <w:jc w:val="both"/>
        <w:rPr>
          <w:rFonts w:ascii="Arial" w:eastAsia="Soberana Sans" w:hAnsi="Arial" w:cs="Arial"/>
          <w:color w:val="000000"/>
          <w:sz w:val="24"/>
          <w:szCs w:val="24"/>
        </w:rPr>
      </w:pPr>
    </w:p>
    <w:p w14:paraId="21F1C289" w14:textId="77777777" w:rsidR="00CB3284" w:rsidRPr="00681E79" w:rsidRDefault="00CB3284" w:rsidP="00CB3284">
      <w:pPr>
        <w:widowControl w:val="0"/>
        <w:spacing w:after="0" w:line="240" w:lineRule="auto"/>
        <w:jc w:val="both"/>
        <w:rPr>
          <w:rFonts w:ascii="Arial" w:eastAsia="Soberana Sans" w:hAnsi="Arial" w:cs="Arial"/>
          <w:b/>
          <w:bCs/>
          <w:color w:val="000000"/>
          <w:sz w:val="24"/>
          <w:szCs w:val="24"/>
        </w:rPr>
      </w:pPr>
      <w:r w:rsidRPr="00681E79">
        <w:rPr>
          <w:rFonts w:ascii="Arial" w:eastAsia="Soberana Sans" w:hAnsi="Arial" w:cs="Arial"/>
          <w:b/>
          <w:bCs/>
          <w:color w:val="000000"/>
          <w:sz w:val="24"/>
          <w:szCs w:val="24"/>
        </w:rPr>
        <w:t>9.2. REGISTRO</w:t>
      </w:r>
    </w:p>
    <w:p w14:paraId="1E3F4CB7" w14:textId="77777777" w:rsidR="00681E79" w:rsidRPr="00CB3284" w:rsidRDefault="00681E79" w:rsidP="00CB3284">
      <w:pPr>
        <w:widowControl w:val="0"/>
        <w:spacing w:after="0" w:line="240" w:lineRule="auto"/>
        <w:jc w:val="both"/>
        <w:rPr>
          <w:rFonts w:ascii="Arial" w:eastAsia="Soberana Sans" w:hAnsi="Arial" w:cs="Arial"/>
          <w:color w:val="000000"/>
          <w:sz w:val="24"/>
          <w:szCs w:val="24"/>
        </w:rPr>
      </w:pPr>
    </w:p>
    <w:p w14:paraId="52C0B34C" w14:textId="77777777" w:rsid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1. Los grupos organizados, núcleos agrarios (Ejidos y Comunidades), propietarios, concesionarios, permisionarios, o que por cualquier otro instrumento jurídico se les otorgue el uso sobre tierras, aguas u otros recursos naturales que </w:t>
      </w:r>
      <w:r w:rsidRPr="00CB3284">
        <w:rPr>
          <w:rFonts w:ascii="Arial" w:eastAsia="Soberana Sans" w:hAnsi="Arial" w:cs="Arial"/>
          <w:color w:val="000000"/>
          <w:sz w:val="24"/>
          <w:szCs w:val="24"/>
        </w:rPr>
        <w:lastRenderedPageBreak/>
        <w:t xml:space="preserve">pertenezcan a las localidades ubicadas en las siete áreas naturales protegidas y/o en sus zonas de influencia, conforme a lo estipulado en el apartado 7 POBLACIÓN OBJETIVO, deberán contar con una persona que tenga el carácter de representante legal, la cual deberá realizar el registro de solicitud en el Sistema Integral de Registro (SIRE), de la siguiente manera: </w:t>
      </w:r>
    </w:p>
    <w:p w14:paraId="196756AA" w14:textId="77777777" w:rsidR="00615141" w:rsidRPr="00CB3284" w:rsidRDefault="00615141" w:rsidP="00681E79">
      <w:pPr>
        <w:widowControl w:val="0"/>
        <w:spacing w:after="0" w:line="240" w:lineRule="auto"/>
        <w:ind w:left="284"/>
        <w:jc w:val="both"/>
        <w:rPr>
          <w:rFonts w:ascii="Arial" w:eastAsia="Soberana Sans" w:hAnsi="Arial" w:cs="Arial"/>
          <w:color w:val="000000"/>
          <w:sz w:val="24"/>
          <w:szCs w:val="24"/>
        </w:rPr>
      </w:pPr>
    </w:p>
    <w:p w14:paraId="45AB5DED"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a) El registro de solicitudes Sistema Integral de Registro (SIRE) estará disponible a partir del día hábil siguiente a la publicación de las presentes Reglas de Operación, y permanecerá abierto por un periodo de 10 días hábiles, cerrando a las 16:00 horas del último día. La persona que fungirá como representante legal, deberá realizar su registro a través de la plataforma en línea correspondiente, disponible en la siguiente liga: </w:t>
      </w:r>
    </w:p>
    <w:p w14:paraId="2AEB3163" w14:textId="13ECF027" w:rsidR="00681E79" w:rsidRDefault="00681E79" w:rsidP="00681E79">
      <w:pPr>
        <w:widowControl w:val="0"/>
        <w:spacing w:after="0" w:line="240" w:lineRule="auto"/>
        <w:ind w:left="567"/>
        <w:jc w:val="both"/>
        <w:rPr>
          <w:rFonts w:ascii="Arial" w:eastAsia="Soberana Sans" w:hAnsi="Arial" w:cs="Arial"/>
          <w:color w:val="000000"/>
          <w:sz w:val="24"/>
          <w:szCs w:val="24"/>
        </w:rPr>
      </w:pPr>
      <w:hyperlink r:id="rId8" w:history="1">
        <w:r w:rsidRPr="00197DC5">
          <w:rPr>
            <w:rStyle w:val="Hipervnculo"/>
            <w:rFonts w:ascii="Arial" w:eastAsia="Soberana Sans" w:hAnsi="Arial" w:cs="Arial"/>
            <w:sz w:val="24"/>
            <w:szCs w:val="24"/>
          </w:rPr>
          <w:t>https://sire.morelos.gob.mx/r/registro_del_programa_de_desarrollo_y_conservacio</w:t>
        </w:r>
      </w:hyperlink>
    </w:p>
    <w:p w14:paraId="5A3F157A" w14:textId="1A588F9B"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n Para realizar el registro, es necesario contar con Llave MX mediante la CURP, que puede obtenerse en </w:t>
      </w:r>
      <w:hyperlink r:id="rId9" w:history="1">
        <w:r w:rsidR="00681E79" w:rsidRPr="00197DC5">
          <w:rPr>
            <w:rStyle w:val="Hipervnculo"/>
            <w:rFonts w:ascii="Arial" w:eastAsia="Soberana Sans" w:hAnsi="Arial" w:cs="Arial"/>
            <w:sz w:val="24"/>
            <w:szCs w:val="24"/>
          </w:rPr>
          <w:t>https://www.llave.gob.mx</w:t>
        </w:r>
      </w:hyperlink>
      <w:r w:rsidRPr="00CB3284">
        <w:rPr>
          <w:rFonts w:ascii="Arial" w:eastAsia="Soberana Sans" w:hAnsi="Arial" w:cs="Arial"/>
          <w:color w:val="000000"/>
          <w:sz w:val="24"/>
          <w:szCs w:val="24"/>
        </w:rPr>
        <w:t>.</w:t>
      </w:r>
      <w:r w:rsidR="00681E79">
        <w:rPr>
          <w:rFonts w:ascii="Arial" w:eastAsia="Soberana Sans" w:hAnsi="Arial" w:cs="Arial"/>
          <w:color w:val="000000"/>
          <w:sz w:val="24"/>
          <w:szCs w:val="24"/>
        </w:rPr>
        <w:t xml:space="preserve"> </w:t>
      </w:r>
      <w:r w:rsidRPr="00CB3284">
        <w:rPr>
          <w:rFonts w:ascii="Arial" w:eastAsia="Soberana Sans" w:hAnsi="Arial" w:cs="Arial"/>
          <w:color w:val="000000"/>
          <w:sz w:val="24"/>
          <w:szCs w:val="24"/>
        </w:rPr>
        <w:t xml:space="preserve"> Las personas que ya cuenten con Llave MX pueden iniciar el registro directamente. </w:t>
      </w:r>
    </w:p>
    <w:p w14:paraId="4127D4FE"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b) Una vez dentro de la plataforma, el registro se llevará conforme al nombre de la razón social y con la información del representante interesado en participar.</w:t>
      </w:r>
    </w:p>
    <w:p w14:paraId="3022EECA"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c) Una vez realizado el registro, el sistema asignará de forma automática un baucher con un número de folio a la solicitud, el cual deberá conservar y será único e intransferible. LA EMISIÓN DEL NÚMERO DE FOLIO NO REPRESENTA LA APROBACIÓN PARA PARTICIPAR EN EL PROGRAMA Y RECIBIR LOS APOYOS. </w:t>
      </w:r>
    </w:p>
    <w:p w14:paraId="472F7F0B"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d) Para solventar cualquier duda en el periodo de registro, podrá solicitar apoyo y asesoría en los teléfonos (777) 100 05 89 o a través del correo electrónico dganp.sds@morelos.gob.mx en un horario de 8:00 a 15:00 </w:t>
      </w:r>
      <w:proofErr w:type="spellStart"/>
      <w:r w:rsidRPr="00CB3284">
        <w:rPr>
          <w:rFonts w:ascii="Arial" w:eastAsia="Soberana Sans" w:hAnsi="Arial" w:cs="Arial"/>
          <w:color w:val="000000"/>
          <w:sz w:val="24"/>
          <w:szCs w:val="24"/>
        </w:rPr>
        <w:t>hrs</w:t>
      </w:r>
      <w:proofErr w:type="spellEnd"/>
      <w:r w:rsidRPr="00CB3284">
        <w:rPr>
          <w:rFonts w:ascii="Arial" w:eastAsia="Soberana Sans" w:hAnsi="Arial" w:cs="Arial"/>
          <w:color w:val="000000"/>
          <w:sz w:val="24"/>
          <w:szCs w:val="24"/>
        </w:rPr>
        <w:t xml:space="preserve">. Correspondientes a la Dirección General de Áreas Naturales Protegidas. </w:t>
      </w:r>
    </w:p>
    <w:p w14:paraId="0429A3AA"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e) Es importante mencionar que una vez ingresada la información al sistema de registro y habiendo generado un número de folio, la información ya no podrá editarse, toda vez que el programa no aceptará el registro de la misma persona representante o alguno de los integrantes del grupo en más de una sola ocasión.</w:t>
      </w:r>
    </w:p>
    <w:p w14:paraId="4C785BFE"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f) El trámite deberá realizarse únicamente por las personas solicitantes, no se aceptará el registro por conducto de terceros, carta poder o medio distinto al señalado.</w:t>
      </w:r>
    </w:p>
    <w:p w14:paraId="406DF1B2"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lastRenderedPageBreak/>
        <w:t>g) Las personas solicitantes, deberán adjuntar en el sistema los documentos especificados en el apartado de requisitos en formato .</w:t>
      </w:r>
      <w:proofErr w:type="spellStart"/>
      <w:r w:rsidRPr="00CB3284">
        <w:rPr>
          <w:rFonts w:ascii="Arial" w:eastAsia="Soberana Sans" w:hAnsi="Arial" w:cs="Arial"/>
          <w:color w:val="000000"/>
          <w:sz w:val="24"/>
          <w:szCs w:val="24"/>
        </w:rPr>
        <w:t>pdf</w:t>
      </w:r>
      <w:proofErr w:type="spellEnd"/>
      <w:r w:rsidRPr="00CB3284">
        <w:rPr>
          <w:rFonts w:ascii="Arial" w:eastAsia="Soberana Sans" w:hAnsi="Arial" w:cs="Arial"/>
          <w:color w:val="000000"/>
          <w:sz w:val="24"/>
          <w:szCs w:val="24"/>
        </w:rPr>
        <w:t xml:space="preserve"> escaneados y no con fotografía. Asegurándose de que sean legibles, nítidos y completos. </w:t>
      </w:r>
    </w:p>
    <w:p w14:paraId="54DE0C02"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h) En caso de encontrar dos o más registros de la misma persona, ambos serán descartados. </w:t>
      </w:r>
    </w:p>
    <w:p w14:paraId="657F9A77" w14:textId="77777777" w:rsidR="00CB3284" w:rsidRPr="00CB3284" w:rsidRDefault="00CB3284" w:rsidP="00681E79">
      <w:pPr>
        <w:widowControl w:val="0"/>
        <w:spacing w:after="0" w:line="240" w:lineRule="auto"/>
        <w:ind w:left="567"/>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i)  El registro de las solicitudes de apoyo es totalmente gratuito. </w:t>
      </w:r>
    </w:p>
    <w:p w14:paraId="6B55BD17" w14:textId="165D04CB" w:rsidR="00CB3284" w:rsidRDefault="00CB3284" w:rsidP="00681E79">
      <w:pPr>
        <w:widowControl w:val="0"/>
        <w:spacing w:after="0" w:line="240" w:lineRule="auto"/>
        <w:ind w:left="284"/>
        <w:jc w:val="both"/>
        <w:rPr>
          <w:rFonts w:ascii="Arial" w:eastAsia="Soberana Sans" w:hAnsi="Arial" w:cs="Arial"/>
          <w:color w:val="000000"/>
          <w:sz w:val="24"/>
          <w:szCs w:val="24"/>
        </w:rPr>
      </w:pPr>
      <w:r w:rsidRPr="00CB3284">
        <w:rPr>
          <w:rFonts w:ascii="Arial" w:eastAsia="Soberana Sans" w:hAnsi="Arial" w:cs="Arial"/>
          <w:color w:val="000000"/>
          <w:sz w:val="24"/>
          <w:szCs w:val="24"/>
        </w:rPr>
        <w:t xml:space="preserve">2. Posterior al registro en el SIRE, y dentro de los mismos 10 días hábiles posteriores a la publicación de las presentes Reglas de Operación la persona representante legal del proyecto registrado, deberá acudir a la Dirección General de Áreas Naturales Protegidas de la Secretaría de Desarrollo Sustentable, ubicada en Bajada de Chapultepec número 27, Colonia Chapultepec, Cuernavaca, Morelos, C.P. 62450, para la recepción del baucher de registro en el SIRE con el número de folio, junto con el formato de solicitud correspondiente al Anexo número 1 de las presentes reglas de operación, debidamente cumplimentado, de lunes a viernes en un horario de 08:00 a 15:00 horas. El Anexo podrá descargarlo en </w:t>
      </w:r>
      <w:hyperlink r:id="rId10" w:history="1">
        <w:r w:rsidR="00681E79" w:rsidRPr="00197DC5">
          <w:rPr>
            <w:rStyle w:val="Hipervnculo"/>
            <w:rFonts w:ascii="Arial" w:eastAsia="Soberana Sans" w:hAnsi="Arial" w:cs="Arial"/>
            <w:sz w:val="24"/>
            <w:szCs w:val="24"/>
          </w:rPr>
          <w:t>https://www.morelos.gob.mx/inicio/secretaria-de-desarrollo-sustentable</w:t>
        </w:r>
      </w:hyperlink>
      <w:r w:rsidR="00681E79">
        <w:rPr>
          <w:rFonts w:ascii="Arial" w:eastAsia="Soberana Sans" w:hAnsi="Arial" w:cs="Arial"/>
          <w:color w:val="000000"/>
          <w:sz w:val="24"/>
          <w:szCs w:val="24"/>
        </w:rPr>
        <w:t xml:space="preserve"> </w:t>
      </w:r>
    </w:p>
    <w:p w14:paraId="4E73838A" w14:textId="77777777" w:rsidR="00681E79" w:rsidRPr="00CB3284" w:rsidRDefault="00681E79" w:rsidP="00681E79">
      <w:pPr>
        <w:widowControl w:val="0"/>
        <w:spacing w:after="0" w:line="240" w:lineRule="auto"/>
        <w:ind w:left="284"/>
        <w:jc w:val="both"/>
        <w:rPr>
          <w:rFonts w:ascii="Arial" w:eastAsia="Soberana Sans" w:hAnsi="Arial" w:cs="Arial"/>
          <w:color w:val="000000"/>
          <w:sz w:val="24"/>
          <w:szCs w:val="24"/>
        </w:rPr>
      </w:pPr>
    </w:p>
    <w:p w14:paraId="4FA54CFF" w14:textId="534410D8" w:rsidR="00CB3284" w:rsidRDefault="00CB3284" w:rsidP="00CB3284">
      <w:pPr>
        <w:widowControl w:val="0"/>
        <w:spacing w:after="0" w:line="240" w:lineRule="auto"/>
        <w:jc w:val="both"/>
        <w:rPr>
          <w:rFonts w:ascii="Arial" w:eastAsia="Soberana Sans" w:hAnsi="Arial" w:cs="Arial"/>
          <w:color w:val="000000"/>
          <w:sz w:val="24"/>
          <w:szCs w:val="24"/>
        </w:rPr>
      </w:pPr>
      <w:r w:rsidRPr="00CB3284">
        <w:rPr>
          <w:rFonts w:ascii="Arial" w:eastAsia="Soberana Sans" w:hAnsi="Arial" w:cs="Arial"/>
          <w:color w:val="000000"/>
          <w:sz w:val="24"/>
          <w:szCs w:val="24"/>
        </w:rPr>
        <w:t>La solicitud deberá ir acompañada de los siguientes:</w:t>
      </w:r>
    </w:p>
    <w:p w14:paraId="7D13FE0A" w14:textId="77777777" w:rsidR="00681E79" w:rsidRDefault="00681E79" w:rsidP="00CB3284">
      <w:pPr>
        <w:widowControl w:val="0"/>
        <w:spacing w:after="0" w:line="240" w:lineRule="auto"/>
        <w:jc w:val="both"/>
        <w:rPr>
          <w:rFonts w:ascii="Arial" w:eastAsia="Soberana Sans" w:hAnsi="Arial" w:cs="Arial"/>
          <w:color w:val="000000"/>
          <w:sz w:val="24"/>
          <w:szCs w:val="24"/>
        </w:rPr>
      </w:pPr>
    </w:p>
    <w:p w14:paraId="58643AA6" w14:textId="77777777" w:rsidR="00681E79" w:rsidRDefault="00681E79" w:rsidP="00681E79">
      <w:pPr>
        <w:widowControl w:val="0"/>
        <w:spacing w:after="0" w:line="240" w:lineRule="auto"/>
        <w:jc w:val="both"/>
        <w:rPr>
          <w:rFonts w:ascii="Arial" w:eastAsia="Soberana Sans" w:hAnsi="Arial" w:cs="Arial"/>
          <w:b/>
          <w:bCs/>
          <w:color w:val="000000"/>
          <w:sz w:val="24"/>
          <w:szCs w:val="24"/>
        </w:rPr>
      </w:pPr>
      <w:r w:rsidRPr="00681E79">
        <w:rPr>
          <w:rFonts w:ascii="Arial" w:eastAsia="Soberana Sans" w:hAnsi="Arial" w:cs="Arial"/>
          <w:b/>
          <w:bCs/>
          <w:color w:val="000000"/>
          <w:sz w:val="24"/>
          <w:szCs w:val="24"/>
        </w:rPr>
        <w:t>9.3 REQUISITOS</w:t>
      </w:r>
    </w:p>
    <w:p w14:paraId="6563FE4D" w14:textId="77777777" w:rsidR="00681E79" w:rsidRPr="00681E79" w:rsidRDefault="00681E79" w:rsidP="002B62B1">
      <w:pPr>
        <w:widowControl w:val="0"/>
        <w:spacing w:after="0" w:line="240" w:lineRule="auto"/>
        <w:ind w:left="284"/>
        <w:jc w:val="both"/>
        <w:rPr>
          <w:rFonts w:ascii="Arial" w:eastAsia="Soberana Sans" w:hAnsi="Arial" w:cs="Arial"/>
          <w:b/>
          <w:bCs/>
          <w:color w:val="000000"/>
          <w:sz w:val="24"/>
          <w:szCs w:val="24"/>
        </w:rPr>
      </w:pPr>
    </w:p>
    <w:p w14:paraId="182AE792"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Copia simple y original para cotejo de la identificación oficial vigente de la persona solicitante, en el caso del grupo organizado, o de los representantes legales del Ejido o Comunidad, según corresponda.</w:t>
      </w:r>
    </w:p>
    <w:p w14:paraId="410289C8"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Copia simple y original para cotejo del comprobante de domicilio de la persona solicitante para el caso del grupo organizado.</w:t>
      </w:r>
    </w:p>
    <w:p w14:paraId="196C8AE9"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Copia simple y original para cotejo de la CURP de la persona solicitante con fecha de emisión del año en curso, en el caso del grupo organizado.</w:t>
      </w:r>
    </w:p>
    <w:p w14:paraId="7419CA88"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Copia simple y original para cotejo del documento que acredita a las personas representantes legales del Ejido o Comunidad: acta de asamblea de elección del comisariado ejidal o comunal en funciones.</w:t>
      </w:r>
    </w:p>
    <w:p w14:paraId="1C7BC4F6"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xml:space="preserve">• Copia simple y original cotejo de (los) documento (s) legal (es) que compruebe (n) la propiedad del predio en su caso la posesión, uso, usufructo u otro derecho sobre </w:t>
      </w:r>
      <w:proofErr w:type="spellStart"/>
      <w:r w:rsidRPr="00681E79">
        <w:rPr>
          <w:rFonts w:ascii="Arial" w:eastAsia="Soberana Sans" w:hAnsi="Arial" w:cs="Arial"/>
          <w:color w:val="000000"/>
          <w:sz w:val="24"/>
          <w:szCs w:val="24"/>
        </w:rPr>
        <w:t>Ios</w:t>
      </w:r>
      <w:proofErr w:type="spellEnd"/>
      <w:r w:rsidRPr="00681E79">
        <w:rPr>
          <w:rFonts w:ascii="Arial" w:eastAsia="Soberana Sans" w:hAnsi="Arial" w:cs="Arial"/>
          <w:color w:val="000000"/>
          <w:sz w:val="24"/>
          <w:szCs w:val="24"/>
        </w:rPr>
        <w:t xml:space="preserve"> terrenos donde se pretenda realizar el proyecto, que impliquen la construcción y/o rehabilitación de infraestructura permanente o temporal, así como la implementación del proyecto.</w:t>
      </w:r>
    </w:p>
    <w:p w14:paraId="533FC717"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lastRenderedPageBreak/>
        <w:t>• Para sector privado: Escrituras públicas, contrato de aparcería, comodato, arrendamiento, usufructo, uso, o en su caso, resolución judicial.</w:t>
      </w:r>
    </w:p>
    <w:p w14:paraId="50C5A043"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xml:space="preserve">• Para Ejidos y Comunidades: Resolución presidencial </w:t>
      </w:r>
      <w:proofErr w:type="spellStart"/>
      <w:r w:rsidRPr="00681E79">
        <w:rPr>
          <w:rFonts w:ascii="Arial" w:eastAsia="Soberana Sans" w:hAnsi="Arial" w:cs="Arial"/>
          <w:color w:val="000000"/>
          <w:sz w:val="24"/>
          <w:szCs w:val="24"/>
        </w:rPr>
        <w:t>dotatoria</w:t>
      </w:r>
      <w:proofErr w:type="spellEnd"/>
      <w:r w:rsidRPr="00681E79">
        <w:rPr>
          <w:rFonts w:ascii="Arial" w:eastAsia="Soberana Sans" w:hAnsi="Arial" w:cs="Arial"/>
          <w:color w:val="000000"/>
          <w:sz w:val="24"/>
          <w:szCs w:val="24"/>
        </w:rPr>
        <w:t xml:space="preserve"> o restitutoria, resolución jurisdiccional, acta de delimitación de tierras y plano oficial del Registro Agrario Nacional.</w:t>
      </w:r>
    </w:p>
    <w:p w14:paraId="48A1FB30"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 En caso de no contar con el documento que acredite la legal propiedad del predio o en su caso, la posesión, uso, usufructo u otro derecho sobre los terrenos donde se pretenda realizar el proyecto, presentar la autorización por escrito de la persona que sea propietaria.</w:t>
      </w:r>
    </w:p>
    <w:p w14:paraId="092E39E8"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Registro federal de contribuyentes.</w:t>
      </w:r>
    </w:p>
    <w:p w14:paraId="4D70281C"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Constancia de situación fiscal no mayor a 15 días de antigüedad.</w:t>
      </w:r>
    </w:p>
    <w:p w14:paraId="62BFA82A"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Estado de cuenta bancario actualizado.</w:t>
      </w:r>
    </w:p>
    <w:p w14:paraId="6DA345F8" w14:textId="3EDF80E4"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Documento con firma autógrafa de PROTESTA DE DECIR VERDAD respecto de no incurrir en alguno de los supuestos numerados en el apartado</w:t>
      </w:r>
      <w:r w:rsidR="00615141">
        <w:rPr>
          <w:rFonts w:ascii="Arial" w:eastAsia="Soberana Sans" w:hAnsi="Arial" w:cs="Arial"/>
          <w:color w:val="000000"/>
          <w:sz w:val="24"/>
          <w:szCs w:val="24"/>
        </w:rPr>
        <w:t xml:space="preserve"> </w:t>
      </w:r>
      <w:r w:rsidRPr="00681E79">
        <w:rPr>
          <w:rFonts w:ascii="Arial" w:eastAsia="Soberana Sans" w:hAnsi="Arial" w:cs="Arial"/>
          <w:color w:val="000000"/>
          <w:sz w:val="24"/>
          <w:szCs w:val="24"/>
        </w:rPr>
        <w:t>7.1 RESTRICCIONES de las Reglas de Operación del Programa.</w:t>
      </w:r>
    </w:p>
    <w:p w14:paraId="12BB7050" w14:textId="77777777" w:rsidR="002B62B1" w:rsidRDefault="002B62B1" w:rsidP="00681E79">
      <w:pPr>
        <w:widowControl w:val="0"/>
        <w:spacing w:after="0" w:line="240" w:lineRule="auto"/>
        <w:jc w:val="both"/>
        <w:rPr>
          <w:rFonts w:ascii="Arial" w:eastAsia="Soberana Sans" w:hAnsi="Arial" w:cs="Arial"/>
          <w:color w:val="000000"/>
          <w:sz w:val="24"/>
          <w:szCs w:val="24"/>
        </w:rPr>
      </w:pPr>
    </w:p>
    <w:p w14:paraId="2BC03ED2" w14:textId="74A901EA" w:rsidR="00681E79" w:rsidRDefault="00681E79" w:rsidP="00681E79">
      <w:pPr>
        <w:widowControl w:val="0"/>
        <w:spacing w:after="0" w:line="240" w:lineRule="auto"/>
        <w:jc w:val="both"/>
        <w:rPr>
          <w:rFonts w:ascii="Arial" w:eastAsia="Soberana Sans" w:hAnsi="Arial" w:cs="Arial"/>
          <w:color w:val="000000"/>
          <w:sz w:val="24"/>
          <w:szCs w:val="24"/>
        </w:rPr>
      </w:pPr>
      <w:r w:rsidRPr="00681E79">
        <w:rPr>
          <w:rFonts w:ascii="Arial" w:eastAsia="Soberana Sans" w:hAnsi="Arial" w:cs="Arial"/>
          <w:color w:val="000000"/>
          <w:sz w:val="24"/>
          <w:szCs w:val="24"/>
        </w:rPr>
        <w:t>La recepción de las solicitudes y su documentación anexa, que se establece en las presentes Reglas de Operación, no implicará compromiso alguno para la Secretaría de Desarrollo Sustentable para el otorgamiento del apoyo, ya que serán objeto de su posterior verificación, dictaminación y disponibilidad presupuestaria del Programa.</w:t>
      </w:r>
    </w:p>
    <w:p w14:paraId="435C6815" w14:textId="77777777" w:rsidR="002B62B1" w:rsidRPr="00681E79" w:rsidRDefault="002B62B1" w:rsidP="00681E79">
      <w:pPr>
        <w:widowControl w:val="0"/>
        <w:spacing w:after="0" w:line="240" w:lineRule="auto"/>
        <w:jc w:val="both"/>
        <w:rPr>
          <w:rFonts w:ascii="Arial" w:eastAsia="Soberana Sans" w:hAnsi="Arial" w:cs="Arial"/>
          <w:color w:val="000000"/>
          <w:sz w:val="24"/>
          <w:szCs w:val="24"/>
        </w:rPr>
      </w:pPr>
    </w:p>
    <w:p w14:paraId="0936BE5B" w14:textId="77777777" w:rsidR="00681E79" w:rsidRPr="002B62B1" w:rsidRDefault="00681E79" w:rsidP="00681E79">
      <w:pPr>
        <w:widowControl w:val="0"/>
        <w:spacing w:after="0" w:line="240" w:lineRule="auto"/>
        <w:jc w:val="both"/>
        <w:rPr>
          <w:rFonts w:ascii="Arial" w:eastAsia="Soberana Sans" w:hAnsi="Arial" w:cs="Arial"/>
          <w:b/>
          <w:bCs/>
          <w:color w:val="000000"/>
          <w:sz w:val="24"/>
          <w:szCs w:val="24"/>
        </w:rPr>
      </w:pPr>
      <w:r w:rsidRPr="002B62B1">
        <w:rPr>
          <w:rFonts w:ascii="Arial" w:eastAsia="Soberana Sans" w:hAnsi="Arial" w:cs="Arial"/>
          <w:b/>
          <w:bCs/>
          <w:color w:val="000000"/>
          <w:sz w:val="24"/>
          <w:szCs w:val="24"/>
        </w:rPr>
        <w:t>10. DICTAMINACIÓN</w:t>
      </w:r>
    </w:p>
    <w:p w14:paraId="0354E153" w14:textId="77777777" w:rsidR="002B62B1" w:rsidRPr="00681E79" w:rsidRDefault="002B62B1" w:rsidP="00681E79">
      <w:pPr>
        <w:widowControl w:val="0"/>
        <w:spacing w:after="0" w:line="240" w:lineRule="auto"/>
        <w:jc w:val="both"/>
        <w:rPr>
          <w:rFonts w:ascii="Arial" w:eastAsia="Soberana Sans" w:hAnsi="Arial" w:cs="Arial"/>
          <w:color w:val="000000"/>
          <w:sz w:val="24"/>
          <w:szCs w:val="24"/>
        </w:rPr>
      </w:pPr>
    </w:p>
    <w:p w14:paraId="14316827" w14:textId="77777777" w:rsidR="00681E79" w:rsidRDefault="00681E79" w:rsidP="00681E79">
      <w:pPr>
        <w:widowControl w:val="0"/>
        <w:spacing w:after="0" w:line="240" w:lineRule="auto"/>
        <w:jc w:val="both"/>
        <w:rPr>
          <w:rFonts w:ascii="Arial" w:eastAsia="Soberana Sans" w:hAnsi="Arial" w:cs="Arial"/>
          <w:color w:val="000000"/>
          <w:sz w:val="24"/>
          <w:szCs w:val="24"/>
        </w:rPr>
      </w:pPr>
      <w:r w:rsidRPr="00681E79">
        <w:rPr>
          <w:rFonts w:ascii="Arial" w:eastAsia="Soberana Sans" w:hAnsi="Arial" w:cs="Arial"/>
          <w:color w:val="000000"/>
          <w:sz w:val="24"/>
          <w:szCs w:val="24"/>
        </w:rPr>
        <w:t xml:space="preserve">Una vez concluido el periodo de registro, incluido el de solicitudes incompletas, la </w:t>
      </w:r>
      <w:proofErr w:type="spellStart"/>
      <w:r w:rsidRPr="00681E79">
        <w:rPr>
          <w:rFonts w:ascii="Arial" w:eastAsia="Soberana Sans" w:hAnsi="Arial" w:cs="Arial"/>
          <w:color w:val="000000"/>
          <w:sz w:val="24"/>
          <w:szCs w:val="24"/>
        </w:rPr>
        <w:t>URP</w:t>
      </w:r>
      <w:proofErr w:type="spellEnd"/>
      <w:r w:rsidRPr="00681E79">
        <w:rPr>
          <w:rFonts w:ascii="Arial" w:eastAsia="Soberana Sans" w:hAnsi="Arial" w:cs="Arial"/>
          <w:color w:val="000000"/>
          <w:sz w:val="24"/>
          <w:szCs w:val="24"/>
        </w:rPr>
        <w:t xml:space="preserve"> analizará durante los siguientes cinco días hábiles, todos los documentos y proyectos recibidos para determinar aquellos que sean improcedentes, cancelados o sujetos de evaluación por parte del Comité Dictaminador.</w:t>
      </w:r>
    </w:p>
    <w:p w14:paraId="5265F2C0" w14:textId="77777777" w:rsidR="002B62B1" w:rsidRPr="00681E79" w:rsidRDefault="002B62B1" w:rsidP="00681E79">
      <w:pPr>
        <w:widowControl w:val="0"/>
        <w:spacing w:after="0" w:line="240" w:lineRule="auto"/>
        <w:jc w:val="both"/>
        <w:rPr>
          <w:rFonts w:ascii="Arial" w:eastAsia="Soberana Sans" w:hAnsi="Arial" w:cs="Arial"/>
          <w:color w:val="000000"/>
          <w:sz w:val="24"/>
          <w:szCs w:val="24"/>
        </w:rPr>
      </w:pPr>
    </w:p>
    <w:p w14:paraId="46755165" w14:textId="77777777" w:rsidR="00681E79" w:rsidRPr="002B62B1" w:rsidRDefault="00681E79" w:rsidP="00681E79">
      <w:pPr>
        <w:widowControl w:val="0"/>
        <w:spacing w:after="0" w:line="240" w:lineRule="auto"/>
        <w:jc w:val="both"/>
        <w:rPr>
          <w:rFonts w:ascii="Arial" w:eastAsia="Soberana Sans" w:hAnsi="Arial" w:cs="Arial"/>
          <w:b/>
          <w:bCs/>
          <w:color w:val="000000"/>
          <w:sz w:val="24"/>
          <w:szCs w:val="24"/>
        </w:rPr>
      </w:pPr>
      <w:r w:rsidRPr="002B62B1">
        <w:rPr>
          <w:rFonts w:ascii="Arial" w:eastAsia="Soberana Sans" w:hAnsi="Arial" w:cs="Arial"/>
          <w:b/>
          <w:bCs/>
          <w:color w:val="000000"/>
          <w:sz w:val="24"/>
          <w:szCs w:val="24"/>
        </w:rPr>
        <w:t>10.1.  COMITÉ DICTAMINADOR</w:t>
      </w:r>
    </w:p>
    <w:p w14:paraId="2E59EBF2" w14:textId="77777777" w:rsidR="002B62B1" w:rsidRDefault="002B62B1" w:rsidP="00681E79">
      <w:pPr>
        <w:widowControl w:val="0"/>
        <w:spacing w:after="0" w:line="240" w:lineRule="auto"/>
        <w:jc w:val="both"/>
        <w:rPr>
          <w:rFonts w:ascii="Arial" w:eastAsia="Soberana Sans" w:hAnsi="Arial" w:cs="Arial"/>
          <w:color w:val="000000"/>
          <w:sz w:val="24"/>
          <w:szCs w:val="24"/>
        </w:rPr>
      </w:pPr>
    </w:p>
    <w:p w14:paraId="1DC0767F" w14:textId="2C1EA2D7" w:rsidR="00681E79" w:rsidRDefault="00681E79" w:rsidP="00681E79">
      <w:pPr>
        <w:widowControl w:val="0"/>
        <w:spacing w:after="0" w:line="240" w:lineRule="auto"/>
        <w:jc w:val="both"/>
        <w:rPr>
          <w:rFonts w:ascii="Arial" w:eastAsia="Soberana Sans" w:hAnsi="Arial" w:cs="Arial"/>
          <w:color w:val="000000"/>
          <w:sz w:val="24"/>
          <w:szCs w:val="24"/>
        </w:rPr>
      </w:pPr>
      <w:r w:rsidRPr="00681E79">
        <w:rPr>
          <w:rFonts w:ascii="Arial" w:eastAsia="Soberana Sans" w:hAnsi="Arial" w:cs="Arial"/>
          <w:color w:val="000000"/>
          <w:sz w:val="24"/>
          <w:szCs w:val="24"/>
        </w:rPr>
        <w:t xml:space="preserve">Para la evaluación de los proyectos, se integrará un Comité Dictaminador, conforme al Acuerdo por el que se establecen los Lineamientos para la celebración de sesiones de los distintos órganos colegiados que actúan y participan en la administración Pública del Estado de Morelos, dentro de los siguientes 5 días hábiles posteriores al periodo de registro, incluido el de solicitudes incompletas, y estará integrado por un titular y suplente el que deberá ser designado por oficio </w:t>
      </w:r>
      <w:r w:rsidRPr="00681E79">
        <w:rPr>
          <w:rFonts w:ascii="Arial" w:eastAsia="Soberana Sans" w:hAnsi="Arial" w:cs="Arial"/>
          <w:color w:val="000000"/>
          <w:sz w:val="24"/>
          <w:szCs w:val="24"/>
        </w:rPr>
        <w:lastRenderedPageBreak/>
        <w:t>firmado por el titular de la dependencia participante y dirigido al titular de la Secretaría de Desarrollo Sustentable del Poder Ejecutivo del Estado de Morelos, el cual se integrará de la siguiente forma:</w:t>
      </w:r>
    </w:p>
    <w:p w14:paraId="612E77E1" w14:textId="77777777" w:rsidR="002B62B1" w:rsidRPr="00681E79" w:rsidRDefault="002B62B1" w:rsidP="00681E79">
      <w:pPr>
        <w:widowControl w:val="0"/>
        <w:spacing w:after="0" w:line="240" w:lineRule="auto"/>
        <w:jc w:val="both"/>
        <w:rPr>
          <w:rFonts w:ascii="Arial" w:eastAsia="Soberana Sans" w:hAnsi="Arial" w:cs="Arial"/>
          <w:color w:val="000000"/>
          <w:sz w:val="24"/>
          <w:szCs w:val="24"/>
        </w:rPr>
      </w:pPr>
    </w:p>
    <w:p w14:paraId="7B8EA1B4"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I.- Presidenta(e) con voto de calidad, quien será el titular de la Secretaría de Desarrollo Sustentable del Poder Ejecutivo del Estado de Morelos.</w:t>
      </w:r>
    </w:p>
    <w:p w14:paraId="29DE5FBE"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II.- El titular de la Dirección General de Áreas Naturales Protegidas de la Secretaría de Desarrollo Sustentable del Poder Ejecutivo del Estado de Morelos, quien funge como titular de la Unidad Responsable del Programa (</w:t>
      </w:r>
      <w:proofErr w:type="spellStart"/>
      <w:r w:rsidRPr="00681E79">
        <w:rPr>
          <w:rFonts w:ascii="Arial" w:eastAsia="Soberana Sans" w:hAnsi="Arial" w:cs="Arial"/>
          <w:color w:val="000000"/>
          <w:sz w:val="24"/>
          <w:szCs w:val="24"/>
        </w:rPr>
        <w:t>URP</w:t>
      </w:r>
      <w:proofErr w:type="spellEnd"/>
      <w:r w:rsidRPr="00681E79">
        <w:rPr>
          <w:rFonts w:ascii="Arial" w:eastAsia="Soberana Sans" w:hAnsi="Arial" w:cs="Arial"/>
          <w:color w:val="000000"/>
          <w:sz w:val="24"/>
          <w:szCs w:val="24"/>
        </w:rPr>
        <w:t>) y Secretario Técnico en todas las sesiones que se lleven a cabo por parte del Comité Dictaminador.</w:t>
      </w:r>
    </w:p>
    <w:p w14:paraId="530BBE7C" w14:textId="77777777" w:rsidR="00681E79" w:rsidRPr="00681E79" w:rsidRDefault="00681E79" w:rsidP="002B62B1">
      <w:pPr>
        <w:widowControl w:val="0"/>
        <w:spacing w:after="0" w:line="240" w:lineRule="auto"/>
        <w:ind w:left="284"/>
        <w:jc w:val="both"/>
        <w:rPr>
          <w:rFonts w:ascii="Arial" w:eastAsia="Soberana Sans" w:hAnsi="Arial" w:cs="Arial"/>
          <w:color w:val="000000"/>
          <w:sz w:val="24"/>
          <w:szCs w:val="24"/>
        </w:rPr>
      </w:pPr>
      <w:r w:rsidRPr="00681E79">
        <w:rPr>
          <w:rFonts w:ascii="Arial" w:eastAsia="Soberana Sans" w:hAnsi="Arial" w:cs="Arial"/>
          <w:color w:val="000000"/>
          <w:sz w:val="24"/>
          <w:szCs w:val="24"/>
        </w:rPr>
        <w:t>III.- Cuatro vocales con derecho a voz y voto:</w:t>
      </w:r>
    </w:p>
    <w:p w14:paraId="04977950"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Un representante de la Dirección General de Gestión Ambiental de la Secretaría de Desarrollo Sustentable del Poder Ejecutivo del Estado de Morelos.</w:t>
      </w:r>
    </w:p>
    <w:p w14:paraId="42159282"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Un representante de la Secretaría de Desarrollo Agropecuario del Poder Ejecutivo del Estado de Morelos.</w:t>
      </w:r>
    </w:p>
    <w:p w14:paraId="50A251A7"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Un representante de la Secretaría de Turismo del Poder Ejecutivo del Estado de Morelos.</w:t>
      </w:r>
    </w:p>
    <w:p w14:paraId="7E2357FE"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Un representante de la Secretaría de Desarrollo Económico y del Trabajo del Poder Ejecutivo del Estado de Morelos.</w:t>
      </w:r>
    </w:p>
    <w:p w14:paraId="2CF3B3CB"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IV.- Tres invitados permanentes con derecho a voz, quienes serán:</w:t>
      </w:r>
    </w:p>
    <w:p w14:paraId="1C454ACA"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Un representante de la Comisión Nacional de Áreas Naturales Protegidas (</w:t>
      </w:r>
      <w:proofErr w:type="spellStart"/>
      <w:r w:rsidRPr="00681E79">
        <w:rPr>
          <w:rFonts w:ascii="Arial" w:eastAsia="Soberana Sans" w:hAnsi="Arial" w:cs="Arial"/>
          <w:color w:val="000000"/>
          <w:sz w:val="24"/>
          <w:szCs w:val="24"/>
        </w:rPr>
        <w:t>CONANP</w:t>
      </w:r>
      <w:proofErr w:type="spellEnd"/>
      <w:r w:rsidRPr="00681E79">
        <w:rPr>
          <w:rFonts w:ascii="Arial" w:eastAsia="Soberana Sans" w:hAnsi="Arial" w:cs="Arial"/>
          <w:color w:val="000000"/>
          <w:sz w:val="24"/>
          <w:szCs w:val="24"/>
        </w:rPr>
        <w:t>).</w:t>
      </w:r>
    </w:p>
    <w:p w14:paraId="2952EB45" w14:textId="77777777" w:rsidR="00681E79" w:rsidRPr="00681E79" w:rsidRDefault="00681E79" w:rsidP="002B62B1">
      <w:pPr>
        <w:widowControl w:val="0"/>
        <w:spacing w:after="0" w:line="240" w:lineRule="auto"/>
        <w:ind w:left="567"/>
        <w:jc w:val="both"/>
        <w:rPr>
          <w:rFonts w:ascii="Arial" w:eastAsia="Soberana Sans" w:hAnsi="Arial" w:cs="Arial"/>
          <w:color w:val="000000"/>
          <w:sz w:val="24"/>
          <w:szCs w:val="24"/>
        </w:rPr>
      </w:pPr>
      <w:r w:rsidRPr="00681E79">
        <w:rPr>
          <w:rFonts w:ascii="Arial" w:eastAsia="Soberana Sans" w:hAnsi="Arial" w:cs="Arial"/>
          <w:color w:val="000000"/>
          <w:sz w:val="24"/>
          <w:szCs w:val="24"/>
        </w:rPr>
        <w:t>● Representante de la Comisión Estatal de Evaluación del Desarrollo Social (</w:t>
      </w:r>
      <w:proofErr w:type="spellStart"/>
      <w:r w:rsidRPr="00681E79">
        <w:rPr>
          <w:rFonts w:ascii="Arial" w:eastAsia="Soberana Sans" w:hAnsi="Arial" w:cs="Arial"/>
          <w:color w:val="000000"/>
          <w:sz w:val="24"/>
          <w:szCs w:val="24"/>
        </w:rPr>
        <w:t>COEVAL</w:t>
      </w:r>
      <w:proofErr w:type="spellEnd"/>
      <w:r w:rsidRPr="00681E79">
        <w:rPr>
          <w:rFonts w:ascii="Arial" w:eastAsia="Soberana Sans" w:hAnsi="Arial" w:cs="Arial"/>
          <w:color w:val="000000"/>
          <w:sz w:val="24"/>
          <w:szCs w:val="24"/>
        </w:rPr>
        <w:t>).</w:t>
      </w:r>
    </w:p>
    <w:p w14:paraId="0E64016D" w14:textId="6D187F45" w:rsidR="00681E79" w:rsidRPr="002B62B1" w:rsidRDefault="00681E79" w:rsidP="002B62B1">
      <w:pPr>
        <w:widowControl w:val="0"/>
        <w:spacing w:after="0" w:line="240" w:lineRule="auto"/>
        <w:ind w:left="567"/>
        <w:jc w:val="both"/>
        <w:rPr>
          <w:rFonts w:ascii="Arial" w:eastAsia="Soberana Sans" w:hAnsi="Arial" w:cs="Arial"/>
          <w:b/>
          <w:bCs/>
          <w:color w:val="000000"/>
          <w:sz w:val="24"/>
          <w:szCs w:val="24"/>
        </w:rPr>
      </w:pPr>
      <w:r w:rsidRPr="00681E79">
        <w:rPr>
          <w:rFonts w:ascii="Arial" w:eastAsia="Soberana Sans" w:hAnsi="Arial" w:cs="Arial"/>
          <w:color w:val="000000"/>
          <w:sz w:val="24"/>
          <w:szCs w:val="24"/>
        </w:rPr>
        <w:t xml:space="preserve">● Representante de la Secretaría Anticorrupción y Buen Gobierno del Poder </w:t>
      </w:r>
      <w:r w:rsidRPr="002B62B1">
        <w:rPr>
          <w:rFonts w:ascii="Arial" w:eastAsia="Soberana Sans" w:hAnsi="Arial" w:cs="Arial"/>
          <w:b/>
          <w:bCs/>
          <w:color w:val="000000"/>
          <w:sz w:val="24"/>
          <w:szCs w:val="24"/>
        </w:rPr>
        <w:t>Ejecutivo Estatal.</w:t>
      </w:r>
    </w:p>
    <w:p w14:paraId="11679218" w14:textId="77777777" w:rsidR="002B62B1" w:rsidRPr="002B62B1" w:rsidRDefault="002B62B1" w:rsidP="002B62B1">
      <w:pPr>
        <w:widowControl w:val="0"/>
        <w:spacing w:after="0" w:line="240" w:lineRule="auto"/>
        <w:jc w:val="both"/>
        <w:rPr>
          <w:rFonts w:ascii="Arial" w:eastAsia="Soberana Sans" w:hAnsi="Arial" w:cs="Arial"/>
          <w:b/>
          <w:bCs/>
          <w:color w:val="000000"/>
          <w:sz w:val="24"/>
          <w:szCs w:val="24"/>
        </w:rPr>
      </w:pPr>
    </w:p>
    <w:p w14:paraId="763CCB1E" w14:textId="77777777" w:rsidR="002B62B1" w:rsidRDefault="002B62B1" w:rsidP="002B62B1">
      <w:pPr>
        <w:widowControl w:val="0"/>
        <w:spacing w:after="0" w:line="240" w:lineRule="auto"/>
        <w:jc w:val="both"/>
        <w:rPr>
          <w:rFonts w:ascii="Arial" w:eastAsia="Soberana Sans" w:hAnsi="Arial" w:cs="Arial"/>
          <w:b/>
          <w:bCs/>
          <w:color w:val="000000"/>
          <w:sz w:val="24"/>
          <w:szCs w:val="24"/>
        </w:rPr>
      </w:pPr>
      <w:r w:rsidRPr="002B62B1">
        <w:rPr>
          <w:rFonts w:ascii="Arial" w:eastAsia="Soberana Sans" w:hAnsi="Arial" w:cs="Arial"/>
          <w:b/>
          <w:bCs/>
          <w:color w:val="000000"/>
          <w:sz w:val="24"/>
          <w:szCs w:val="24"/>
        </w:rPr>
        <w:t xml:space="preserve">10.2. ATRIBUCIONES DEL </w:t>
      </w:r>
      <w:proofErr w:type="spellStart"/>
      <w:r w:rsidRPr="002B62B1">
        <w:rPr>
          <w:rFonts w:ascii="Arial" w:eastAsia="Soberana Sans" w:hAnsi="Arial" w:cs="Arial"/>
          <w:b/>
          <w:bCs/>
          <w:color w:val="000000"/>
          <w:sz w:val="24"/>
          <w:szCs w:val="24"/>
        </w:rPr>
        <w:t>CÓMITE</w:t>
      </w:r>
      <w:proofErr w:type="spellEnd"/>
      <w:r w:rsidRPr="002B62B1">
        <w:rPr>
          <w:rFonts w:ascii="Arial" w:eastAsia="Soberana Sans" w:hAnsi="Arial" w:cs="Arial"/>
          <w:b/>
          <w:bCs/>
          <w:color w:val="000000"/>
          <w:sz w:val="24"/>
          <w:szCs w:val="24"/>
        </w:rPr>
        <w:t xml:space="preserve"> DICTAMINADOR</w:t>
      </w:r>
    </w:p>
    <w:p w14:paraId="1B26522F" w14:textId="77777777" w:rsidR="002B62B1" w:rsidRPr="002B62B1" w:rsidRDefault="002B62B1" w:rsidP="002B62B1">
      <w:pPr>
        <w:widowControl w:val="0"/>
        <w:spacing w:after="0" w:line="240" w:lineRule="auto"/>
        <w:jc w:val="both"/>
        <w:rPr>
          <w:rFonts w:ascii="Arial" w:eastAsia="Soberana Sans" w:hAnsi="Arial" w:cs="Arial"/>
          <w:b/>
          <w:bCs/>
          <w:color w:val="000000"/>
          <w:sz w:val="24"/>
          <w:szCs w:val="24"/>
        </w:rPr>
      </w:pPr>
    </w:p>
    <w:p w14:paraId="1549308B"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a) Instalar el Comité Dictaminador del Programa mediante sesión ordinaria; la convocatoria para la instalación del comité, se realizará por parte del Secretario Técnico, precisando la fecha, hora y forma de celebración; en la sesión de instalación, así también presentará ante el Comité lo siguiente: el programa, su normatividad, los procedimientos que se llevarán a cabo y propuesta de calendario de sesiones</w:t>
      </w:r>
    </w:p>
    <w:p w14:paraId="33D7F4AD"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lastRenderedPageBreak/>
        <w:t xml:space="preserve">b) Sesionar ordinariamente a partir de la instalación del Comité Dictaminador y de manera extraordinaria cuando la operación del Programa lo requiera; la convocatoria deberá realizarse a través del Secretario Técnico. </w:t>
      </w:r>
    </w:p>
    <w:p w14:paraId="7ED262D1"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c) Revisar y analizar las solicitudes de apoyo que se hayan registrado con motivo del programa, con apego a lo establecido en las presentes reglas de operación; las solicitudes registradas serán remitidas en un listado por parte de la Unidad Responsable del Programa (</w:t>
      </w:r>
      <w:proofErr w:type="spellStart"/>
      <w:r w:rsidRPr="002B62B1">
        <w:rPr>
          <w:rFonts w:ascii="Arial" w:eastAsia="Soberana Sans" w:hAnsi="Arial" w:cs="Arial"/>
          <w:color w:val="000000"/>
          <w:sz w:val="24"/>
          <w:szCs w:val="24"/>
        </w:rPr>
        <w:t>URP</w:t>
      </w:r>
      <w:proofErr w:type="spellEnd"/>
      <w:r w:rsidRPr="002B62B1">
        <w:rPr>
          <w:rFonts w:ascii="Arial" w:eastAsia="Soberana Sans" w:hAnsi="Arial" w:cs="Arial"/>
          <w:color w:val="000000"/>
          <w:sz w:val="24"/>
          <w:szCs w:val="24"/>
        </w:rPr>
        <w:t>), mediante un informe.</w:t>
      </w:r>
    </w:p>
    <w:p w14:paraId="6825E130"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d) Dictaminar la aprobación, improcedencia y cancelación de las solicitudes de apoyo registradas, de conformidad con lo establecido en las presentes Reglas de Operación. </w:t>
      </w:r>
    </w:p>
    <w:p w14:paraId="103CD29F"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e) El Comité Dictaminador considerará preferentemente que la aprobación de solicitudes de apoyo se realice en cumplimiento a los requisitos para poder participar como persona beneficiaria del programa y prelación en el registro, para acceder a los apoyos. </w:t>
      </w:r>
    </w:p>
    <w:p w14:paraId="0868CB9F"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f) Aprobar e instruir al Secretario Técnico, la publicación del acuerdo del Comité Dictaminador de las solicitudes de apoyo aprobadas; dicha publicación deberá realizarse en la página institucional de la Secretaría de Desarrollo Sustentable. La determinación emitida por el Comité Dictaminador tendrá carácter definitivo para efectos del procedimiento de selección previsto en las presentes Reglas de Operación, sin perjuicio de los derechos y medios de defensa que resulten procedentes conforme a las disposiciones jurídicas aplicables.</w:t>
      </w:r>
    </w:p>
    <w:p w14:paraId="37584C88"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g) Interpretar las Reglas de Operación, procedimientos, mecanismos de operación del programa y resolver las situaciones no previstas en el presente documento, y resolver todo aquello que surja durante el desarrollo, ejecución o comprobación del Programa. </w:t>
      </w:r>
    </w:p>
    <w:p w14:paraId="517CD8F8"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h) Revisar, analizar y dictaminar la viabilidad de aplicación de procedimientos complementarios que, para efecto de cumplimiento con la normatividad vigente, así como de los principios de legalidad, honradez y eficiencia en el uso del gasto público. </w:t>
      </w:r>
    </w:p>
    <w:p w14:paraId="3D9C7A96" w14:textId="77777777" w:rsid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i) Las demás que le sean conferidas por la persona titular de la Secretaría de Desarrollo Sustentable del estado de Morelos, en su calidad de Presidente del Comité Dictaminador.</w:t>
      </w:r>
    </w:p>
    <w:p w14:paraId="2DBCE5DF" w14:textId="77777777" w:rsidR="002B62B1" w:rsidRPr="002B62B1" w:rsidRDefault="002B62B1" w:rsidP="002B62B1">
      <w:pPr>
        <w:widowControl w:val="0"/>
        <w:spacing w:after="0" w:line="240" w:lineRule="auto"/>
        <w:jc w:val="both"/>
        <w:rPr>
          <w:rFonts w:ascii="Arial" w:eastAsia="Soberana Sans" w:hAnsi="Arial" w:cs="Arial"/>
          <w:color w:val="000000"/>
          <w:sz w:val="24"/>
          <w:szCs w:val="24"/>
        </w:rPr>
      </w:pPr>
    </w:p>
    <w:p w14:paraId="371793D3" w14:textId="77777777" w:rsidR="002B62B1" w:rsidRPr="002B62B1" w:rsidRDefault="002B62B1" w:rsidP="002B62B1">
      <w:pPr>
        <w:widowControl w:val="0"/>
        <w:spacing w:after="0" w:line="240" w:lineRule="auto"/>
        <w:jc w:val="both"/>
        <w:rPr>
          <w:rFonts w:ascii="Arial" w:eastAsia="Soberana Sans" w:hAnsi="Arial" w:cs="Arial"/>
          <w:b/>
          <w:bCs/>
          <w:color w:val="000000"/>
          <w:sz w:val="24"/>
          <w:szCs w:val="24"/>
        </w:rPr>
      </w:pPr>
      <w:r w:rsidRPr="002B62B1">
        <w:rPr>
          <w:rFonts w:ascii="Arial" w:eastAsia="Soberana Sans" w:hAnsi="Arial" w:cs="Arial"/>
          <w:b/>
          <w:bCs/>
          <w:color w:val="000000"/>
          <w:sz w:val="24"/>
          <w:szCs w:val="24"/>
        </w:rPr>
        <w:t>10.3. CRITERIOS DE EVALUACIÓN</w:t>
      </w:r>
    </w:p>
    <w:p w14:paraId="1224817E" w14:textId="77777777" w:rsidR="002B62B1" w:rsidRPr="002B62B1" w:rsidRDefault="002B62B1" w:rsidP="002B62B1">
      <w:pPr>
        <w:widowControl w:val="0"/>
        <w:spacing w:after="0" w:line="240" w:lineRule="auto"/>
        <w:jc w:val="both"/>
        <w:rPr>
          <w:rFonts w:ascii="Arial" w:eastAsia="Soberana Sans" w:hAnsi="Arial" w:cs="Arial"/>
          <w:color w:val="000000"/>
          <w:sz w:val="24"/>
          <w:szCs w:val="24"/>
        </w:rPr>
      </w:pPr>
    </w:p>
    <w:p w14:paraId="1E8EDC7F" w14:textId="77777777" w:rsidR="002B62B1" w:rsidRDefault="002B62B1" w:rsidP="002B62B1">
      <w:pPr>
        <w:widowControl w:val="0"/>
        <w:spacing w:after="0" w:line="240" w:lineRule="auto"/>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En la evaluación de las solicitudes de proyectos, el Comité Dictaminador, tomará en cuenta los siguientes criterios: </w:t>
      </w:r>
    </w:p>
    <w:p w14:paraId="34EB3830" w14:textId="77777777" w:rsidR="002B62B1" w:rsidRPr="002B62B1" w:rsidRDefault="002B62B1" w:rsidP="002B62B1">
      <w:pPr>
        <w:widowControl w:val="0"/>
        <w:spacing w:after="0" w:line="240" w:lineRule="auto"/>
        <w:jc w:val="both"/>
        <w:rPr>
          <w:rFonts w:ascii="Arial" w:eastAsia="Soberana Sans" w:hAnsi="Arial" w:cs="Arial"/>
          <w:color w:val="000000"/>
          <w:sz w:val="24"/>
          <w:szCs w:val="24"/>
        </w:rPr>
      </w:pPr>
    </w:p>
    <w:p w14:paraId="69ADBB9E"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I) Contribución ambiental. Considera aspectos de protección, conservación, restauración y preservación de los ecosistemas de las Áreas Naturales Protegidas, en el caso de las </w:t>
      </w:r>
      <w:proofErr w:type="spellStart"/>
      <w:r w:rsidRPr="002B62B1">
        <w:rPr>
          <w:rFonts w:ascii="Arial" w:eastAsia="Soberana Sans" w:hAnsi="Arial" w:cs="Arial"/>
          <w:color w:val="000000"/>
          <w:sz w:val="24"/>
          <w:szCs w:val="24"/>
        </w:rPr>
        <w:t>ANP</w:t>
      </w:r>
      <w:proofErr w:type="spellEnd"/>
      <w:r w:rsidRPr="002B62B1">
        <w:rPr>
          <w:rFonts w:ascii="Arial" w:eastAsia="Soberana Sans" w:hAnsi="Arial" w:cs="Arial"/>
          <w:color w:val="000000"/>
          <w:sz w:val="24"/>
          <w:szCs w:val="24"/>
        </w:rPr>
        <w:t xml:space="preserve"> que cuenten con programa de manejo se tomará en cuenta sus líneas de acción. </w:t>
      </w:r>
    </w:p>
    <w:p w14:paraId="4903812D"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 xml:space="preserve">II) Contribución económica. Considera la generación de fuentes de empleo permanente y/o temporal, que brinden mejor calidad a las familias que habitan o se encuentran en la zona de influencia de las Áreas Naturales Protegidas. </w:t>
      </w:r>
    </w:p>
    <w:p w14:paraId="267F80F4"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III) Contribución social con enfoque interseccional. Que dé respuesta a la atención de una problemática comunitaria de las Áreas Naturales Protegidas, fomentando la inclusión y participación transversal de mujeres, juventudes, población indígena, afromexicana, con discapacidad o personas de la diversidad sexual y de género en el diseño y ejecución de los proyectos.</w:t>
      </w:r>
    </w:p>
    <w:p w14:paraId="0482CFCF"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IV) Conservación y uso sustentable de especies silvestres de flora y fauna (UMA). Referido a los proyectos que tienen como finalidad la conservación y uso sustentable de especies silvestres de flora y fauna que se consideren vulnerables y con potencial económico que pudiera generar fuentes de empleo para beneficio comunitario de las Áreas Naturales Protegidas.</w:t>
      </w:r>
    </w:p>
    <w:p w14:paraId="296AF066" w14:textId="77777777" w:rsidR="002B62B1" w:rsidRP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V) Sitios o áreas prioritarias. Referido a lugares reconocidos como zonas o áreas estratégicas por la generación de servicios ambientales que brindan a la población conurbada.</w:t>
      </w:r>
    </w:p>
    <w:p w14:paraId="06953560" w14:textId="77777777" w:rsidR="002B62B1" w:rsidRDefault="002B62B1" w:rsidP="002B62B1">
      <w:pPr>
        <w:widowControl w:val="0"/>
        <w:spacing w:after="0" w:line="240" w:lineRule="auto"/>
        <w:ind w:left="284"/>
        <w:jc w:val="both"/>
        <w:rPr>
          <w:rFonts w:ascii="Arial" w:eastAsia="Soberana Sans" w:hAnsi="Arial" w:cs="Arial"/>
          <w:color w:val="000000"/>
          <w:sz w:val="24"/>
          <w:szCs w:val="24"/>
        </w:rPr>
      </w:pPr>
      <w:r w:rsidRPr="002B62B1">
        <w:rPr>
          <w:rFonts w:ascii="Arial" w:eastAsia="Soberana Sans" w:hAnsi="Arial" w:cs="Arial"/>
          <w:color w:val="000000"/>
          <w:sz w:val="24"/>
          <w:szCs w:val="24"/>
        </w:rPr>
        <w:t>VI) Las localidades (indicadas en la POBLACIÓN OBJETIVO) que se encuentren dentro de las Áreas Naturales Protegidas y/o sus zonas de influencia, y que estén consideradas en la lista de Zonas de Atención Prioritaria (</w:t>
      </w:r>
      <w:proofErr w:type="spellStart"/>
      <w:r w:rsidRPr="002B62B1">
        <w:rPr>
          <w:rFonts w:ascii="Arial" w:eastAsia="Soberana Sans" w:hAnsi="Arial" w:cs="Arial"/>
          <w:color w:val="000000"/>
          <w:sz w:val="24"/>
          <w:szCs w:val="24"/>
        </w:rPr>
        <w:t>ZAP</w:t>
      </w:r>
      <w:proofErr w:type="spellEnd"/>
      <w:r w:rsidRPr="002B62B1">
        <w:rPr>
          <w:rFonts w:ascii="Arial" w:eastAsia="Soberana Sans" w:hAnsi="Arial" w:cs="Arial"/>
          <w:color w:val="000000"/>
          <w:sz w:val="24"/>
          <w:szCs w:val="24"/>
        </w:rPr>
        <w:t xml:space="preserve">) en el estado de Morelos. </w:t>
      </w:r>
    </w:p>
    <w:p w14:paraId="65620AFC" w14:textId="77777777" w:rsidR="002B62B1" w:rsidRPr="002B62B1" w:rsidRDefault="002B62B1" w:rsidP="002B62B1">
      <w:pPr>
        <w:widowControl w:val="0"/>
        <w:spacing w:after="0" w:line="240" w:lineRule="auto"/>
        <w:jc w:val="both"/>
        <w:rPr>
          <w:rFonts w:ascii="Arial" w:eastAsia="Soberana Sans" w:hAnsi="Arial" w:cs="Arial"/>
          <w:color w:val="000000"/>
          <w:sz w:val="24"/>
          <w:szCs w:val="24"/>
        </w:rPr>
      </w:pPr>
    </w:p>
    <w:p w14:paraId="68AEA17E" w14:textId="252D5FD2" w:rsidR="002B62B1" w:rsidRDefault="002B62B1" w:rsidP="002B62B1">
      <w:pPr>
        <w:widowControl w:val="0"/>
        <w:spacing w:after="0" w:line="240" w:lineRule="auto"/>
        <w:jc w:val="both"/>
        <w:rPr>
          <w:rFonts w:ascii="Arial" w:eastAsia="Soberana Sans" w:hAnsi="Arial" w:cs="Arial"/>
          <w:color w:val="000000"/>
          <w:sz w:val="24"/>
          <w:szCs w:val="24"/>
        </w:rPr>
      </w:pPr>
      <w:r w:rsidRPr="002B62B1">
        <w:rPr>
          <w:rFonts w:ascii="Arial" w:eastAsia="Soberana Sans" w:hAnsi="Arial" w:cs="Arial"/>
          <w:color w:val="000000"/>
          <w:sz w:val="24"/>
          <w:szCs w:val="24"/>
        </w:rPr>
        <w:t>A continuación, se indica el valor de criterios:</w:t>
      </w:r>
    </w:p>
    <w:p w14:paraId="1FC8EDB2" w14:textId="77777777" w:rsidR="00807009" w:rsidRDefault="00807009" w:rsidP="002B62B1">
      <w:pPr>
        <w:widowControl w:val="0"/>
        <w:spacing w:after="0" w:line="240" w:lineRule="auto"/>
        <w:jc w:val="both"/>
        <w:rPr>
          <w:rFonts w:ascii="Arial" w:eastAsia="Soberana Sans" w:hAnsi="Arial" w:cs="Arial"/>
          <w:color w:val="000000"/>
          <w:sz w:val="24"/>
          <w:szCs w:val="24"/>
        </w:rPr>
      </w:pPr>
    </w:p>
    <w:tbl>
      <w:tblPr>
        <w:tblStyle w:val="26"/>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895"/>
        <w:gridCol w:w="5600"/>
      </w:tblGrid>
      <w:tr w:rsidR="00807009" w:rsidRPr="00807009" w14:paraId="53137458" w14:textId="77777777" w:rsidTr="00807009">
        <w:tc>
          <w:tcPr>
            <w:tcW w:w="1321" w:type="pct"/>
            <w:vAlign w:val="center"/>
          </w:tcPr>
          <w:p w14:paraId="013186F0"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Criterio</w:t>
            </w:r>
          </w:p>
        </w:tc>
        <w:tc>
          <w:tcPr>
            <w:tcW w:w="507" w:type="pct"/>
            <w:vAlign w:val="center"/>
          </w:tcPr>
          <w:p w14:paraId="641252D1"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Puntaje</w:t>
            </w:r>
          </w:p>
        </w:tc>
        <w:tc>
          <w:tcPr>
            <w:tcW w:w="3172" w:type="pct"/>
            <w:vAlign w:val="center"/>
          </w:tcPr>
          <w:p w14:paraId="2E000D85"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Descripción</w:t>
            </w:r>
          </w:p>
        </w:tc>
      </w:tr>
      <w:tr w:rsidR="00807009" w:rsidRPr="00807009" w14:paraId="57C7FC54" w14:textId="77777777" w:rsidTr="00807009">
        <w:tc>
          <w:tcPr>
            <w:tcW w:w="1321" w:type="pct"/>
            <w:vMerge w:val="restart"/>
            <w:vAlign w:val="center"/>
          </w:tcPr>
          <w:p w14:paraId="2C632352"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I. Contribución Ambiental</w:t>
            </w:r>
          </w:p>
        </w:tc>
        <w:tc>
          <w:tcPr>
            <w:tcW w:w="507" w:type="pct"/>
            <w:vAlign w:val="center"/>
          </w:tcPr>
          <w:p w14:paraId="724EC1F9"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1</w:t>
            </w:r>
          </w:p>
        </w:tc>
        <w:tc>
          <w:tcPr>
            <w:tcW w:w="3172" w:type="pct"/>
            <w:vAlign w:val="center"/>
          </w:tcPr>
          <w:p w14:paraId="52746EB5"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El proyecto no presenta acciones claras de protección, conservación o restauración.</w:t>
            </w:r>
          </w:p>
        </w:tc>
      </w:tr>
      <w:tr w:rsidR="00807009" w:rsidRPr="00807009" w14:paraId="21C41686" w14:textId="77777777" w:rsidTr="00807009">
        <w:tc>
          <w:tcPr>
            <w:tcW w:w="1321" w:type="pct"/>
            <w:vMerge/>
            <w:vAlign w:val="center"/>
          </w:tcPr>
          <w:p w14:paraId="2E2815E8"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52DD34A1"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2</w:t>
            </w:r>
          </w:p>
        </w:tc>
        <w:tc>
          <w:tcPr>
            <w:tcW w:w="3172" w:type="pct"/>
            <w:vAlign w:val="center"/>
          </w:tcPr>
          <w:p w14:paraId="0B38EC0B"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Presenta acciones mínimas o poco relevantes para el ecosistema.</w:t>
            </w:r>
          </w:p>
        </w:tc>
      </w:tr>
      <w:tr w:rsidR="00807009" w:rsidRPr="00807009" w14:paraId="367C2C85" w14:textId="77777777" w:rsidTr="00807009">
        <w:tc>
          <w:tcPr>
            <w:tcW w:w="1321" w:type="pct"/>
            <w:vMerge/>
            <w:vAlign w:val="center"/>
          </w:tcPr>
          <w:p w14:paraId="7AA0D2D1"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06C4885A"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3</w:t>
            </w:r>
          </w:p>
        </w:tc>
        <w:tc>
          <w:tcPr>
            <w:tcW w:w="3172" w:type="pct"/>
            <w:vAlign w:val="center"/>
          </w:tcPr>
          <w:p w14:paraId="3CAF91E1"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Incluye acciones moderadas alineadas parcialmente al programa de manejo.</w:t>
            </w:r>
          </w:p>
        </w:tc>
      </w:tr>
      <w:tr w:rsidR="00807009" w:rsidRPr="00807009" w14:paraId="58063199" w14:textId="77777777" w:rsidTr="00807009">
        <w:tc>
          <w:tcPr>
            <w:tcW w:w="1321" w:type="pct"/>
            <w:vMerge/>
            <w:vAlign w:val="center"/>
          </w:tcPr>
          <w:p w14:paraId="54C4C49B"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1BB7436E"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4</w:t>
            </w:r>
          </w:p>
        </w:tc>
        <w:tc>
          <w:tcPr>
            <w:tcW w:w="3172" w:type="pct"/>
            <w:vAlign w:val="center"/>
          </w:tcPr>
          <w:p w14:paraId="60A2939F"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Propone acciones sólidas y bien estructuradas de conservación/restauración.</w:t>
            </w:r>
          </w:p>
        </w:tc>
      </w:tr>
      <w:tr w:rsidR="00807009" w:rsidRPr="00807009" w14:paraId="44FAB5B9" w14:textId="77777777" w:rsidTr="00807009">
        <w:tc>
          <w:tcPr>
            <w:tcW w:w="1321" w:type="pct"/>
            <w:vMerge/>
            <w:vAlign w:val="center"/>
          </w:tcPr>
          <w:p w14:paraId="00A99792"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05287F7A"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5</w:t>
            </w:r>
          </w:p>
        </w:tc>
        <w:tc>
          <w:tcPr>
            <w:tcW w:w="3172" w:type="pct"/>
            <w:vAlign w:val="center"/>
          </w:tcPr>
          <w:p w14:paraId="7DAF3114"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Contribuye significativamente a la protección integral del ecosistema y se alinea completamente al programa de manejo.</w:t>
            </w:r>
          </w:p>
        </w:tc>
      </w:tr>
      <w:tr w:rsidR="00807009" w:rsidRPr="00807009" w14:paraId="6147FBC7" w14:textId="77777777" w:rsidTr="00807009">
        <w:tc>
          <w:tcPr>
            <w:tcW w:w="1321" w:type="pct"/>
            <w:vMerge w:val="restart"/>
            <w:vAlign w:val="center"/>
          </w:tcPr>
          <w:p w14:paraId="611A528C"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II. Contribución Económica</w:t>
            </w:r>
          </w:p>
        </w:tc>
        <w:tc>
          <w:tcPr>
            <w:tcW w:w="507" w:type="pct"/>
            <w:vAlign w:val="center"/>
          </w:tcPr>
          <w:p w14:paraId="49DDA49E"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1</w:t>
            </w:r>
          </w:p>
        </w:tc>
        <w:tc>
          <w:tcPr>
            <w:tcW w:w="3172" w:type="pct"/>
            <w:vAlign w:val="center"/>
          </w:tcPr>
          <w:p w14:paraId="5701207B"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No genera empleo ni beneficios económicos claros.</w:t>
            </w:r>
          </w:p>
        </w:tc>
      </w:tr>
      <w:tr w:rsidR="00807009" w:rsidRPr="00807009" w14:paraId="05CF43EF" w14:textId="77777777" w:rsidTr="00807009">
        <w:tc>
          <w:tcPr>
            <w:tcW w:w="1321" w:type="pct"/>
            <w:vMerge/>
            <w:vAlign w:val="center"/>
          </w:tcPr>
          <w:p w14:paraId="2192ED1E"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1C9F59FD"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2</w:t>
            </w:r>
          </w:p>
        </w:tc>
        <w:tc>
          <w:tcPr>
            <w:tcW w:w="3172" w:type="pct"/>
            <w:vAlign w:val="center"/>
          </w:tcPr>
          <w:p w14:paraId="284BFA54"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Genera empleo temporal limitado sin impacto comunitario.</w:t>
            </w:r>
          </w:p>
        </w:tc>
      </w:tr>
      <w:tr w:rsidR="00807009" w:rsidRPr="00807009" w14:paraId="4E53827B" w14:textId="77777777" w:rsidTr="00807009">
        <w:tc>
          <w:tcPr>
            <w:tcW w:w="1321" w:type="pct"/>
            <w:vMerge/>
            <w:vAlign w:val="center"/>
          </w:tcPr>
          <w:p w14:paraId="7B6DCC03"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3E388507"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3</w:t>
            </w:r>
          </w:p>
        </w:tc>
        <w:tc>
          <w:tcPr>
            <w:tcW w:w="3172" w:type="pct"/>
            <w:vAlign w:val="center"/>
          </w:tcPr>
          <w:p w14:paraId="195433CA"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Genera empleo temporal con beneficios moderados para la comunidad.</w:t>
            </w:r>
          </w:p>
        </w:tc>
      </w:tr>
      <w:tr w:rsidR="00807009" w:rsidRPr="00807009" w14:paraId="1C6EA739" w14:textId="77777777" w:rsidTr="00807009">
        <w:tc>
          <w:tcPr>
            <w:tcW w:w="1321" w:type="pct"/>
            <w:vMerge/>
            <w:vAlign w:val="center"/>
          </w:tcPr>
          <w:p w14:paraId="74C18810"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3F8DD6C8"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4</w:t>
            </w:r>
          </w:p>
        </w:tc>
        <w:tc>
          <w:tcPr>
            <w:tcW w:w="3172" w:type="pct"/>
            <w:vAlign w:val="center"/>
          </w:tcPr>
          <w:p w14:paraId="3F7591FF"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Genera empleo permanente o temporal con impacto positivo en la calidad de vida local.</w:t>
            </w:r>
          </w:p>
        </w:tc>
      </w:tr>
      <w:tr w:rsidR="00807009" w:rsidRPr="00807009" w14:paraId="109F38B6" w14:textId="77777777" w:rsidTr="00807009">
        <w:tc>
          <w:tcPr>
            <w:tcW w:w="1321" w:type="pct"/>
            <w:vMerge/>
            <w:vAlign w:val="center"/>
          </w:tcPr>
          <w:p w14:paraId="5C120967"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3AFF8A23"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5</w:t>
            </w:r>
          </w:p>
        </w:tc>
        <w:tc>
          <w:tcPr>
            <w:tcW w:w="3172" w:type="pct"/>
            <w:vAlign w:val="center"/>
          </w:tcPr>
          <w:p w14:paraId="786332C2"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Genera empleo permanente y fortalece la economía local de forma sostenible.</w:t>
            </w:r>
          </w:p>
        </w:tc>
      </w:tr>
      <w:tr w:rsidR="00807009" w:rsidRPr="00807009" w14:paraId="27CAE49A" w14:textId="77777777" w:rsidTr="00807009">
        <w:tc>
          <w:tcPr>
            <w:tcW w:w="1321" w:type="pct"/>
            <w:vMerge w:val="restart"/>
            <w:vAlign w:val="center"/>
          </w:tcPr>
          <w:p w14:paraId="474F57E3"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III. Contribución Social</w:t>
            </w:r>
          </w:p>
        </w:tc>
        <w:tc>
          <w:tcPr>
            <w:tcW w:w="507" w:type="pct"/>
            <w:vAlign w:val="center"/>
          </w:tcPr>
          <w:p w14:paraId="49EB7B07"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1</w:t>
            </w:r>
          </w:p>
        </w:tc>
        <w:tc>
          <w:tcPr>
            <w:tcW w:w="3172" w:type="pct"/>
            <w:vAlign w:val="center"/>
          </w:tcPr>
          <w:p w14:paraId="69DB9408"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No atiende ninguna problemática comunitaria.</w:t>
            </w:r>
          </w:p>
        </w:tc>
      </w:tr>
      <w:tr w:rsidR="00807009" w:rsidRPr="00807009" w14:paraId="72C4847D" w14:textId="77777777" w:rsidTr="00807009">
        <w:tc>
          <w:tcPr>
            <w:tcW w:w="1321" w:type="pct"/>
            <w:vMerge/>
            <w:vAlign w:val="center"/>
          </w:tcPr>
          <w:p w14:paraId="2DB0BECA"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709412DD"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2</w:t>
            </w:r>
          </w:p>
        </w:tc>
        <w:tc>
          <w:tcPr>
            <w:tcW w:w="3172" w:type="pct"/>
            <w:vAlign w:val="center"/>
          </w:tcPr>
          <w:p w14:paraId="7BA48D0F"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Atiende una problemática menor sin participación comunitaria.</w:t>
            </w:r>
          </w:p>
        </w:tc>
      </w:tr>
      <w:tr w:rsidR="00807009" w:rsidRPr="00807009" w14:paraId="7880864D" w14:textId="77777777" w:rsidTr="00807009">
        <w:tc>
          <w:tcPr>
            <w:tcW w:w="1321" w:type="pct"/>
            <w:vMerge/>
            <w:vAlign w:val="center"/>
          </w:tcPr>
          <w:p w14:paraId="781B9BFA"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563BCDAA"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3</w:t>
            </w:r>
          </w:p>
        </w:tc>
        <w:tc>
          <w:tcPr>
            <w:tcW w:w="3172" w:type="pct"/>
            <w:vAlign w:val="center"/>
          </w:tcPr>
          <w:p w14:paraId="4F4DD8BC"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Atiende una problemática relevante con participación limitada.</w:t>
            </w:r>
          </w:p>
        </w:tc>
      </w:tr>
      <w:tr w:rsidR="00807009" w:rsidRPr="00807009" w14:paraId="12A05B42" w14:textId="77777777" w:rsidTr="00807009">
        <w:tc>
          <w:tcPr>
            <w:tcW w:w="1321" w:type="pct"/>
            <w:vMerge/>
            <w:vAlign w:val="center"/>
          </w:tcPr>
          <w:p w14:paraId="75AD284A"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0EEF8384"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4</w:t>
            </w:r>
          </w:p>
        </w:tc>
        <w:tc>
          <w:tcPr>
            <w:tcW w:w="3172" w:type="pct"/>
            <w:vAlign w:val="center"/>
          </w:tcPr>
          <w:p w14:paraId="15951055"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Atiende una problemática prioritaria con participación activa de la comunidad.</w:t>
            </w:r>
          </w:p>
        </w:tc>
      </w:tr>
      <w:tr w:rsidR="00807009" w:rsidRPr="00807009" w14:paraId="5B7B7B75" w14:textId="77777777" w:rsidTr="00807009">
        <w:tc>
          <w:tcPr>
            <w:tcW w:w="1321" w:type="pct"/>
            <w:vMerge/>
            <w:vAlign w:val="center"/>
          </w:tcPr>
          <w:p w14:paraId="2CD9A64E"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34CDC212"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5</w:t>
            </w:r>
          </w:p>
        </w:tc>
        <w:tc>
          <w:tcPr>
            <w:tcW w:w="3172" w:type="pct"/>
            <w:vAlign w:val="center"/>
          </w:tcPr>
          <w:p w14:paraId="549B0E2B"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Resuelve una problemática comunitaria crítica con enfoque participativo, sostenible e interseccional, garantizando la inclusión transversal de grupos en situación de vulnerabilidad en la toma de decisiones</w:t>
            </w:r>
          </w:p>
        </w:tc>
      </w:tr>
      <w:tr w:rsidR="00807009" w:rsidRPr="00807009" w14:paraId="6A094713" w14:textId="77777777" w:rsidTr="00807009">
        <w:tc>
          <w:tcPr>
            <w:tcW w:w="1321" w:type="pct"/>
            <w:vMerge w:val="restart"/>
            <w:vAlign w:val="center"/>
          </w:tcPr>
          <w:p w14:paraId="2B3C30AA"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IV. Conservación y Uso Sustentable de Especies Silvestres (UMA)</w:t>
            </w:r>
          </w:p>
        </w:tc>
        <w:tc>
          <w:tcPr>
            <w:tcW w:w="507" w:type="pct"/>
            <w:vAlign w:val="center"/>
          </w:tcPr>
          <w:p w14:paraId="3F23B895"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1</w:t>
            </w:r>
          </w:p>
        </w:tc>
        <w:tc>
          <w:tcPr>
            <w:tcW w:w="3172" w:type="pct"/>
            <w:vAlign w:val="center"/>
          </w:tcPr>
          <w:p w14:paraId="586D0943"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No incluye acciones de conservación ni uso sustentable.</w:t>
            </w:r>
          </w:p>
        </w:tc>
      </w:tr>
      <w:tr w:rsidR="00807009" w:rsidRPr="00807009" w14:paraId="42D026F2" w14:textId="77777777" w:rsidTr="00807009">
        <w:tc>
          <w:tcPr>
            <w:tcW w:w="1321" w:type="pct"/>
            <w:vMerge/>
            <w:vAlign w:val="center"/>
          </w:tcPr>
          <w:p w14:paraId="00F887C9"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597DE25D"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2</w:t>
            </w:r>
          </w:p>
        </w:tc>
        <w:tc>
          <w:tcPr>
            <w:tcW w:w="3172" w:type="pct"/>
            <w:vAlign w:val="center"/>
          </w:tcPr>
          <w:p w14:paraId="4D61FA67"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Incluye acciones mínimas o poco viables.</w:t>
            </w:r>
          </w:p>
        </w:tc>
      </w:tr>
      <w:tr w:rsidR="00807009" w:rsidRPr="00807009" w14:paraId="2A755B25" w14:textId="77777777" w:rsidTr="00807009">
        <w:tc>
          <w:tcPr>
            <w:tcW w:w="1321" w:type="pct"/>
            <w:vMerge/>
            <w:vAlign w:val="center"/>
          </w:tcPr>
          <w:p w14:paraId="4672F079"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428034A3"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3</w:t>
            </w:r>
          </w:p>
        </w:tc>
        <w:tc>
          <w:tcPr>
            <w:tcW w:w="3172" w:type="pct"/>
            <w:vAlign w:val="center"/>
          </w:tcPr>
          <w:p w14:paraId="4B703385"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Propone acciones viables con beneficios limitados.</w:t>
            </w:r>
          </w:p>
        </w:tc>
      </w:tr>
      <w:tr w:rsidR="00807009" w:rsidRPr="00807009" w14:paraId="5A7C8143" w14:textId="77777777" w:rsidTr="00807009">
        <w:tc>
          <w:tcPr>
            <w:tcW w:w="1321" w:type="pct"/>
            <w:vMerge/>
            <w:vAlign w:val="center"/>
          </w:tcPr>
          <w:p w14:paraId="73366E82"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0A3A69CA"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4</w:t>
            </w:r>
          </w:p>
        </w:tc>
        <w:tc>
          <w:tcPr>
            <w:tcW w:w="3172" w:type="pct"/>
            <w:vAlign w:val="center"/>
          </w:tcPr>
          <w:p w14:paraId="7DF927E5"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Propone acciones sólidas con beneficios económicos y ecológicos.</w:t>
            </w:r>
          </w:p>
        </w:tc>
      </w:tr>
      <w:tr w:rsidR="00807009" w:rsidRPr="00807009" w14:paraId="7BFEEEE1" w14:textId="77777777" w:rsidTr="00807009">
        <w:tc>
          <w:tcPr>
            <w:tcW w:w="1321" w:type="pct"/>
            <w:vMerge/>
            <w:vAlign w:val="center"/>
          </w:tcPr>
          <w:p w14:paraId="7577D7F4" w14:textId="77777777" w:rsidR="00807009" w:rsidRPr="00807009" w:rsidRDefault="00807009" w:rsidP="00807009">
            <w:pPr>
              <w:spacing w:after="0" w:line="240" w:lineRule="auto"/>
              <w:jc w:val="center"/>
              <w:rPr>
                <w:rFonts w:ascii="Arial" w:hAnsi="Arial" w:cs="Arial"/>
                <w:sz w:val="20"/>
                <w:szCs w:val="20"/>
              </w:rPr>
            </w:pPr>
          </w:p>
        </w:tc>
        <w:tc>
          <w:tcPr>
            <w:tcW w:w="507" w:type="pct"/>
            <w:vAlign w:val="center"/>
          </w:tcPr>
          <w:p w14:paraId="11A4AC12"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5</w:t>
            </w:r>
          </w:p>
        </w:tc>
        <w:tc>
          <w:tcPr>
            <w:tcW w:w="3172" w:type="pct"/>
            <w:vAlign w:val="center"/>
          </w:tcPr>
          <w:p w14:paraId="7569EEE6"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Promueve conservación efectiva de especies vulnerables con alto impacto comunitario.</w:t>
            </w:r>
          </w:p>
        </w:tc>
      </w:tr>
      <w:tr w:rsidR="00807009" w:rsidRPr="00807009" w14:paraId="0EAC00C9" w14:textId="77777777" w:rsidTr="00807009">
        <w:tc>
          <w:tcPr>
            <w:tcW w:w="1321" w:type="pct"/>
            <w:vAlign w:val="center"/>
          </w:tcPr>
          <w:p w14:paraId="7E1F1B5B"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V. Sitios o Áreas Prioritarias</w:t>
            </w:r>
          </w:p>
        </w:tc>
        <w:tc>
          <w:tcPr>
            <w:tcW w:w="507" w:type="pct"/>
            <w:vAlign w:val="center"/>
          </w:tcPr>
          <w:p w14:paraId="0A696860"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1 a 5</w:t>
            </w:r>
          </w:p>
        </w:tc>
        <w:tc>
          <w:tcPr>
            <w:tcW w:w="3172" w:type="pct"/>
            <w:vAlign w:val="center"/>
          </w:tcPr>
          <w:p w14:paraId="08D5D729"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 xml:space="preserve">El proyecto se ubica en zona estratégica biocultural, socioambiental y/o reconocida por sus servicios ambientales, </w:t>
            </w:r>
          </w:p>
        </w:tc>
      </w:tr>
      <w:tr w:rsidR="00807009" w:rsidRPr="00807009" w14:paraId="6F77CF4E" w14:textId="77777777" w:rsidTr="00807009">
        <w:tc>
          <w:tcPr>
            <w:tcW w:w="1321" w:type="pct"/>
            <w:vAlign w:val="center"/>
          </w:tcPr>
          <w:p w14:paraId="77A6DE08" w14:textId="77777777" w:rsidR="00807009" w:rsidRPr="00807009" w:rsidRDefault="00807009" w:rsidP="00807009">
            <w:pPr>
              <w:spacing w:after="0" w:line="240" w:lineRule="auto"/>
              <w:jc w:val="center"/>
              <w:rPr>
                <w:rFonts w:ascii="Arial" w:hAnsi="Arial" w:cs="Arial"/>
                <w:bCs/>
                <w:sz w:val="20"/>
                <w:szCs w:val="20"/>
              </w:rPr>
            </w:pPr>
            <w:r w:rsidRPr="00807009">
              <w:rPr>
                <w:rFonts w:ascii="Arial" w:hAnsi="Arial" w:cs="Arial"/>
                <w:sz w:val="20"/>
                <w:szCs w:val="20"/>
              </w:rPr>
              <w:t>VI. Zonas de Atención Prioritaria (</w:t>
            </w:r>
            <w:proofErr w:type="spellStart"/>
            <w:r w:rsidRPr="00807009">
              <w:rPr>
                <w:rFonts w:ascii="Arial" w:hAnsi="Arial" w:cs="Arial"/>
                <w:sz w:val="20"/>
                <w:szCs w:val="20"/>
              </w:rPr>
              <w:t>ZAP</w:t>
            </w:r>
            <w:proofErr w:type="spellEnd"/>
            <w:r w:rsidRPr="00807009">
              <w:rPr>
                <w:rFonts w:ascii="Arial" w:hAnsi="Arial" w:cs="Arial"/>
                <w:sz w:val="20"/>
                <w:szCs w:val="20"/>
              </w:rPr>
              <w:t>) en el estado de Morelos</w:t>
            </w:r>
          </w:p>
        </w:tc>
        <w:tc>
          <w:tcPr>
            <w:tcW w:w="507" w:type="pct"/>
            <w:vAlign w:val="center"/>
          </w:tcPr>
          <w:p w14:paraId="57A0CFE4"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5</w:t>
            </w:r>
          </w:p>
        </w:tc>
        <w:tc>
          <w:tcPr>
            <w:tcW w:w="3172" w:type="pct"/>
            <w:vAlign w:val="center"/>
          </w:tcPr>
          <w:p w14:paraId="4F5448C0" w14:textId="77777777" w:rsidR="00807009" w:rsidRPr="00807009" w:rsidRDefault="00807009" w:rsidP="00807009">
            <w:pPr>
              <w:spacing w:after="0" w:line="240" w:lineRule="auto"/>
              <w:jc w:val="center"/>
              <w:rPr>
                <w:rFonts w:ascii="Arial" w:hAnsi="Arial" w:cs="Arial"/>
                <w:sz w:val="20"/>
                <w:szCs w:val="20"/>
              </w:rPr>
            </w:pPr>
            <w:r w:rsidRPr="00807009">
              <w:rPr>
                <w:rFonts w:ascii="Arial" w:hAnsi="Arial" w:cs="Arial"/>
                <w:sz w:val="20"/>
                <w:szCs w:val="20"/>
              </w:rPr>
              <w:t>El proyecto se ubica en una Zonas de Atención Prioritaria (</w:t>
            </w:r>
            <w:proofErr w:type="spellStart"/>
            <w:r w:rsidRPr="00807009">
              <w:rPr>
                <w:rFonts w:ascii="Arial" w:hAnsi="Arial" w:cs="Arial"/>
                <w:sz w:val="20"/>
                <w:szCs w:val="20"/>
              </w:rPr>
              <w:t>ZAP</w:t>
            </w:r>
            <w:proofErr w:type="spellEnd"/>
            <w:r w:rsidRPr="00807009">
              <w:rPr>
                <w:rFonts w:ascii="Arial" w:hAnsi="Arial" w:cs="Arial"/>
                <w:sz w:val="20"/>
                <w:szCs w:val="20"/>
              </w:rPr>
              <w:t>) en el estado de Morelos</w:t>
            </w:r>
          </w:p>
        </w:tc>
      </w:tr>
    </w:tbl>
    <w:p w14:paraId="720A2CD7" w14:textId="77777777" w:rsidR="00807009" w:rsidRPr="00807009" w:rsidRDefault="00807009" w:rsidP="002B62B1">
      <w:pPr>
        <w:widowControl w:val="0"/>
        <w:spacing w:after="0" w:line="240" w:lineRule="auto"/>
        <w:jc w:val="both"/>
        <w:rPr>
          <w:rFonts w:ascii="Arial" w:eastAsia="Soberana Sans" w:hAnsi="Arial" w:cs="Arial"/>
          <w:b/>
          <w:bCs/>
          <w:color w:val="000000"/>
          <w:sz w:val="24"/>
          <w:szCs w:val="24"/>
        </w:rPr>
      </w:pPr>
    </w:p>
    <w:p w14:paraId="53CC4A0F"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r w:rsidRPr="00807009">
        <w:rPr>
          <w:rFonts w:ascii="Arial" w:eastAsia="Soberana Sans" w:hAnsi="Arial" w:cs="Arial"/>
          <w:b/>
          <w:bCs/>
          <w:color w:val="000000"/>
          <w:sz w:val="24"/>
          <w:szCs w:val="24"/>
        </w:rPr>
        <w:t>10.4. CRITERIOS DE IMPROCEDENCIA Y CANCELACIÓN DE LAS SOLICITUDES</w:t>
      </w:r>
    </w:p>
    <w:p w14:paraId="2194187B"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5F41FD29"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Serán improcedentes las solicitudes de apoyo: </w:t>
      </w:r>
    </w:p>
    <w:p w14:paraId="3055FE18"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0199F453" w14:textId="77777777" w:rsidR="00807009" w:rsidRP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a) Las solicitudes no registradas en la plataforma del Sistema Integral de </w:t>
      </w:r>
      <w:r w:rsidRPr="00807009">
        <w:rPr>
          <w:rFonts w:ascii="Arial" w:eastAsia="Soberana Sans" w:hAnsi="Arial" w:cs="Arial"/>
          <w:color w:val="000000"/>
          <w:sz w:val="24"/>
          <w:szCs w:val="24"/>
        </w:rPr>
        <w:lastRenderedPageBreak/>
        <w:t>Registros (SIRE).</w:t>
      </w:r>
    </w:p>
    <w:p w14:paraId="0A3ED33F" w14:textId="77777777" w:rsidR="00807009" w:rsidRP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b) Las incompletas tanto en llenado de solicitud, información documental y/o registro.</w:t>
      </w:r>
    </w:p>
    <w:p w14:paraId="273AC91E" w14:textId="77777777" w:rsidR="00807009" w:rsidRP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c) Las que no acrediten la propiedad de los terrenos y/o se tengan conflictos legales donde se pretenden implementar los proyectos. </w:t>
      </w:r>
    </w:p>
    <w:p w14:paraId="15424FD7" w14:textId="77777777" w:rsidR="00807009" w:rsidRP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d) Las que estén fuera de las localidades y población objetivo. </w:t>
      </w:r>
    </w:p>
    <w:p w14:paraId="2BFDB553" w14:textId="77777777" w:rsidR="00807009" w:rsidRP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e) En las que la persona solicitante del apoyo tenga menos de 18 años cumplidos.</w:t>
      </w:r>
    </w:p>
    <w:p w14:paraId="3F21F48D" w14:textId="77777777" w:rsidR="00807009" w:rsidRDefault="00807009" w:rsidP="0080700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f) Persona física o moral que, siendo beneficiado en otros programas de apoyo, donde la Secretaría tenga concurrencia, duplique los conceptos de apoyo solicitados.</w:t>
      </w:r>
    </w:p>
    <w:p w14:paraId="4EF8E6D3"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p>
    <w:p w14:paraId="14AF9AAE"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r w:rsidRPr="00807009">
        <w:rPr>
          <w:rFonts w:ascii="Arial" w:eastAsia="Soberana Sans" w:hAnsi="Arial" w:cs="Arial"/>
          <w:b/>
          <w:bCs/>
          <w:color w:val="000000"/>
          <w:sz w:val="24"/>
          <w:szCs w:val="24"/>
        </w:rPr>
        <w:t>10.5. DE LA DICTAMINACIÓN</w:t>
      </w:r>
    </w:p>
    <w:p w14:paraId="0FFD1063"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2FCDD217"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La suma total de los criterios de valor, es de 30 puntos, en caso de que dos o más proyectos coincidan en puntaje, se tomará en cuenta como criterio los antecedentes del buen desarrollo de otros proyectos implementados por la parte solicitante.</w:t>
      </w:r>
    </w:p>
    <w:p w14:paraId="5B2A2A6A"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06017DC6"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Una vez que se cuente con la calificación de todas las solicitudes por Área Natural Protegida, el Comité Dictaminador, establecerá un orden de prioridad de las solicitudes considerando para ello el puntaje alcanzado y la proporción de proyectos por Área Natural Protegida con base en su superficie, instaurando el acta correspondiente para tal efecto, indicando el nombre del proyecto, número de folio y el (los) concepto (s) de apoyo.</w:t>
      </w:r>
    </w:p>
    <w:p w14:paraId="4497E21B"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698A24B1" w14:textId="0242B800"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El Comité Dictaminador, autorizará la ejecución de los diferentes proyectos, asignando los recursos en función de la disponibilidad presupuestaria y hasta agotarla. Con base en un criterio técnico, el Comité Dictaminador podrá ajustar los montos solicitados para su aprobación.</w:t>
      </w:r>
    </w:p>
    <w:p w14:paraId="0E024DBD" w14:textId="77777777" w:rsidR="00807009" w:rsidRDefault="00807009" w:rsidP="00807009">
      <w:pPr>
        <w:widowControl w:val="0"/>
        <w:spacing w:after="0" w:line="240" w:lineRule="auto"/>
        <w:jc w:val="both"/>
        <w:rPr>
          <w:rFonts w:ascii="Arial" w:eastAsia="Soberana Sans" w:hAnsi="Arial" w:cs="Arial"/>
          <w:color w:val="000000"/>
          <w:sz w:val="24"/>
          <w:szCs w:val="24"/>
        </w:rPr>
      </w:pPr>
    </w:p>
    <w:p w14:paraId="14961C03"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En caso de existir ampliación, disponibilidad de recursos del proyecto por la cancelación de algún concepto de apoyo por parte de la Secretaría de Desarrollo Sustentable o en su defecto el desistimiento de las personas beneficiarias de algún concepto de apoyo autorizado, así como por remanentes del presupuesto autorizado en el dictamen, el Comité Dictaminador asignará o reasignará estos recursos, en primer lugar a las solicitudes dictaminadas restantes que no fueron autorizadas por falta de recursos, de acuerdo con la calificación obtenida, hasta agotar los recursos.</w:t>
      </w:r>
    </w:p>
    <w:p w14:paraId="5DBD5C4E"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lastRenderedPageBreak/>
        <w:t>Sólo cuando no existan más solicitudes dictaminadas, los recursos se reasignarán a los proyectos con la finalidad de fortalecerlos, para lo cual la persona beneficiaria deberá firmar con la Secretaría de Desarrollo Sustentable, a través de la Dirección General de Áreas Naturales Protegidas un convenio modificatorio.</w:t>
      </w:r>
    </w:p>
    <w:p w14:paraId="47CB7B65"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448B0589"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r w:rsidRPr="00807009">
        <w:rPr>
          <w:rFonts w:ascii="Arial" w:eastAsia="Soberana Sans" w:hAnsi="Arial" w:cs="Arial"/>
          <w:b/>
          <w:bCs/>
          <w:color w:val="000000"/>
          <w:sz w:val="24"/>
          <w:szCs w:val="24"/>
        </w:rPr>
        <w:t xml:space="preserve">11. </w:t>
      </w:r>
      <w:proofErr w:type="spellStart"/>
      <w:r w:rsidRPr="00807009">
        <w:rPr>
          <w:rFonts w:ascii="Arial" w:eastAsia="Soberana Sans" w:hAnsi="Arial" w:cs="Arial"/>
          <w:b/>
          <w:bCs/>
          <w:color w:val="000000"/>
          <w:sz w:val="24"/>
          <w:szCs w:val="24"/>
        </w:rPr>
        <w:t>PUBLICACION</w:t>
      </w:r>
      <w:proofErr w:type="spellEnd"/>
      <w:r w:rsidRPr="00807009">
        <w:rPr>
          <w:rFonts w:ascii="Arial" w:eastAsia="Soberana Sans" w:hAnsi="Arial" w:cs="Arial"/>
          <w:b/>
          <w:bCs/>
          <w:color w:val="000000"/>
          <w:sz w:val="24"/>
          <w:szCs w:val="24"/>
        </w:rPr>
        <w:t xml:space="preserve"> Y NOTIFICACIÓN DE RESULTADOS</w:t>
      </w:r>
    </w:p>
    <w:p w14:paraId="77E7A1DA"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24603382" w14:textId="05F12154"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Una vez concluida la dictaminación, en un plazo no mayor a cinco días hábiles se publicarán los resultados del Programa en la página de Internet de la Secretaría de Desarrollo Sustentable (</w:t>
      </w:r>
      <w:hyperlink r:id="rId11" w:history="1">
        <w:r w:rsidRPr="00197DC5">
          <w:rPr>
            <w:rStyle w:val="Hipervnculo"/>
            <w:rFonts w:ascii="Arial" w:eastAsia="Soberana Sans" w:hAnsi="Arial" w:cs="Arial"/>
            <w:sz w:val="24"/>
            <w:szCs w:val="24"/>
          </w:rPr>
          <w:t>https://www.morelos.gob.mx/inicio/secretaria-de-desarrollo-sustentable</w:t>
        </w:r>
      </w:hyperlink>
      <w:r w:rsidRPr="00807009">
        <w:rPr>
          <w:rFonts w:ascii="Arial" w:eastAsia="Soberana Sans" w:hAnsi="Arial" w:cs="Arial"/>
          <w:color w:val="000000"/>
          <w:sz w:val="24"/>
          <w:szCs w:val="24"/>
        </w:rPr>
        <w:t>).</w:t>
      </w:r>
    </w:p>
    <w:p w14:paraId="08599C99"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19A4DACB"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Para garantizar el derecho de audiencia y petición, dicha publicación electrónica surtirá plenos efectos de notificación formal para todas las personas solicitantes. La publicación contendrá el listado de los folios de los proyectos que resultaron aprobados, así como el listado de los folios que resultaron improcedentes o cancelados, especificando de manera sucinta la causa o motivo que sustenta dicha determinación. Adicionalmente, la </w:t>
      </w:r>
      <w:proofErr w:type="spellStart"/>
      <w:r w:rsidRPr="00807009">
        <w:rPr>
          <w:rFonts w:ascii="Arial" w:eastAsia="Soberana Sans" w:hAnsi="Arial" w:cs="Arial"/>
          <w:color w:val="000000"/>
          <w:sz w:val="24"/>
          <w:szCs w:val="24"/>
        </w:rPr>
        <w:t>URP</w:t>
      </w:r>
      <w:proofErr w:type="spellEnd"/>
      <w:r w:rsidRPr="00807009">
        <w:rPr>
          <w:rFonts w:ascii="Arial" w:eastAsia="Soberana Sans" w:hAnsi="Arial" w:cs="Arial"/>
          <w:color w:val="000000"/>
          <w:sz w:val="24"/>
          <w:szCs w:val="24"/>
        </w:rPr>
        <w:t xml:space="preserve"> notificará por escrito y contactará directamente a las personas cuyos proyectos fueron aprobados para continuar con los trámites correspondientes para la entrega de los apoyos.</w:t>
      </w:r>
    </w:p>
    <w:p w14:paraId="7CD47941"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646A6C0B"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r w:rsidRPr="00807009">
        <w:rPr>
          <w:rFonts w:ascii="Arial" w:eastAsia="Soberana Sans" w:hAnsi="Arial" w:cs="Arial"/>
          <w:b/>
          <w:bCs/>
          <w:color w:val="000000"/>
          <w:sz w:val="24"/>
          <w:szCs w:val="24"/>
        </w:rPr>
        <w:t>12. MECANISMOS DE ENTREGA DE APOYOS</w:t>
      </w:r>
    </w:p>
    <w:p w14:paraId="788DFA4A"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p>
    <w:p w14:paraId="61BFDB14" w14:textId="77777777" w:rsidR="00807009" w:rsidRPr="00807009" w:rsidRDefault="00807009" w:rsidP="00807009">
      <w:pPr>
        <w:widowControl w:val="0"/>
        <w:spacing w:after="0" w:line="240" w:lineRule="auto"/>
        <w:jc w:val="both"/>
        <w:rPr>
          <w:rFonts w:ascii="Arial" w:eastAsia="Soberana Sans" w:hAnsi="Arial" w:cs="Arial"/>
          <w:b/>
          <w:bCs/>
          <w:color w:val="000000"/>
          <w:sz w:val="24"/>
          <w:szCs w:val="24"/>
        </w:rPr>
      </w:pPr>
      <w:r w:rsidRPr="00807009">
        <w:rPr>
          <w:rFonts w:ascii="Arial" w:eastAsia="Soberana Sans" w:hAnsi="Arial" w:cs="Arial"/>
          <w:b/>
          <w:bCs/>
          <w:color w:val="000000"/>
          <w:sz w:val="24"/>
          <w:szCs w:val="24"/>
        </w:rPr>
        <w:t>12.1. FIRMA DEL CONVENIO DE CONCERTACIÓN</w:t>
      </w:r>
    </w:p>
    <w:p w14:paraId="03F851BF"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18447C7D"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Para la realización de los proyectos, la Secretaría de Desarrollo Sustentable a través de la Dirección General de Áreas Naturales Protegidas, suscribirá el Convenio de Concertación con la persona beneficiaria de los recursos, en el que se establecerán las condiciones en que se otorgan éstos y los compromisos de las personas beneficiarias. </w:t>
      </w:r>
    </w:p>
    <w:p w14:paraId="7A04EB44"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1668824F"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Previo a la firma del Convenio de Concertación, las personas beneficiarias se obligan a:</w:t>
      </w:r>
    </w:p>
    <w:p w14:paraId="2925BCE0"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p>
    <w:p w14:paraId="425BBB55" w14:textId="77777777" w:rsidR="00807009" w:rsidRPr="00807009" w:rsidRDefault="00807009" w:rsidP="003A0E1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a) Contar con la documentación completa mencionada en el numeral 12.2. FORMA DE PAGO.</w:t>
      </w:r>
    </w:p>
    <w:p w14:paraId="542E9347" w14:textId="77777777" w:rsidR="00807009" w:rsidRPr="00807009" w:rsidRDefault="00807009" w:rsidP="003A0E1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b) Integrar un Comité de Seguimiento y de Contraloría Social, conforme al Anexo </w:t>
      </w:r>
      <w:r w:rsidRPr="00807009">
        <w:rPr>
          <w:rFonts w:ascii="Arial" w:eastAsia="Soberana Sans" w:hAnsi="Arial" w:cs="Arial"/>
          <w:color w:val="000000"/>
          <w:sz w:val="24"/>
          <w:szCs w:val="24"/>
        </w:rPr>
        <w:lastRenderedPageBreak/>
        <w:t xml:space="preserve">número 2 de las presentes Reglas de Operación, cuya representación estará a cargo de tres personas que fungirán como Presidenta(e), Secretaria(o) y Tesorera(o), respectivamente, quienes serán electos por las personas beneficiarias para representarlas. Se deberá garantizar la perspectiva de género de manera transversal, buscando la paridad en la conformación de los cargos de representación del citado Comité de Seguimiento. Asimismo, se promoverá activamente la representación interseccional de la población vulnerable. </w:t>
      </w:r>
    </w:p>
    <w:p w14:paraId="19D4FE1C" w14:textId="77777777" w:rsidR="00807009" w:rsidRPr="00807009" w:rsidRDefault="00807009" w:rsidP="003A0E1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En el caso de Ejidos y Comunidades la representación del Comité de Seguimiento estará a cargo de las personas que integran el Comisariado Ejidal o de Bienes Comunales. </w:t>
      </w:r>
    </w:p>
    <w:p w14:paraId="1B25408E" w14:textId="77777777" w:rsidR="00807009" w:rsidRPr="00807009" w:rsidRDefault="00807009" w:rsidP="003A0E1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Asimismo, en la conformación del Comité de Seguimiento se deberán elegir dos personas que fungirán como contralores sociales de acuerdo con el referido anexo, quienes estarán encargados de llevar a cabo acciones de control y vigilancia; que junto con la(el) Presidenta(e), Secretaria(o) y Tesorera(o) a su vez conformarán el Comité de Contraloría Social.</w:t>
      </w:r>
    </w:p>
    <w:p w14:paraId="7F2A4CE4" w14:textId="77777777" w:rsidR="00807009" w:rsidRPr="00807009" w:rsidRDefault="00807009" w:rsidP="003A0E19">
      <w:pPr>
        <w:widowControl w:val="0"/>
        <w:spacing w:after="0" w:line="240" w:lineRule="auto"/>
        <w:ind w:left="284"/>
        <w:jc w:val="both"/>
        <w:rPr>
          <w:rFonts w:ascii="Arial" w:eastAsia="Soberana Sans" w:hAnsi="Arial" w:cs="Arial"/>
          <w:color w:val="000000"/>
          <w:sz w:val="24"/>
          <w:szCs w:val="24"/>
        </w:rPr>
      </w:pPr>
      <w:r w:rsidRPr="00807009">
        <w:rPr>
          <w:rFonts w:ascii="Arial" w:eastAsia="Soberana Sans" w:hAnsi="Arial" w:cs="Arial"/>
          <w:color w:val="000000"/>
          <w:sz w:val="24"/>
          <w:szCs w:val="24"/>
        </w:rPr>
        <w:t>c) Integrar el Expediente Técnico del Anexo número 3 de las presentes reglas de operación, que contiene el cronograma de actividades y propuesta de memoria de cálculo de los conceptos materia de este.</w:t>
      </w:r>
    </w:p>
    <w:p w14:paraId="3CF9D185" w14:textId="77777777" w:rsidR="003A0E19" w:rsidRDefault="003A0E19" w:rsidP="00807009">
      <w:pPr>
        <w:widowControl w:val="0"/>
        <w:spacing w:after="0" w:line="240" w:lineRule="auto"/>
        <w:jc w:val="both"/>
        <w:rPr>
          <w:rFonts w:ascii="Arial" w:eastAsia="Soberana Sans" w:hAnsi="Arial" w:cs="Arial"/>
          <w:color w:val="000000"/>
          <w:sz w:val="24"/>
          <w:szCs w:val="24"/>
        </w:rPr>
      </w:pPr>
    </w:p>
    <w:p w14:paraId="14D4C7B5" w14:textId="69DC2163"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La Secretaría de Desarrollo Sustentable a través de la Dirección General de Áreas Naturales Protegidas y las personas beneficiarias, suscribirán un Convenio de Concertación en el formato establecido en el Anexo número 4 de las presentes Reglas de Operación, en el que se instaurarán las condiciones en que se otorgan los apoyos y los compromisos que adquieren las personas beneficiarias, en caso de no cumplir le serán cancelada su asignación y se reasignada a otros proyectos en base a la calificación y orden prioritario de las solicitudes recibidas.</w:t>
      </w:r>
    </w:p>
    <w:p w14:paraId="0CDFF40D" w14:textId="77777777" w:rsidR="00807009" w:rsidRPr="003A0E19" w:rsidRDefault="00807009" w:rsidP="00807009">
      <w:pPr>
        <w:widowControl w:val="0"/>
        <w:spacing w:after="0" w:line="240" w:lineRule="auto"/>
        <w:jc w:val="both"/>
        <w:rPr>
          <w:rFonts w:ascii="Arial" w:eastAsia="Soberana Sans" w:hAnsi="Arial" w:cs="Arial"/>
          <w:b/>
          <w:bCs/>
          <w:color w:val="000000"/>
          <w:sz w:val="24"/>
          <w:szCs w:val="24"/>
        </w:rPr>
      </w:pPr>
    </w:p>
    <w:p w14:paraId="41FE2E6A" w14:textId="5BA610D0" w:rsidR="00807009" w:rsidRDefault="00807009" w:rsidP="0080700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12.2. FORMA DE PAGO</w:t>
      </w:r>
    </w:p>
    <w:p w14:paraId="10E9FF0B" w14:textId="77777777" w:rsidR="003A0E19" w:rsidRPr="003A0E19" w:rsidRDefault="003A0E19" w:rsidP="00807009">
      <w:pPr>
        <w:widowControl w:val="0"/>
        <w:spacing w:after="0" w:line="240" w:lineRule="auto"/>
        <w:jc w:val="both"/>
        <w:rPr>
          <w:rFonts w:ascii="Arial" w:eastAsia="Soberana Sans" w:hAnsi="Arial" w:cs="Arial"/>
          <w:b/>
          <w:bCs/>
          <w:color w:val="000000"/>
          <w:sz w:val="24"/>
          <w:szCs w:val="24"/>
        </w:rPr>
      </w:pPr>
    </w:p>
    <w:p w14:paraId="4F47732C" w14:textId="77777777"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La persona solicitante deberá solicitar al titular de la Unidad de Enlace Financiero Administrativo que los pagos que otorga el Gobierno del Estado se realicen por transferencia electrónica especificando los siguientes datos:</w:t>
      </w:r>
    </w:p>
    <w:p w14:paraId="5D4D7FAF" w14:textId="77777777" w:rsidR="003A0E19" w:rsidRPr="00807009" w:rsidRDefault="003A0E19" w:rsidP="00807009">
      <w:pPr>
        <w:widowControl w:val="0"/>
        <w:spacing w:after="0" w:line="240" w:lineRule="auto"/>
        <w:jc w:val="both"/>
        <w:rPr>
          <w:rFonts w:ascii="Arial" w:eastAsia="Soberana Sans" w:hAnsi="Arial" w:cs="Arial"/>
          <w:color w:val="000000"/>
          <w:sz w:val="24"/>
          <w:szCs w:val="24"/>
        </w:rPr>
      </w:pPr>
    </w:p>
    <w:p w14:paraId="031A3096"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BENEFICIARIO</w:t>
      </w:r>
    </w:p>
    <w:p w14:paraId="1EC6968D"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 xml:space="preserve">-Nombre de persona </w:t>
      </w:r>
    </w:p>
    <w:p w14:paraId="438A7192"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-RFC</w:t>
      </w:r>
    </w:p>
    <w:p w14:paraId="3133D06C"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-Domicilio fiscal</w:t>
      </w:r>
    </w:p>
    <w:p w14:paraId="2BCF85AB"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lastRenderedPageBreak/>
        <w:t>-Régimen fiscal</w:t>
      </w:r>
    </w:p>
    <w:p w14:paraId="015CF3EC" w14:textId="77777777" w:rsidR="003A0E19" w:rsidRDefault="003A0E19" w:rsidP="00807009">
      <w:pPr>
        <w:widowControl w:val="0"/>
        <w:spacing w:after="0" w:line="240" w:lineRule="auto"/>
        <w:jc w:val="both"/>
        <w:rPr>
          <w:rFonts w:ascii="Arial" w:eastAsia="Soberana Sans" w:hAnsi="Arial" w:cs="Arial"/>
          <w:color w:val="000000"/>
          <w:sz w:val="24"/>
          <w:szCs w:val="24"/>
        </w:rPr>
      </w:pPr>
    </w:p>
    <w:p w14:paraId="5347C112" w14:textId="012847F3"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BANCARIOS</w:t>
      </w:r>
    </w:p>
    <w:p w14:paraId="02C6A21D"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-Banco</w:t>
      </w:r>
    </w:p>
    <w:p w14:paraId="1945EC75" w14:textId="77777777" w:rsidR="00807009" w:rsidRP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-Código de plaza</w:t>
      </w:r>
    </w:p>
    <w:p w14:paraId="355C7533" w14:textId="2A8D07A5" w:rsidR="00807009" w:rsidRDefault="00807009" w:rsidP="00807009">
      <w:pPr>
        <w:widowControl w:val="0"/>
        <w:spacing w:after="0" w:line="240" w:lineRule="auto"/>
        <w:jc w:val="both"/>
        <w:rPr>
          <w:rFonts w:ascii="Arial" w:eastAsia="Soberana Sans" w:hAnsi="Arial" w:cs="Arial"/>
          <w:color w:val="000000"/>
          <w:sz w:val="24"/>
          <w:szCs w:val="24"/>
        </w:rPr>
      </w:pPr>
      <w:r w:rsidRPr="00807009">
        <w:rPr>
          <w:rFonts w:ascii="Arial" w:eastAsia="Soberana Sans" w:hAnsi="Arial" w:cs="Arial"/>
          <w:color w:val="000000"/>
          <w:sz w:val="24"/>
          <w:szCs w:val="24"/>
        </w:rPr>
        <w:t>-Cuenta</w:t>
      </w:r>
    </w:p>
    <w:p w14:paraId="44F185F0"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-CLABE interbancaria</w:t>
      </w:r>
    </w:p>
    <w:p w14:paraId="00AC2F4B"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-Sucursal</w:t>
      </w:r>
    </w:p>
    <w:p w14:paraId="4472076C"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689F0152" w14:textId="44246CE3"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DE CONTACTO</w:t>
      </w:r>
    </w:p>
    <w:p w14:paraId="3702A605"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-Nombre completo</w:t>
      </w:r>
    </w:p>
    <w:p w14:paraId="7BA7DD16"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-Teléfono</w:t>
      </w:r>
    </w:p>
    <w:p w14:paraId="71D99BEF"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-Correo electrónico</w:t>
      </w:r>
    </w:p>
    <w:p w14:paraId="69B88DAB"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44402546" w14:textId="65939499"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Así como: </w:t>
      </w:r>
    </w:p>
    <w:p w14:paraId="6BE2B53C"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-Copia INE de la persona física o representante legal (Anverso y Reverso).</w:t>
      </w:r>
    </w:p>
    <w:p w14:paraId="734FB196"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-Copia del estado de cuenta bancario o carta bancaria (no mayor a 3 meses de antigüedad). No contar con adeudos ni compromisos con el banco que deriven en descuentos.</w:t>
      </w:r>
    </w:p>
    <w:p w14:paraId="535CABD2"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-Constancia de Situación Fiscal (no mayor a 15 días de antigüedad).</w:t>
      </w:r>
    </w:p>
    <w:p w14:paraId="247D2965"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25387986" w14:textId="681FBC06"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 xml:space="preserve">13. MECÁNICA DE OPERACIÓN </w:t>
      </w:r>
    </w:p>
    <w:p w14:paraId="3A6FD2F1"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029AC22E" w14:textId="70A9BACA" w:rsid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13.1. EJECUTORES</w:t>
      </w:r>
    </w:p>
    <w:p w14:paraId="5BADCA4C"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0618108B"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En la ejecución de proyectos, los directores de la Áreas Naturales Protegidas brindarán puntual seguimiento, asistencia técnica y asesoría a las personas beneficiarias para la realización de los trabajos correspondientes a los conceptos de apoyo autorizados. </w:t>
      </w:r>
    </w:p>
    <w:p w14:paraId="0B78D17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643F4FF4"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La responsabilidad será en todos los casos referida a los proyectos que desarrolle la población objetivo, localizada dentro del Área Natural Protegida y/o zona de influencia para su protección, conservación, restauración, preservación, cultura para la conservación y manejo sustentable.</w:t>
      </w:r>
    </w:p>
    <w:p w14:paraId="4236AF39"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6BEB41F5"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La instancia normativa para la aplicación y seguimiento de las presentes Reglas será la Dirección General de Áreas Naturales Protegidas de la Secretaría de </w:t>
      </w:r>
      <w:r w:rsidRPr="003A0E19">
        <w:rPr>
          <w:rFonts w:ascii="Arial" w:eastAsia="Soberana Sans" w:hAnsi="Arial" w:cs="Arial"/>
          <w:color w:val="000000"/>
          <w:sz w:val="24"/>
          <w:szCs w:val="24"/>
        </w:rPr>
        <w:lastRenderedPageBreak/>
        <w:t>Desarrollo Sustentable, asimismo, será la encargada de realizar la interpretación para efectos administrativos, operativos y la resolución de los imprevistos en las Reglas de Operación, con el apoyo de la Dirección General de Consultoría, Asuntos Jurídicos y Normatividad de la Secretaría de Desarrollo Sustentable del Poder Ejecutivo del Estado de Morelos, instaurando las actas correspondientes.</w:t>
      </w:r>
    </w:p>
    <w:p w14:paraId="0DFDEF39"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3B4E4E5D"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La Secretaría se deslinda de cualquier tipo de cobros o movimientos realizados por el banco, posterior a la transferencia bancaria. El beneficiario se obliga a comprobar la cantidad completa del recurso transferido.</w:t>
      </w:r>
    </w:p>
    <w:p w14:paraId="5EA25774"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46211117"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13.2. DIFUSIÓN Y OPERACIÓN</w:t>
      </w:r>
    </w:p>
    <w:p w14:paraId="04C91407"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1D47AD70" w14:textId="3D943D41"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Actividades y plazos. </w:t>
      </w:r>
    </w:p>
    <w:p w14:paraId="013342B7"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a) Difusión de la convocatoria. A partir de la fecha de publicación de las Reglas de Operación, se tendrá un tiempo de cinco días hábiles de difusión de la convocatoria en las páginas de Internet de la </w:t>
      </w:r>
      <w:proofErr w:type="spellStart"/>
      <w:r w:rsidRPr="003A0E19">
        <w:rPr>
          <w:rFonts w:ascii="Arial" w:eastAsia="Soberana Sans" w:hAnsi="Arial" w:cs="Arial"/>
          <w:color w:val="000000"/>
          <w:sz w:val="24"/>
          <w:szCs w:val="24"/>
        </w:rPr>
        <w:t>SDS</w:t>
      </w:r>
      <w:proofErr w:type="spellEnd"/>
      <w:r w:rsidRPr="003A0E19">
        <w:rPr>
          <w:rFonts w:ascii="Arial" w:eastAsia="Soberana Sans" w:hAnsi="Arial" w:cs="Arial"/>
          <w:color w:val="000000"/>
          <w:sz w:val="24"/>
          <w:szCs w:val="24"/>
        </w:rPr>
        <w:t xml:space="preserve"> (www.morelos.gob.mx/sustentable).</w:t>
      </w:r>
    </w:p>
    <w:p w14:paraId="26931277"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b) Registro, recepción de solicitudes y documentos. A partir de la fecha de publicación de las Reglas de Operación, se tendrá un tiempo de 10 días hábiles.</w:t>
      </w:r>
    </w:p>
    <w:p w14:paraId="73382A9B"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c) Solicitudes incompletas. Posterior al cierre de recepción de registro, recepción de solicitudes y documentos, se darán tres días hábiles para la recepción de documentos faltantes, notificándolo por escrito a la persona solicitante.</w:t>
      </w:r>
    </w:p>
    <w:p w14:paraId="4CC77DAC"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d) Dictaminación. Posterior al plazo dado para la integración de solicitudes incompletas se tendrá un plazo de hasta cinco días hábiles para la evaluación y dictaminación de los proyectos. </w:t>
      </w:r>
    </w:p>
    <w:p w14:paraId="1C2D0D5F"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e) Publicación de resultados. Durante los próximos cinco días hábiles posteriores al periodo de dictaminación, se publicarán los resultados en la página de Internet de la Secretaría de Desarrollo Sustentable (https://www.morelos.gob.mx/inicio/secretaria-de-desarrollo-sustentable) y se les notificará a las personas beneficiarias.</w:t>
      </w:r>
    </w:p>
    <w:p w14:paraId="0766BFD8"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f) Ejecución de proyectos. La persona beneficiaria contará a partir de que reciba el apoyo hasta el plazo marcado en el convenio de concertación para ejecutar su proyecto. </w:t>
      </w:r>
    </w:p>
    <w:p w14:paraId="0BDA7C24"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g) Seguimiento de los proyectos. El Comité de Seguimiento correspondiente deberá dar un seguimiento continuo a partir del inicio de la ejecución de los proyectos.</w:t>
      </w:r>
    </w:p>
    <w:p w14:paraId="503C7D69"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57D92D2B" w14:textId="61D55576"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lastRenderedPageBreak/>
        <w:t>14. DE LAS PERSONAS BENEFICIARIAS</w:t>
      </w:r>
    </w:p>
    <w:p w14:paraId="17417550"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41A6BE63" w14:textId="7AFEAD0B" w:rsid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14.1. DERECHOS</w:t>
      </w:r>
    </w:p>
    <w:p w14:paraId="7CEB5937"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34E2A7CB"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a) Tener acceso a las Reglas de Operación del Programa. </w:t>
      </w:r>
    </w:p>
    <w:p w14:paraId="764BE9B0"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b) Recibir asesoría de parte de 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xml:space="preserve">. </w:t>
      </w:r>
    </w:p>
    <w:p w14:paraId="59510810"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c) Ser informados de los términos y procedimientos del Programa. </w:t>
      </w:r>
    </w:p>
    <w:p w14:paraId="14AF22DC"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d) Ser registrados en el Padrón Único de Beneficiarios de acuerdo a lo establecido en los lineamientos generales para la integración, validación y actualización del Padrón Único de Beneficiarios del Estado de Morelos.</w:t>
      </w:r>
    </w:p>
    <w:p w14:paraId="34C20070"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1DD90B9E" w14:textId="0F75C98E"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14.2. OBLIGACIONES</w:t>
      </w:r>
    </w:p>
    <w:p w14:paraId="7F827AE3"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p>
    <w:p w14:paraId="1B98769F" w14:textId="2A9F80FE" w:rsid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a) Conducirse con la verdad en la información para el cumplimiento de los requisitos establecidos en las presentes Reglas de Operación.</w:t>
      </w:r>
    </w:p>
    <w:p w14:paraId="31BF90B8"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b) Respetar la resolución emitida por 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xml:space="preserve"> conforme a la selección de personas beneficiarias. </w:t>
      </w:r>
    </w:p>
    <w:p w14:paraId="1D1FB7E4"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c) Respetar y atender los compromisos atendidos mediante el convenio de concertación del presente Programa. </w:t>
      </w:r>
    </w:p>
    <w:p w14:paraId="64DE5F85"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d) Dar accesos a la verificación y supervisión a las actividades y/o acciones establecidas para las personas que fueron beneficiarias mediante las presentes Reglas de Operación. </w:t>
      </w:r>
    </w:p>
    <w:p w14:paraId="42036C46" w14:textId="77777777" w:rsidR="003A0E19" w:rsidRPr="003A0E19" w:rsidRDefault="003A0E19" w:rsidP="003A0E19">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e) En caso de hacer mal uso de los recursos económicos, las personas beneficiarias deberán hacer la devolución a la Tesorería de la Secretaría de Administración y Finanzas del Poder Ejecutivo del estado de Morelos.</w:t>
      </w:r>
    </w:p>
    <w:p w14:paraId="067D1A4D"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185D960B" w14:textId="256A9FB1"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15. DE LA VIGENCIA DEL PROGRAMA</w:t>
      </w:r>
    </w:p>
    <w:p w14:paraId="686DE90A"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5951EAF4"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El Programa estará vigente en el ejercicio fiscal del año 2026 y hasta la conclusión de los proyectos con base en el convenio de concertación. La papelería, documentación oficial, así como la publicidad y promoción de este programa, deberán incluir la siguiente leyenda: “Este programa es público, ajeno a cualquier partido político. Queda prohibido su uso para fines distintos al desarrollo social. Quien haga uso indebido de los recursos de este Programa deberá ser denunciado ante las autoridades conforme a las disposiciones jurídicas aplicables”.</w:t>
      </w:r>
    </w:p>
    <w:p w14:paraId="30BC2489"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36AF6D01" w14:textId="6C59165F"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15.1. DEL RECURSO</w:t>
      </w:r>
    </w:p>
    <w:p w14:paraId="0DFE358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2F59B74"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Los recursos para la operación e implementación del presente Programa provienen del presupuesto autorizado por la Secretaría de Administración y Finanzas del Poder Ejecutivo del Estado de Morelos, para el Ejercicio Fiscal 2026, correspondientes a los apoyos económicos del “Programa de Desarrollo y Conservación de Áreas Naturales Protegidas” con partida presupuestal 4391 denominada "Otros subsidios", por un monto de $6,000,000.00 (Seis millones de pesos 00/100 M.N.).</w:t>
      </w:r>
    </w:p>
    <w:p w14:paraId="0C1C06C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23596DAF"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La ejecución y ministración del presente programa queda sujeta a la disponibilidad presupuestal autorizada para el Ejercicio Fiscal 2026.</w:t>
      </w:r>
    </w:p>
    <w:p w14:paraId="63FC4567"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38D1A36D" w14:textId="7291F1F5"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16. MECANISMOS DE SEGUIMIENTO</w:t>
      </w:r>
    </w:p>
    <w:p w14:paraId="6635B99B"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5D7756B3" w14:textId="5FFF74EE"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16.1. DE LA VERIFICACIÓN DE LA ENTREGA DEL APOYO</w:t>
      </w:r>
    </w:p>
    <w:p w14:paraId="47331713"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46460385" w14:textId="361E65C5"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Una vez recibido el apoyo económico por parte de la Tesorería General del Estado de Morelos, la persona beneficiaria cuenta con un tiempo máximo de ejecución que se establecerá en el convenio de concertación respectivo.</w:t>
      </w:r>
    </w:p>
    <w:p w14:paraId="1B896B72"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701CDC7"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xml:space="preserve"> realizará visitas durante la ejecución y al finalizar los proyectos para la verificación de la correcta aplicación de los recursos asignados. Al término del periodo establecido, por cada una de los proyectos, se elaborará un Acta de Entrega Recepción entre la persona beneficiaria y 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xml:space="preserve">, en el formato establecido del Acta de Entrega Recepción, correspondiente al Anexo número 5 de las presentes reglas de operación. </w:t>
      </w:r>
    </w:p>
    <w:p w14:paraId="4D62F026"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6B3FF134"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Todas las comprobaciones de los gastos que se realicen para la ejecución de los proyectos, podrán ser: facturas, recibos de honorarios, factura proforma, pedimento aduanal, recibos comunitarios (ANEXO número 6) o lista de jornales, según corresponda y deberán estar a nombre de cualquiera de los representantes del Comité de Seguimiento.</w:t>
      </w:r>
    </w:p>
    <w:p w14:paraId="0F73D0D8"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F1554A6"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Para la verificación y supervisión de la correcta ejecución de los apoyos otorgados, 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podrá hacerse acompañar por la Contraloría Social de la Comisión Estatal de Evaluación del Estado de Morelos en función al cumplimiento a sus lineamientos.</w:t>
      </w:r>
    </w:p>
    <w:p w14:paraId="7E32AB78"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405D286A" w14:textId="77777777" w:rsid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lastRenderedPageBreak/>
        <w:t>16.2. DEL MONITOREO A PROYECTOS</w:t>
      </w:r>
    </w:p>
    <w:p w14:paraId="222BB07B"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50E4489E"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En la ejecución de los proyectos, el personal técnico de la </w:t>
      </w:r>
      <w:proofErr w:type="spellStart"/>
      <w:r w:rsidRPr="003A0E19">
        <w:rPr>
          <w:rFonts w:ascii="Arial" w:eastAsia="Soberana Sans" w:hAnsi="Arial" w:cs="Arial"/>
          <w:color w:val="000000"/>
          <w:sz w:val="24"/>
          <w:szCs w:val="24"/>
        </w:rPr>
        <w:t>URP</w:t>
      </w:r>
      <w:proofErr w:type="spellEnd"/>
      <w:r w:rsidRPr="003A0E19">
        <w:rPr>
          <w:rFonts w:ascii="Arial" w:eastAsia="Soberana Sans" w:hAnsi="Arial" w:cs="Arial"/>
          <w:color w:val="000000"/>
          <w:sz w:val="24"/>
          <w:szCs w:val="24"/>
        </w:rPr>
        <w:t xml:space="preserve">, llevará a cabo el monitoreo continuo para verificar que operen de manera adecuada, durante todo el tiempo que para ese efecto se acuerde en el Anexo número 4 Convenio de Concertación. </w:t>
      </w:r>
    </w:p>
    <w:p w14:paraId="7D09D9C4"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60C2B4A1"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En caso de presumir que el recurso no fue utilizado para los fines autorizados, la Secretaría dará inicio al procedimiento administrativo correspondiente, garantizando en todo momento el derecho de audiencia de la persona beneficiaria. Dicho procedimiento observará las formalidades esenciales, comprendiendo: la notificación del inicio del procedimiento y sus posibles consecuencias; la oportunidad de ofrecer y desahogar pruebas para su defensa; la oportunidad de formular alegatos; y concluirá con el dictado de una resolución que dirima las cuestiones debatidas de forma fundada y motivada.</w:t>
      </w:r>
    </w:p>
    <w:p w14:paraId="1B2CA6D9"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28987F86"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Si de la resolución dictada se acredita el incumplimiento, se ordenará a la persona beneficiaria el reintegro de los recursos correspondientes exclusivamente al monto no ejercido, no comprobado o aplicado indebidamente, el cual deberá depositarse a la Tesorería de la Secretaría de Administración y Finanzas del Poder Ejecutivo del Estado de Morelos. Asimismo, conforme a las disposiciones administrativas aplicables, dicha resolución determinará la exclusión de la persona infractora para participar en el Programa por un periodo de cinco años (cinco ejercicios fiscales) contados a partir de que la resolución quede firme.</w:t>
      </w:r>
    </w:p>
    <w:p w14:paraId="58E245D1"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p>
    <w:p w14:paraId="7D60F4E5"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16.3 EVALUACIÓN DE INDICADORES</w:t>
      </w:r>
      <w:r w:rsidRPr="003A0E19">
        <w:rPr>
          <w:rFonts w:ascii="Arial" w:eastAsia="Soberana Sans" w:hAnsi="Arial" w:cs="Arial"/>
          <w:b/>
          <w:bCs/>
          <w:color w:val="000000"/>
          <w:sz w:val="24"/>
          <w:szCs w:val="24"/>
        </w:rPr>
        <w:tab/>
      </w:r>
    </w:p>
    <w:p w14:paraId="5B8FAD19"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B9FDE65"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Para efectos de evaluación del Programa, se establecerán indicadores conforme a la Matriz de Indicadores para Resultados (MIR), a fin de medir el cumplimiento de sus objetivos.</w:t>
      </w:r>
    </w:p>
    <w:p w14:paraId="6FA2C42A"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F237D12"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En el nivel de Fin, se considerará como indicador el porcentaje de la superficie atendida con proyectos sustentables y de conservación respecto a la superficie objetivo programada, cuya meta para el ejercicio fiscal 2026 será del 100 por ciento.</w:t>
      </w:r>
    </w:p>
    <w:p w14:paraId="5F81CDB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En el nivel de Propósito, se considerará el porcentaje de proyectos productivos sustentables y de conservación concluidos satisfactoriamente por los beneficiarios en relación con los autorizados con una meta del 100 por ciento.</w:t>
      </w:r>
    </w:p>
    <w:p w14:paraId="11BEC054"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lastRenderedPageBreak/>
        <w:t>La verificación de dichos indicadores se realizará mediante el informe de resultados del programa, expedientes técnicos y actas de entrega recepción de apoyos, padrón de beneficiarios oficial y comprobantes de dispersión de recursos, acta de dictaminación, informes de supervisión de campo con evidencia fotográfica.</w:t>
      </w:r>
    </w:p>
    <w:p w14:paraId="5881091E"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5DE502DF" w14:textId="77777777" w:rsidR="003A0E19" w:rsidRPr="003A0E19" w:rsidRDefault="003A0E19" w:rsidP="003A0E19">
      <w:pPr>
        <w:widowControl w:val="0"/>
        <w:spacing w:after="0" w:line="240" w:lineRule="auto"/>
        <w:jc w:val="both"/>
        <w:rPr>
          <w:rFonts w:ascii="Arial" w:eastAsia="Soberana Sans" w:hAnsi="Arial" w:cs="Arial"/>
          <w:b/>
          <w:bCs/>
          <w:color w:val="000000"/>
          <w:sz w:val="24"/>
          <w:szCs w:val="24"/>
        </w:rPr>
      </w:pPr>
      <w:r w:rsidRPr="003A0E19">
        <w:rPr>
          <w:rFonts w:ascii="Arial" w:eastAsia="Soberana Sans" w:hAnsi="Arial" w:cs="Arial"/>
          <w:b/>
          <w:bCs/>
          <w:color w:val="000000"/>
          <w:sz w:val="24"/>
          <w:szCs w:val="24"/>
        </w:rPr>
        <w:t xml:space="preserve">17. </w:t>
      </w:r>
      <w:proofErr w:type="spellStart"/>
      <w:r w:rsidRPr="003A0E19">
        <w:rPr>
          <w:rFonts w:ascii="Arial" w:eastAsia="Soberana Sans" w:hAnsi="Arial" w:cs="Arial"/>
          <w:b/>
          <w:bCs/>
          <w:color w:val="000000"/>
          <w:sz w:val="24"/>
          <w:szCs w:val="24"/>
        </w:rPr>
        <w:t>CONTRALORIA</w:t>
      </w:r>
      <w:proofErr w:type="spellEnd"/>
      <w:r w:rsidRPr="003A0E19">
        <w:rPr>
          <w:rFonts w:ascii="Arial" w:eastAsia="Soberana Sans" w:hAnsi="Arial" w:cs="Arial"/>
          <w:b/>
          <w:bCs/>
          <w:color w:val="000000"/>
          <w:sz w:val="24"/>
          <w:szCs w:val="24"/>
        </w:rPr>
        <w:t xml:space="preserve"> SOCIAL</w:t>
      </w:r>
    </w:p>
    <w:p w14:paraId="7D5577F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049DDDD1" w14:textId="35AC133B"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Se propiciará la participación de los beneficiarios del programa, a través de la Contraloría Social de la Secretaría Anticorrupción y Buen Gobierno y la Comisión Estatal de Evaluación del Desarrollo Social (</w:t>
      </w:r>
      <w:proofErr w:type="spellStart"/>
      <w:r w:rsidRPr="003A0E19">
        <w:rPr>
          <w:rFonts w:ascii="Arial" w:eastAsia="Soberana Sans" w:hAnsi="Arial" w:cs="Arial"/>
          <w:color w:val="000000"/>
          <w:sz w:val="24"/>
          <w:szCs w:val="24"/>
        </w:rPr>
        <w:t>COEVAL</w:t>
      </w:r>
      <w:proofErr w:type="spellEnd"/>
      <w:r w:rsidRPr="003A0E19">
        <w:rPr>
          <w:rFonts w:ascii="Arial" w:eastAsia="Soberana Sans" w:hAnsi="Arial" w:cs="Arial"/>
          <w:color w:val="000000"/>
          <w:sz w:val="24"/>
          <w:szCs w:val="24"/>
        </w:rPr>
        <w:t>), quienes podrán coordinarse y dar acompañamiento para el seguimiento, supervisión y vigilancia del cumplimiento de la correcta aplicación de las presentes reglas de operación</w:t>
      </w:r>
    </w:p>
    <w:p w14:paraId="56C5A9E6" w14:textId="77777777" w:rsidR="003A0E19" w:rsidRDefault="003A0E19" w:rsidP="003A0E19">
      <w:pPr>
        <w:widowControl w:val="0"/>
        <w:spacing w:after="0" w:line="240" w:lineRule="auto"/>
        <w:jc w:val="both"/>
        <w:rPr>
          <w:rFonts w:ascii="Arial" w:eastAsia="Soberana Sans" w:hAnsi="Arial" w:cs="Arial"/>
          <w:color w:val="000000"/>
          <w:sz w:val="24"/>
          <w:szCs w:val="24"/>
        </w:rPr>
      </w:pPr>
    </w:p>
    <w:p w14:paraId="74F7CB79"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Se reconoce a la Contraloría Social como el mecanismo ético y democrático de las personas beneficiarias para vigilar, de manera voluntaria y honorífica, que el programa se ejecute con transparencia, eficacia y honradez. Este proceso es esencial para garantizar que las acciones de conservación del patrimonio biocultural y el impulso a los proyectos productivos </w:t>
      </w:r>
      <w:proofErr w:type="spellStart"/>
      <w:r w:rsidRPr="003A0E19">
        <w:rPr>
          <w:rFonts w:ascii="Arial" w:eastAsia="Soberana Sans" w:hAnsi="Arial" w:cs="Arial"/>
          <w:color w:val="000000"/>
          <w:sz w:val="24"/>
          <w:szCs w:val="24"/>
        </w:rPr>
        <w:t>autogestivos</w:t>
      </w:r>
      <w:proofErr w:type="spellEnd"/>
      <w:r w:rsidRPr="003A0E19">
        <w:rPr>
          <w:rFonts w:ascii="Arial" w:eastAsia="Soberana Sans" w:hAnsi="Arial" w:cs="Arial"/>
          <w:color w:val="000000"/>
          <w:sz w:val="24"/>
          <w:szCs w:val="24"/>
        </w:rPr>
        <w:t xml:space="preserve"> cumplan con su fin social.</w:t>
      </w:r>
    </w:p>
    <w:p w14:paraId="2B50D0EB"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6145E6DB"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Para la integración de la Contraloría Social, se elegirán a los integrantes de entre los beneficiarios, en observancia a la normatividad aplicable en la materia. Reconociendo a dichos grupos como el mecanismo de las personas beneficiarias, de manera organizada, independiente, voluntaria y honorífica, para verificar el cumplimiento de las metas establecidas en las Reglas de Operación, conforme a la normativa aplicable, cada una desde su respectivo ámbito de competencia.</w:t>
      </w:r>
    </w:p>
    <w:p w14:paraId="76D88B88"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p>
    <w:p w14:paraId="51B640BD"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La operación de la Contraloría Social se regirá bajo lo estipulado en los artículos 81, 82 y 83 de la Ley de Desarrollo Social para el Estado de Morelos; y 86, 87 y 88 del Reglamento de la Ley de Desarrollo Social para el Estado de Morelos.</w:t>
      </w:r>
    </w:p>
    <w:p w14:paraId="57DE830D"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Lineamientos para la Promoción y Operación de la Contraloría Social en Programas de Desarrollo Social del Gobierno del Estado de Morelos emitidos por la Secretaría de la Contraloría ahora Secretaría Anticorrupción y Buen Gobierno del Poder Ejecutivo Estatal.</w:t>
      </w:r>
    </w:p>
    <w:p w14:paraId="33CFE063" w14:textId="77777777" w:rsidR="00E12414" w:rsidRPr="00E12414" w:rsidRDefault="00E12414" w:rsidP="003A0E19">
      <w:pPr>
        <w:widowControl w:val="0"/>
        <w:spacing w:after="0" w:line="240" w:lineRule="auto"/>
        <w:jc w:val="both"/>
        <w:rPr>
          <w:rFonts w:ascii="Arial" w:eastAsia="Soberana Sans" w:hAnsi="Arial" w:cs="Arial"/>
          <w:b/>
          <w:bCs/>
          <w:color w:val="000000"/>
          <w:sz w:val="24"/>
          <w:szCs w:val="24"/>
        </w:rPr>
      </w:pPr>
    </w:p>
    <w:p w14:paraId="0E567540" w14:textId="77777777" w:rsidR="003A0E19" w:rsidRPr="00E12414" w:rsidRDefault="003A0E19" w:rsidP="003A0E19">
      <w:pPr>
        <w:widowControl w:val="0"/>
        <w:spacing w:after="0" w:line="240" w:lineRule="auto"/>
        <w:jc w:val="both"/>
        <w:rPr>
          <w:rFonts w:ascii="Arial" w:eastAsia="Soberana Sans" w:hAnsi="Arial" w:cs="Arial"/>
          <w:b/>
          <w:bCs/>
          <w:color w:val="000000"/>
          <w:sz w:val="24"/>
          <w:szCs w:val="24"/>
        </w:rPr>
      </w:pPr>
      <w:r w:rsidRPr="00E12414">
        <w:rPr>
          <w:rFonts w:ascii="Arial" w:eastAsia="Soberana Sans" w:hAnsi="Arial" w:cs="Arial"/>
          <w:b/>
          <w:bCs/>
          <w:color w:val="000000"/>
          <w:sz w:val="24"/>
          <w:szCs w:val="24"/>
        </w:rPr>
        <w:t>17.2. CONSTITUCIÓN DE LOS COMITÉS DE CONTRALORÍA SOCIAL (CCS)</w:t>
      </w:r>
    </w:p>
    <w:p w14:paraId="55415539"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25DCBE77"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Para cada proyecto, se propiciará la formación de un Comité de Contraloría Social, </w:t>
      </w:r>
      <w:r w:rsidRPr="003A0E19">
        <w:rPr>
          <w:rFonts w:ascii="Arial" w:eastAsia="Soberana Sans" w:hAnsi="Arial" w:cs="Arial"/>
          <w:color w:val="000000"/>
          <w:sz w:val="24"/>
          <w:szCs w:val="24"/>
        </w:rPr>
        <w:lastRenderedPageBreak/>
        <w:t>integrado paritariamente por beneficiarios del programa mediante asamblea comunitaria. El Comité será el órgano encargado de:</w:t>
      </w:r>
    </w:p>
    <w:p w14:paraId="39D98ED8"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2083A723"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Supervisar que las personas beneficiarias cumplan con los requisitos de acuerdo a las presentes Reglas de Operación.</w:t>
      </w:r>
    </w:p>
    <w:p w14:paraId="2DB01089"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75AF9D43"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Verificar que los apoyos se entreguen en tiempo y forma, y las acciones se ejecuten según lo planeado.</w:t>
      </w:r>
    </w:p>
    <w:p w14:paraId="1E1E3A49"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6D311257"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Vigilar que el programa no se utilice con fines políticos, electorales u otros distintos a lo establecido.</w:t>
      </w:r>
    </w:p>
    <w:p w14:paraId="361AB4AD" w14:textId="77777777" w:rsidR="00E12414" w:rsidRPr="00E12414" w:rsidRDefault="00E12414" w:rsidP="003A0E19">
      <w:pPr>
        <w:widowControl w:val="0"/>
        <w:spacing w:after="0" w:line="240" w:lineRule="auto"/>
        <w:jc w:val="both"/>
        <w:rPr>
          <w:rFonts w:ascii="Arial" w:eastAsia="Soberana Sans" w:hAnsi="Arial" w:cs="Arial"/>
          <w:b/>
          <w:bCs/>
          <w:color w:val="000000"/>
          <w:sz w:val="24"/>
          <w:szCs w:val="24"/>
        </w:rPr>
      </w:pPr>
    </w:p>
    <w:p w14:paraId="0E998F51" w14:textId="77777777" w:rsidR="003A0E19" w:rsidRPr="00E12414" w:rsidRDefault="003A0E19" w:rsidP="003A0E19">
      <w:pPr>
        <w:widowControl w:val="0"/>
        <w:spacing w:after="0" w:line="240" w:lineRule="auto"/>
        <w:jc w:val="both"/>
        <w:rPr>
          <w:rFonts w:ascii="Arial" w:eastAsia="Soberana Sans" w:hAnsi="Arial" w:cs="Arial"/>
          <w:b/>
          <w:bCs/>
          <w:color w:val="000000"/>
          <w:sz w:val="24"/>
          <w:szCs w:val="24"/>
        </w:rPr>
      </w:pPr>
      <w:r w:rsidRPr="00E12414">
        <w:rPr>
          <w:rFonts w:ascii="Arial" w:eastAsia="Soberana Sans" w:hAnsi="Arial" w:cs="Arial"/>
          <w:b/>
          <w:bCs/>
          <w:color w:val="000000"/>
          <w:sz w:val="24"/>
          <w:szCs w:val="24"/>
        </w:rPr>
        <w:t>17.3. COORDINACIÓN INSTITUCIONAL</w:t>
      </w:r>
    </w:p>
    <w:p w14:paraId="3346841C"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341BC5B5"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La Unidad Responsable facilitará el acompañamiento de la Comisión Estatal de Evaluación del Desarrollo Social (</w:t>
      </w:r>
      <w:proofErr w:type="spellStart"/>
      <w:r w:rsidRPr="003A0E19">
        <w:rPr>
          <w:rFonts w:ascii="Arial" w:eastAsia="Soberana Sans" w:hAnsi="Arial" w:cs="Arial"/>
          <w:color w:val="000000"/>
          <w:sz w:val="24"/>
          <w:szCs w:val="24"/>
        </w:rPr>
        <w:t>COEVAL</w:t>
      </w:r>
      <w:proofErr w:type="spellEnd"/>
      <w:r w:rsidRPr="003A0E19">
        <w:rPr>
          <w:rFonts w:ascii="Arial" w:eastAsia="Soberana Sans" w:hAnsi="Arial" w:cs="Arial"/>
          <w:color w:val="000000"/>
          <w:sz w:val="24"/>
          <w:szCs w:val="24"/>
        </w:rPr>
        <w:t>) y la Secretaría Anticorrupción y Buen Gobierno del Poder Ejecutivo Estatal, quienes podrán brindar:</w:t>
      </w:r>
    </w:p>
    <w:p w14:paraId="41A81500"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287C7BD5" w14:textId="77777777" w:rsidR="003A0E19" w:rsidRP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Capacitación técnica a los Comités sobre sus derechos y obligaciones.</w:t>
      </w:r>
    </w:p>
    <w:p w14:paraId="26513164" w14:textId="77777777" w:rsidR="00E12414" w:rsidRDefault="00E12414" w:rsidP="003A0E19">
      <w:pPr>
        <w:widowControl w:val="0"/>
        <w:spacing w:after="0" w:line="240" w:lineRule="auto"/>
        <w:jc w:val="both"/>
        <w:rPr>
          <w:rFonts w:ascii="Arial" w:eastAsia="Soberana Sans" w:hAnsi="Arial" w:cs="Arial"/>
          <w:color w:val="000000"/>
          <w:sz w:val="24"/>
          <w:szCs w:val="24"/>
        </w:rPr>
      </w:pPr>
    </w:p>
    <w:p w14:paraId="166D2656" w14:textId="4102DFD1" w:rsidR="00E12414"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Asesoría para la presentación de quejas, denuncias o sugerencias</w:t>
      </w:r>
    </w:p>
    <w:p w14:paraId="26DAB807"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152819C3" w14:textId="77777777" w:rsidR="003A0E19" w:rsidRPr="00E12414" w:rsidRDefault="003A0E19" w:rsidP="003A0E19">
      <w:pPr>
        <w:widowControl w:val="0"/>
        <w:spacing w:after="0" w:line="240" w:lineRule="auto"/>
        <w:jc w:val="both"/>
        <w:rPr>
          <w:rFonts w:ascii="Arial" w:eastAsia="Soberana Sans" w:hAnsi="Arial" w:cs="Arial"/>
          <w:b/>
          <w:bCs/>
          <w:color w:val="000000"/>
          <w:sz w:val="24"/>
          <w:szCs w:val="24"/>
        </w:rPr>
      </w:pPr>
      <w:r w:rsidRPr="00E12414">
        <w:rPr>
          <w:rFonts w:ascii="Arial" w:eastAsia="Soberana Sans" w:hAnsi="Arial" w:cs="Arial"/>
          <w:b/>
          <w:bCs/>
          <w:color w:val="000000"/>
          <w:sz w:val="24"/>
          <w:szCs w:val="24"/>
        </w:rPr>
        <w:t>18.  MECANISMOS DE QUEJAS Y DENUNCIAS</w:t>
      </w:r>
    </w:p>
    <w:p w14:paraId="4223AFAE"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3E70F8A0"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Para el caso de las denuncias ciudadanas, faltas o actos administrativos que atenten en contra del programa o de las personas beneficiadas; así como actos u omisiones que puedan dar lugar a fincar responsabilidades administrativas, civiles o penales en contra de personas servidoras públicas, podrán presentar la denuncia o queja que corresponda ante la Secretaría Anticorrupción y Buen Gobierno del Poder Ejecutivo Estatal, a través del siguiente procedimiento de Buzón en Línea de Quejas y Sugerencias:</w:t>
      </w:r>
    </w:p>
    <w:p w14:paraId="26F572F1" w14:textId="77777777" w:rsidR="00E12414" w:rsidRPr="00E12414" w:rsidRDefault="00E12414" w:rsidP="003A0E19">
      <w:pPr>
        <w:widowControl w:val="0"/>
        <w:spacing w:after="0" w:line="240" w:lineRule="auto"/>
        <w:jc w:val="both"/>
        <w:rPr>
          <w:rFonts w:ascii="Arial" w:eastAsia="Soberana Sans" w:hAnsi="Arial" w:cs="Arial"/>
          <w:b/>
          <w:bCs/>
          <w:color w:val="000000"/>
          <w:sz w:val="24"/>
          <w:szCs w:val="24"/>
        </w:rPr>
      </w:pPr>
    </w:p>
    <w:p w14:paraId="0EFEE11A" w14:textId="77777777" w:rsidR="003A0E19" w:rsidRPr="00E12414" w:rsidRDefault="003A0E19" w:rsidP="003A0E19">
      <w:pPr>
        <w:widowControl w:val="0"/>
        <w:spacing w:after="0" w:line="240" w:lineRule="auto"/>
        <w:jc w:val="both"/>
        <w:rPr>
          <w:rFonts w:ascii="Arial" w:eastAsia="Soberana Sans" w:hAnsi="Arial" w:cs="Arial"/>
          <w:b/>
          <w:bCs/>
          <w:color w:val="000000"/>
          <w:sz w:val="24"/>
          <w:szCs w:val="24"/>
        </w:rPr>
      </w:pPr>
      <w:r w:rsidRPr="00E12414">
        <w:rPr>
          <w:rFonts w:ascii="Arial" w:eastAsia="Soberana Sans" w:hAnsi="Arial" w:cs="Arial"/>
          <w:b/>
          <w:bCs/>
          <w:color w:val="000000"/>
          <w:sz w:val="24"/>
          <w:szCs w:val="24"/>
        </w:rPr>
        <w:t>18.1. PROCEDIMIENTO PARA PRESENTAR QUEJAS O DENUNCIAS ANTE LA SECRETARÍA ANTICORRUPCIÓN Y BUEN GOBIERNO</w:t>
      </w:r>
    </w:p>
    <w:p w14:paraId="14E9CAA2" w14:textId="77777777" w:rsidR="00E12414" w:rsidRDefault="00E12414" w:rsidP="003A0E19">
      <w:pPr>
        <w:widowControl w:val="0"/>
        <w:spacing w:after="0" w:line="240" w:lineRule="auto"/>
        <w:jc w:val="both"/>
        <w:rPr>
          <w:rFonts w:ascii="Arial" w:eastAsia="Soberana Sans" w:hAnsi="Arial" w:cs="Arial"/>
          <w:color w:val="000000"/>
          <w:sz w:val="24"/>
          <w:szCs w:val="24"/>
        </w:rPr>
      </w:pPr>
    </w:p>
    <w:p w14:paraId="630E6727" w14:textId="31473C8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I. Ingresar a la página https://buzonciudadano.morelos.gob.mx</w:t>
      </w:r>
    </w:p>
    <w:p w14:paraId="3A9832A9" w14:textId="245BD91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II. Ingresar al apartado “Presentar queja o sugerencia”</w:t>
      </w:r>
    </w:p>
    <w:p w14:paraId="7BDC6205"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lastRenderedPageBreak/>
        <w:t>III. Elegir la forma de presentar: “Anónima” o “No anónima”</w:t>
      </w:r>
    </w:p>
    <w:p w14:paraId="50A957D8"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IV. Registrar los datos personales: Nombre, apellido paterno y apellido materno, en el caso de seleccionar presentar de forma “No anónima”.</w:t>
      </w:r>
    </w:p>
    <w:p w14:paraId="0B9BE764"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V. Elegir la dependencia: Elegir la dependencia: Secretaría de Desarrollo Sustentable.</w:t>
      </w:r>
    </w:p>
    <w:p w14:paraId="7708ACB5"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VI. Elegir el tipo de comentario: “Sugerencia o Comentario”, “Reconocimiento” o “Queja”</w:t>
      </w:r>
    </w:p>
    <w:p w14:paraId="22D6A39A"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VII. Registrar el mensaje; en caso de referir hechos o acontecimientos, señalar la fecha en que se presentaron.</w:t>
      </w:r>
    </w:p>
    <w:p w14:paraId="1F4F0A90"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VIII. Todos los mensajes recibidos, serán atendidos en un periodo máximo de 10 (DIEZ) días hábiles, contados a partir de la fecha del registro.</w:t>
      </w:r>
    </w:p>
    <w:p w14:paraId="2F6A1ECB" w14:textId="77777777" w:rsidR="00E12414" w:rsidRPr="00E12414" w:rsidRDefault="00E12414" w:rsidP="003A0E19">
      <w:pPr>
        <w:widowControl w:val="0"/>
        <w:spacing w:after="0" w:line="240" w:lineRule="auto"/>
        <w:jc w:val="both"/>
        <w:rPr>
          <w:rFonts w:ascii="Arial" w:eastAsia="Soberana Sans" w:hAnsi="Arial" w:cs="Arial"/>
          <w:b/>
          <w:bCs/>
          <w:color w:val="000000"/>
          <w:sz w:val="24"/>
          <w:szCs w:val="24"/>
        </w:rPr>
      </w:pPr>
    </w:p>
    <w:p w14:paraId="3654F1F5" w14:textId="680F562E" w:rsidR="003A0E19" w:rsidRPr="00E12414" w:rsidRDefault="003A0E19" w:rsidP="003A0E19">
      <w:pPr>
        <w:widowControl w:val="0"/>
        <w:spacing w:after="0" w:line="240" w:lineRule="auto"/>
        <w:jc w:val="both"/>
        <w:rPr>
          <w:rFonts w:ascii="Arial" w:eastAsia="Soberana Sans" w:hAnsi="Arial" w:cs="Arial"/>
          <w:b/>
          <w:bCs/>
          <w:color w:val="000000"/>
          <w:sz w:val="24"/>
          <w:szCs w:val="24"/>
        </w:rPr>
      </w:pPr>
      <w:r w:rsidRPr="00E12414">
        <w:rPr>
          <w:rFonts w:ascii="Arial" w:eastAsia="Soberana Sans" w:hAnsi="Arial" w:cs="Arial"/>
          <w:b/>
          <w:bCs/>
          <w:color w:val="000000"/>
          <w:sz w:val="24"/>
          <w:szCs w:val="24"/>
        </w:rPr>
        <w:t>18.2. DATOS DE CONTACTO DE CONTRALORÍA SOCIAL</w:t>
      </w:r>
    </w:p>
    <w:p w14:paraId="5965F89D"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73D30DF5"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Se ponen a disposición de la ciudadanía los siguientes datos de contacto de la Secretaría Anticorrupción y Buen Gobierno del Poder Ejecutivo Estatal, y de la Comisión Estatal de Evaluación del Desarrollo Social, quienes en materia de contraloría social llevarán a cabo acciones coordinadas de seguimiento, evaluación y aplicación de transparencia en la ejecución del programa:</w:t>
      </w:r>
    </w:p>
    <w:p w14:paraId="1D31618F" w14:textId="77777777" w:rsidR="00E12414" w:rsidRPr="003A0E19" w:rsidRDefault="00E12414" w:rsidP="003A0E19">
      <w:pPr>
        <w:widowControl w:val="0"/>
        <w:spacing w:after="0" w:line="240" w:lineRule="auto"/>
        <w:jc w:val="both"/>
        <w:rPr>
          <w:rFonts w:ascii="Arial" w:eastAsia="Soberana Sans" w:hAnsi="Arial" w:cs="Arial"/>
          <w:color w:val="000000"/>
          <w:sz w:val="24"/>
          <w:szCs w:val="24"/>
        </w:rPr>
      </w:pPr>
    </w:p>
    <w:p w14:paraId="02CB5490"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Secretaría Anticorrupción y Buen Gobierno</w:t>
      </w:r>
    </w:p>
    <w:p w14:paraId="4D77C2CC"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Número de teléfono 777-329-2200 Ext. 1904 y el correo electrónico contraloria.social@morelos.gob.mx</w:t>
      </w:r>
    </w:p>
    <w:p w14:paraId="0678E594"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Horario de atención: lunes a viernes en el horario de 08:00 a 15:00 horas.</w:t>
      </w:r>
    </w:p>
    <w:p w14:paraId="670C2499"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Todos los mensajes recibidos vía correo electrónico o el buzón ciudadano en línea, serán atendidos en un periodo máximo de 10 (diez) días hábiles, contados a partir de la fecha del registro.</w:t>
      </w:r>
    </w:p>
    <w:p w14:paraId="57E4E682"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Comisión Estatal de Evaluación del Desarrollo Social</w:t>
      </w:r>
    </w:p>
    <w:p w14:paraId="066211EE" w14:textId="3A5410E7" w:rsidR="00F97A07" w:rsidRPr="003A0E19" w:rsidRDefault="003A0E19" w:rsidP="00F97A07">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 xml:space="preserve">Número de teléfono 7773-10-12-00 y el correo electrónico </w:t>
      </w:r>
      <w:hyperlink r:id="rId12" w:history="1">
        <w:r w:rsidR="00F97A07" w:rsidRPr="00197DC5">
          <w:rPr>
            <w:rStyle w:val="Hipervnculo"/>
            <w:rFonts w:ascii="Arial" w:eastAsia="Soberana Sans" w:hAnsi="Arial" w:cs="Arial"/>
            <w:sz w:val="24"/>
            <w:szCs w:val="24"/>
          </w:rPr>
          <w:t>coeval.morelos@morelos.gob.mx</w:t>
        </w:r>
      </w:hyperlink>
      <w:r w:rsidR="00F97A07">
        <w:rPr>
          <w:rFonts w:ascii="Arial" w:eastAsia="Soberana Sans" w:hAnsi="Arial" w:cs="Arial"/>
          <w:color w:val="000000"/>
          <w:sz w:val="24"/>
          <w:szCs w:val="24"/>
        </w:rPr>
        <w:t xml:space="preserve"> </w:t>
      </w:r>
    </w:p>
    <w:p w14:paraId="60CCC87D" w14:textId="77777777" w:rsidR="003A0E19" w:rsidRPr="003A0E19" w:rsidRDefault="003A0E19" w:rsidP="00E12414">
      <w:pPr>
        <w:widowControl w:val="0"/>
        <w:spacing w:after="0" w:line="240" w:lineRule="auto"/>
        <w:ind w:left="284"/>
        <w:jc w:val="both"/>
        <w:rPr>
          <w:rFonts w:ascii="Arial" w:eastAsia="Soberana Sans" w:hAnsi="Arial" w:cs="Arial"/>
          <w:color w:val="000000"/>
          <w:sz w:val="24"/>
          <w:szCs w:val="24"/>
        </w:rPr>
      </w:pPr>
      <w:r w:rsidRPr="003A0E19">
        <w:rPr>
          <w:rFonts w:ascii="Arial" w:eastAsia="Soberana Sans" w:hAnsi="Arial" w:cs="Arial"/>
          <w:color w:val="000000"/>
          <w:sz w:val="24"/>
          <w:szCs w:val="24"/>
        </w:rPr>
        <w:t>Horario de atención: lunes a viernes en el horario de 08:00 a 15:00 horas.</w:t>
      </w:r>
    </w:p>
    <w:p w14:paraId="4926F21C" w14:textId="77777777" w:rsidR="00E12414" w:rsidRDefault="00E12414" w:rsidP="003A0E19">
      <w:pPr>
        <w:widowControl w:val="0"/>
        <w:spacing w:after="0" w:line="240" w:lineRule="auto"/>
        <w:jc w:val="both"/>
        <w:rPr>
          <w:rFonts w:ascii="Arial" w:eastAsia="Soberana Sans" w:hAnsi="Arial" w:cs="Arial"/>
          <w:color w:val="000000"/>
          <w:sz w:val="24"/>
          <w:szCs w:val="24"/>
        </w:rPr>
      </w:pPr>
    </w:p>
    <w:p w14:paraId="2B3442B8" w14:textId="523B7727" w:rsidR="003A0E19" w:rsidRDefault="003A0E19" w:rsidP="003A0E19">
      <w:pPr>
        <w:widowControl w:val="0"/>
        <w:spacing w:after="0" w:line="240" w:lineRule="auto"/>
        <w:jc w:val="both"/>
        <w:rPr>
          <w:rFonts w:ascii="Arial" w:eastAsia="Soberana Sans" w:hAnsi="Arial" w:cs="Arial"/>
          <w:color w:val="000000"/>
          <w:sz w:val="24"/>
          <w:szCs w:val="24"/>
        </w:rPr>
      </w:pPr>
      <w:r w:rsidRPr="00F97A07">
        <w:rPr>
          <w:rFonts w:ascii="Arial" w:eastAsia="Soberana Sans" w:hAnsi="Arial" w:cs="Arial"/>
          <w:b/>
          <w:bCs/>
          <w:color w:val="000000"/>
          <w:sz w:val="24"/>
          <w:szCs w:val="24"/>
        </w:rPr>
        <w:t>TRANSITORIO ÚNICO</w:t>
      </w:r>
      <w:r w:rsidRPr="003A0E19">
        <w:rPr>
          <w:rFonts w:ascii="Arial" w:eastAsia="Soberana Sans" w:hAnsi="Arial" w:cs="Arial"/>
          <w:color w:val="000000"/>
          <w:sz w:val="24"/>
          <w:szCs w:val="24"/>
        </w:rPr>
        <w:t xml:space="preserve">. Las presentes Reglas de Operación entrarán en vigor al siguiente día hábil de su publicación en el Periódico Oficial "Tierra y Libertad". Asimismo, para su mayor difusión, publíquense en la página de la Secretaría de Desarrollo Sustentable: </w:t>
      </w:r>
      <w:hyperlink r:id="rId13" w:history="1">
        <w:r w:rsidR="00F97A07" w:rsidRPr="00197DC5">
          <w:rPr>
            <w:rStyle w:val="Hipervnculo"/>
            <w:rFonts w:ascii="Arial" w:eastAsia="Soberana Sans" w:hAnsi="Arial" w:cs="Arial"/>
            <w:sz w:val="24"/>
            <w:szCs w:val="24"/>
          </w:rPr>
          <w:t>https://www.morelos.gob.mx/inicio/secretaria-de-desarrollo-sustentable</w:t>
        </w:r>
      </w:hyperlink>
    </w:p>
    <w:p w14:paraId="48773BE8" w14:textId="77777777" w:rsidR="00F97A07" w:rsidRPr="003A0E19" w:rsidRDefault="00F97A07" w:rsidP="003A0E19">
      <w:pPr>
        <w:widowControl w:val="0"/>
        <w:spacing w:after="0" w:line="240" w:lineRule="auto"/>
        <w:jc w:val="both"/>
        <w:rPr>
          <w:rFonts w:ascii="Arial" w:eastAsia="Soberana Sans" w:hAnsi="Arial" w:cs="Arial"/>
          <w:color w:val="000000"/>
          <w:sz w:val="24"/>
          <w:szCs w:val="24"/>
        </w:rPr>
      </w:pPr>
    </w:p>
    <w:p w14:paraId="0EF0687C" w14:textId="77777777" w:rsidR="003A0E19" w:rsidRDefault="003A0E19" w:rsidP="003A0E19">
      <w:pPr>
        <w:widowControl w:val="0"/>
        <w:spacing w:after="0" w:line="240" w:lineRule="auto"/>
        <w:jc w:val="both"/>
        <w:rPr>
          <w:rFonts w:ascii="Arial" w:eastAsia="Soberana Sans" w:hAnsi="Arial" w:cs="Arial"/>
          <w:color w:val="000000"/>
          <w:sz w:val="24"/>
          <w:szCs w:val="24"/>
        </w:rPr>
      </w:pPr>
      <w:r w:rsidRPr="003A0E19">
        <w:rPr>
          <w:rFonts w:ascii="Arial" w:eastAsia="Soberana Sans" w:hAnsi="Arial" w:cs="Arial"/>
          <w:color w:val="000000"/>
          <w:sz w:val="24"/>
          <w:szCs w:val="24"/>
        </w:rPr>
        <w:t>Cuernavaca Morelos a 12 del mes de octubre de 2026.</w:t>
      </w:r>
    </w:p>
    <w:p w14:paraId="3B37E49F" w14:textId="77777777" w:rsidR="00F97A07" w:rsidRPr="003A0E19" w:rsidRDefault="00F97A07" w:rsidP="003A0E19">
      <w:pPr>
        <w:widowControl w:val="0"/>
        <w:spacing w:after="0" w:line="240" w:lineRule="auto"/>
        <w:jc w:val="both"/>
        <w:rPr>
          <w:rFonts w:ascii="Arial" w:eastAsia="Soberana Sans" w:hAnsi="Arial" w:cs="Arial"/>
          <w:color w:val="000000"/>
          <w:sz w:val="24"/>
          <w:szCs w:val="24"/>
        </w:rPr>
      </w:pPr>
    </w:p>
    <w:p w14:paraId="37E51625" w14:textId="77777777" w:rsidR="003A0E19" w:rsidRPr="00F97A07" w:rsidRDefault="003A0E19" w:rsidP="00F97A07">
      <w:pPr>
        <w:widowControl w:val="0"/>
        <w:spacing w:after="0" w:line="240" w:lineRule="auto"/>
        <w:jc w:val="center"/>
        <w:rPr>
          <w:rFonts w:ascii="Arial" w:eastAsia="Soberana Sans" w:hAnsi="Arial" w:cs="Arial"/>
          <w:b/>
          <w:bCs/>
          <w:color w:val="000000"/>
          <w:sz w:val="24"/>
          <w:szCs w:val="24"/>
        </w:rPr>
      </w:pPr>
      <w:r w:rsidRPr="00F97A07">
        <w:rPr>
          <w:rFonts w:ascii="Arial" w:eastAsia="Soberana Sans" w:hAnsi="Arial" w:cs="Arial"/>
          <w:b/>
          <w:bCs/>
          <w:color w:val="000000"/>
          <w:sz w:val="24"/>
          <w:szCs w:val="24"/>
        </w:rPr>
        <w:t>MTRO. ALAN DUPRÉ RAMÍREZ</w:t>
      </w:r>
    </w:p>
    <w:p w14:paraId="6A8F4CA6" w14:textId="77777777" w:rsidR="003A0E19" w:rsidRPr="00F97A07" w:rsidRDefault="003A0E19" w:rsidP="00F97A07">
      <w:pPr>
        <w:widowControl w:val="0"/>
        <w:spacing w:after="0" w:line="240" w:lineRule="auto"/>
        <w:jc w:val="center"/>
        <w:rPr>
          <w:rFonts w:ascii="Arial" w:eastAsia="Soberana Sans" w:hAnsi="Arial" w:cs="Arial"/>
          <w:b/>
          <w:bCs/>
          <w:color w:val="000000"/>
          <w:sz w:val="24"/>
          <w:szCs w:val="24"/>
        </w:rPr>
      </w:pPr>
      <w:r w:rsidRPr="00F97A07">
        <w:rPr>
          <w:rFonts w:ascii="Arial" w:eastAsia="Soberana Sans" w:hAnsi="Arial" w:cs="Arial"/>
          <w:b/>
          <w:bCs/>
          <w:color w:val="000000"/>
          <w:sz w:val="24"/>
          <w:szCs w:val="24"/>
        </w:rPr>
        <w:t>SECRETARIO DE DESARROLLO SUSTENTABLE</w:t>
      </w:r>
    </w:p>
    <w:p w14:paraId="167C79E3" w14:textId="77777777" w:rsidR="003A0E19" w:rsidRPr="00F97A07" w:rsidRDefault="003A0E19" w:rsidP="00F97A07">
      <w:pPr>
        <w:widowControl w:val="0"/>
        <w:spacing w:after="0" w:line="240" w:lineRule="auto"/>
        <w:jc w:val="center"/>
        <w:rPr>
          <w:rFonts w:ascii="Arial" w:eastAsia="Soberana Sans" w:hAnsi="Arial" w:cs="Arial"/>
          <w:b/>
          <w:bCs/>
          <w:color w:val="000000"/>
          <w:sz w:val="24"/>
          <w:szCs w:val="24"/>
        </w:rPr>
      </w:pPr>
      <w:r w:rsidRPr="00F97A07">
        <w:rPr>
          <w:rFonts w:ascii="Arial" w:eastAsia="Soberana Sans" w:hAnsi="Arial" w:cs="Arial"/>
          <w:b/>
          <w:bCs/>
          <w:color w:val="000000"/>
          <w:sz w:val="24"/>
          <w:szCs w:val="24"/>
        </w:rPr>
        <w:t>DEL PODER EJECUTIVO DEL ESTADO DE MORELOS</w:t>
      </w:r>
    </w:p>
    <w:p w14:paraId="405CBD6D" w14:textId="77777777" w:rsidR="003A0E19" w:rsidRPr="00F97A07" w:rsidRDefault="003A0E19" w:rsidP="00F97A07">
      <w:pPr>
        <w:widowControl w:val="0"/>
        <w:spacing w:after="0" w:line="240" w:lineRule="auto"/>
        <w:jc w:val="center"/>
        <w:rPr>
          <w:rFonts w:ascii="Arial" w:eastAsia="Soberana Sans" w:hAnsi="Arial" w:cs="Arial"/>
          <w:b/>
          <w:bCs/>
          <w:color w:val="000000"/>
          <w:sz w:val="24"/>
          <w:szCs w:val="24"/>
        </w:rPr>
      </w:pPr>
      <w:r w:rsidRPr="00F97A07">
        <w:rPr>
          <w:rFonts w:ascii="Arial" w:eastAsia="Soberana Sans" w:hAnsi="Arial" w:cs="Arial"/>
          <w:b/>
          <w:bCs/>
          <w:color w:val="000000"/>
          <w:sz w:val="24"/>
          <w:szCs w:val="24"/>
        </w:rPr>
        <w:t>RÚBRICAS.</w:t>
      </w:r>
    </w:p>
    <w:p w14:paraId="40DBCEC5" w14:textId="6A4A6A4C" w:rsidR="003A0E19" w:rsidRPr="00F97A07" w:rsidRDefault="003A0E19" w:rsidP="00F97A07">
      <w:pPr>
        <w:widowControl w:val="0"/>
        <w:spacing w:after="0" w:line="240" w:lineRule="auto"/>
        <w:jc w:val="center"/>
        <w:rPr>
          <w:rFonts w:ascii="Arial" w:eastAsia="Soberana Sans" w:hAnsi="Arial" w:cs="Arial"/>
          <w:b/>
          <w:bCs/>
          <w:color w:val="000000"/>
          <w:sz w:val="24"/>
          <w:szCs w:val="24"/>
        </w:rPr>
      </w:pPr>
    </w:p>
    <w:p w14:paraId="266BBC53" w14:textId="77777777" w:rsidR="003A0E19" w:rsidRPr="00F83870" w:rsidRDefault="003A0E19" w:rsidP="003A0E19">
      <w:pPr>
        <w:widowControl w:val="0"/>
        <w:spacing w:after="0" w:line="240" w:lineRule="auto"/>
        <w:jc w:val="both"/>
        <w:rPr>
          <w:rFonts w:ascii="Arial" w:eastAsia="Soberana Sans" w:hAnsi="Arial" w:cs="Arial"/>
          <w:color w:val="000000"/>
          <w:sz w:val="24"/>
          <w:szCs w:val="24"/>
        </w:rPr>
      </w:pPr>
    </w:p>
    <w:sectPr w:rsidR="003A0E19" w:rsidRPr="00F83870" w:rsidSect="00195B4F">
      <w:headerReference w:type="even" r:id="rId14"/>
      <w:headerReference w:type="default" r:id="rId15"/>
      <w:footerReference w:type="even" r:id="rId16"/>
      <w:footerReference w:type="default" r:id="rId17"/>
      <w:headerReference w:type="first" r:id="rId18"/>
      <w:footerReference w:type="first" r:id="rId1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3C5AA" w14:textId="77777777" w:rsidR="00D870D9" w:rsidRDefault="00D870D9" w:rsidP="00BA5C18">
      <w:pPr>
        <w:spacing w:after="0" w:line="240" w:lineRule="auto"/>
      </w:pPr>
      <w:r>
        <w:separator/>
      </w:r>
    </w:p>
  </w:endnote>
  <w:endnote w:type="continuationSeparator" w:id="0">
    <w:p w14:paraId="6661AAFE" w14:textId="77777777" w:rsidR="00D870D9" w:rsidRDefault="00D870D9"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default"/>
  </w:font>
  <w:font w:name="Aptos">
    <w:charset w:val="00"/>
    <w:family w:val="swiss"/>
    <w:pitch w:val="variable"/>
    <w:sig w:usb0="20000287" w:usb1="00000003" w:usb2="00000000" w:usb3="00000000" w:csb0="000001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F039" w14:textId="77777777" w:rsidR="00E20664" w:rsidRDefault="00E2066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E20664" w:rsidRPr="00BA5C18" w14:paraId="6AB019B8" w14:textId="77777777" w:rsidTr="00E20664">
      <w:trPr>
        <w:trHeight w:val="154"/>
      </w:trPr>
      <w:tc>
        <w:tcPr>
          <w:tcW w:w="2242" w:type="dxa"/>
        </w:tcPr>
        <w:p w14:paraId="0BB6A88F" w14:textId="77777777" w:rsidR="00E20664" w:rsidRDefault="00E20664" w:rsidP="00E20664">
          <w:pPr>
            <w:pStyle w:val="Piedepgina"/>
            <w:rPr>
              <w:rFonts w:ascii="Arial" w:hAnsi="Arial" w:cs="Arial"/>
              <w:sz w:val="16"/>
              <w:szCs w:val="16"/>
            </w:rPr>
          </w:pPr>
          <w:r>
            <w:rPr>
              <w:rFonts w:ascii="Arial" w:hAnsi="Arial" w:cs="Arial"/>
              <w:sz w:val="16"/>
              <w:szCs w:val="16"/>
            </w:rPr>
            <w:t>Aprobación</w:t>
          </w:r>
        </w:p>
      </w:tc>
      <w:tc>
        <w:tcPr>
          <w:tcW w:w="5413" w:type="dxa"/>
        </w:tcPr>
        <w:p w14:paraId="00B71B9F" w14:textId="7F449080" w:rsidR="00E20664" w:rsidRDefault="00E20664" w:rsidP="00E20664">
          <w:pPr>
            <w:pStyle w:val="Piedepgina"/>
            <w:rPr>
              <w:rFonts w:ascii="Arial" w:hAnsi="Arial" w:cs="Arial"/>
              <w:sz w:val="16"/>
              <w:szCs w:val="16"/>
            </w:rPr>
          </w:pPr>
          <w:r>
            <w:rPr>
              <w:rFonts w:ascii="Arial" w:hAnsi="Arial" w:cs="Arial"/>
              <w:sz w:val="16"/>
              <w:szCs w:val="16"/>
            </w:rPr>
            <w:t>2026/10/12</w:t>
          </w:r>
        </w:p>
      </w:tc>
      <w:tc>
        <w:tcPr>
          <w:tcW w:w="5413" w:type="dxa"/>
        </w:tcPr>
        <w:p w14:paraId="796D21A1" w14:textId="3373156A" w:rsidR="00E20664" w:rsidRPr="00DA0215" w:rsidRDefault="00E20664" w:rsidP="00E20664">
          <w:pPr>
            <w:pStyle w:val="Piedepgina"/>
            <w:rPr>
              <w:rFonts w:ascii="Arial" w:hAnsi="Arial" w:cs="Arial"/>
              <w:sz w:val="16"/>
              <w:szCs w:val="16"/>
            </w:rPr>
          </w:pPr>
        </w:p>
      </w:tc>
    </w:tr>
    <w:tr w:rsidR="00E20664" w:rsidRPr="00BA5C18" w14:paraId="75735117" w14:textId="77777777" w:rsidTr="00E20664">
      <w:trPr>
        <w:trHeight w:val="154"/>
      </w:trPr>
      <w:tc>
        <w:tcPr>
          <w:tcW w:w="2242" w:type="dxa"/>
        </w:tcPr>
        <w:p w14:paraId="00D787FB" w14:textId="77777777" w:rsidR="00E20664" w:rsidRPr="00BA5C18" w:rsidRDefault="00E20664" w:rsidP="00E20664">
          <w:pPr>
            <w:pStyle w:val="Piedepgina"/>
            <w:rPr>
              <w:rFonts w:ascii="Arial" w:hAnsi="Arial" w:cs="Arial"/>
              <w:sz w:val="16"/>
              <w:szCs w:val="16"/>
            </w:rPr>
          </w:pPr>
          <w:r>
            <w:rPr>
              <w:rFonts w:ascii="Arial" w:hAnsi="Arial" w:cs="Arial"/>
              <w:sz w:val="16"/>
              <w:szCs w:val="16"/>
            </w:rPr>
            <w:t>Publicación</w:t>
          </w:r>
        </w:p>
      </w:tc>
      <w:tc>
        <w:tcPr>
          <w:tcW w:w="5413" w:type="dxa"/>
        </w:tcPr>
        <w:p w14:paraId="4893A2C3" w14:textId="04686E5F" w:rsidR="00E20664" w:rsidRDefault="00E20664" w:rsidP="00E20664">
          <w:pPr>
            <w:pStyle w:val="Piedepgina"/>
            <w:rPr>
              <w:rFonts w:ascii="Arial" w:hAnsi="Arial" w:cs="Arial"/>
              <w:sz w:val="16"/>
              <w:szCs w:val="16"/>
            </w:rPr>
          </w:pPr>
          <w:r>
            <w:rPr>
              <w:rFonts w:ascii="Arial" w:hAnsi="Arial" w:cs="Arial"/>
              <w:sz w:val="16"/>
              <w:szCs w:val="16"/>
            </w:rPr>
            <w:t>2026/10/19</w:t>
          </w:r>
        </w:p>
      </w:tc>
      <w:tc>
        <w:tcPr>
          <w:tcW w:w="5413" w:type="dxa"/>
        </w:tcPr>
        <w:p w14:paraId="67885D61" w14:textId="61094F69" w:rsidR="00E20664" w:rsidRPr="00DA0215" w:rsidRDefault="00E20664" w:rsidP="00E20664">
          <w:pPr>
            <w:pStyle w:val="Piedepgina"/>
            <w:rPr>
              <w:rFonts w:ascii="Arial" w:hAnsi="Arial" w:cs="Arial"/>
              <w:sz w:val="16"/>
              <w:szCs w:val="16"/>
            </w:rPr>
          </w:pPr>
        </w:p>
      </w:tc>
    </w:tr>
    <w:tr w:rsidR="00E20664" w:rsidRPr="00BA5C18" w14:paraId="25B3A54D" w14:textId="77777777" w:rsidTr="00E20664">
      <w:trPr>
        <w:trHeight w:val="154"/>
      </w:trPr>
      <w:tc>
        <w:tcPr>
          <w:tcW w:w="2242" w:type="dxa"/>
        </w:tcPr>
        <w:p w14:paraId="63FAD883" w14:textId="77777777" w:rsidR="00E20664" w:rsidRPr="00BA5C18" w:rsidRDefault="00E20664" w:rsidP="00E20664">
          <w:pPr>
            <w:pStyle w:val="Piedepgina"/>
            <w:rPr>
              <w:rFonts w:ascii="Arial" w:hAnsi="Arial" w:cs="Arial"/>
              <w:sz w:val="16"/>
              <w:szCs w:val="16"/>
            </w:rPr>
          </w:pPr>
          <w:r>
            <w:rPr>
              <w:rFonts w:ascii="Arial" w:hAnsi="Arial" w:cs="Arial"/>
              <w:sz w:val="16"/>
              <w:szCs w:val="16"/>
            </w:rPr>
            <w:t>Vigencia</w:t>
          </w:r>
        </w:p>
      </w:tc>
      <w:tc>
        <w:tcPr>
          <w:tcW w:w="5413" w:type="dxa"/>
        </w:tcPr>
        <w:p w14:paraId="113F29BF" w14:textId="355EED55" w:rsidR="00E20664" w:rsidRDefault="00E20664" w:rsidP="00E20664">
          <w:pPr>
            <w:pStyle w:val="Piedepgina"/>
            <w:rPr>
              <w:rFonts w:ascii="Arial" w:hAnsi="Arial" w:cs="Arial"/>
              <w:sz w:val="16"/>
              <w:szCs w:val="16"/>
            </w:rPr>
          </w:pPr>
          <w:r>
            <w:rPr>
              <w:rFonts w:ascii="Arial" w:hAnsi="Arial" w:cs="Arial"/>
              <w:sz w:val="16"/>
              <w:szCs w:val="16"/>
            </w:rPr>
            <w:t>2026/10/20</w:t>
          </w:r>
        </w:p>
      </w:tc>
      <w:tc>
        <w:tcPr>
          <w:tcW w:w="5413" w:type="dxa"/>
        </w:tcPr>
        <w:p w14:paraId="29510EDB" w14:textId="3D38490F" w:rsidR="00E20664" w:rsidRPr="00DA0215" w:rsidRDefault="00E20664" w:rsidP="00E20664">
          <w:pPr>
            <w:pStyle w:val="Piedepgina"/>
            <w:rPr>
              <w:rFonts w:ascii="Arial" w:hAnsi="Arial" w:cs="Arial"/>
              <w:sz w:val="16"/>
              <w:szCs w:val="16"/>
            </w:rPr>
          </w:pPr>
        </w:p>
      </w:tc>
    </w:tr>
    <w:tr w:rsidR="00E20664" w:rsidRPr="00BA5C18" w14:paraId="5C1036B4" w14:textId="77777777" w:rsidTr="00E20664">
      <w:trPr>
        <w:trHeight w:val="159"/>
      </w:trPr>
      <w:tc>
        <w:tcPr>
          <w:tcW w:w="2242" w:type="dxa"/>
        </w:tcPr>
        <w:p w14:paraId="77D94838" w14:textId="77777777" w:rsidR="00E20664" w:rsidRPr="00BA5C18" w:rsidRDefault="00E20664" w:rsidP="00E20664">
          <w:pPr>
            <w:pStyle w:val="Piedepgina"/>
            <w:rPr>
              <w:rFonts w:ascii="Arial" w:hAnsi="Arial" w:cs="Arial"/>
              <w:sz w:val="16"/>
              <w:szCs w:val="16"/>
            </w:rPr>
          </w:pPr>
          <w:r w:rsidRPr="00BA5C18">
            <w:rPr>
              <w:rFonts w:ascii="Arial" w:hAnsi="Arial" w:cs="Arial"/>
              <w:sz w:val="16"/>
              <w:szCs w:val="16"/>
            </w:rPr>
            <w:t>Expidió</w:t>
          </w:r>
        </w:p>
      </w:tc>
      <w:tc>
        <w:tcPr>
          <w:tcW w:w="5413" w:type="dxa"/>
        </w:tcPr>
        <w:p w14:paraId="5EE56332" w14:textId="15C39FE9" w:rsidR="00E20664" w:rsidRDefault="00E20664" w:rsidP="00E20664">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33579D17" w:rsidR="00E20664" w:rsidRPr="00DA0215" w:rsidRDefault="00E20664" w:rsidP="00E20664">
          <w:pPr>
            <w:pStyle w:val="Piedepgina"/>
            <w:rPr>
              <w:rFonts w:ascii="Arial" w:hAnsi="Arial" w:cs="Arial"/>
              <w:sz w:val="16"/>
              <w:szCs w:val="16"/>
            </w:rPr>
          </w:pPr>
        </w:p>
      </w:tc>
    </w:tr>
    <w:tr w:rsidR="00E20664" w:rsidRPr="00BA5C18" w14:paraId="64B4F1C3" w14:textId="77777777" w:rsidTr="00E20664">
      <w:trPr>
        <w:trHeight w:val="179"/>
      </w:trPr>
      <w:tc>
        <w:tcPr>
          <w:tcW w:w="2242" w:type="dxa"/>
        </w:tcPr>
        <w:p w14:paraId="750F8156" w14:textId="77777777" w:rsidR="00E20664" w:rsidRPr="00BA5C18" w:rsidRDefault="00E20664" w:rsidP="00E2066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2D1C715" w14:textId="0CDA72CF" w:rsidR="00E20664" w:rsidRDefault="00E20664" w:rsidP="00E20664">
          <w:pPr>
            <w:pStyle w:val="Piedepgina"/>
            <w:rPr>
              <w:rFonts w:ascii="Arial" w:hAnsi="Arial" w:cs="Arial"/>
              <w:sz w:val="16"/>
              <w:szCs w:val="16"/>
            </w:rPr>
          </w:pPr>
          <w:r>
            <w:rPr>
              <w:rFonts w:ascii="Arial" w:hAnsi="Arial" w:cs="Arial"/>
              <w:sz w:val="16"/>
              <w:szCs w:val="16"/>
            </w:rPr>
            <w:t xml:space="preserve">6617 Extraordinaria </w:t>
          </w:r>
          <w:r w:rsidRPr="00DA0215">
            <w:rPr>
              <w:rFonts w:ascii="Arial" w:hAnsi="Arial" w:cs="Arial"/>
              <w:sz w:val="16"/>
              <w:szCs w:val="16"/>
            </w:rPr>
            <w:t>“Tierra y Libertad”</w:t>
          </w:r>
        </w:p>
      </w:tc>
      <w:tc>
        <w:tcPr>
          <w:tcW w:w="5413" w:type="dxa"/>
        </w:tcPr>
        <w:p w14:paraId="6EE1BA4C" w14:textId="433250A0" w:rsidR="00E20664" w:rsidRPr="00DA0215" w:rsidRDefault="00E20664" w:rsidP="00E20664">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F97A07" w:rsidRPr="00BA5C18" w14:paraId="105D9F5E" w14:textId="77777777" w:rsidTr="00F97A07">
      <w:trPr>
        <w:trHeight w:val="154"/>
      </w:trPr>
      <w:tc>
        <w:tcPr>
          <w:tcW w:w="2242" w:type="dxa"/>
        </w:tcPr>
        <w:p w14:paraId="5269CDC6" w14:textId="77777777" w:rsidR="00F97A07" w:rsidRDefault="00F97A07" w:rsidP="00F97A07">
          <w:pPr>
            <w:pStyle w:val="Piedepgina"/>
            <w:rPr>
              <w:rFonts w:ascii="Arial" w:hAnsi="Arial" w:cs="Arial"/>
              <w:sz w:val="16"/>
              <w:szCs w:val="16"/>
            </w:rPr>
          </w:pPr>
          <w:r>
            <w:rPr>
              <w:rFonts w:ascii="Arial" w:hAnsi="Arial" w:cs="Arial"/>
              <w:sz w:val="16"/>
              <w:szCs w:val="16"/>
            </w:rPr>
            <w:t>Aprobación</w:t>
          </w:r>
        </w:p>
      </w:tc>
      <w:tc>
        <w:tcPr>
          <w:tcW w:w="5413" w:type="dxa"/>
        </w:tcPr>
        <w:p w14:paraId="2C4F0015" w14:textId="21F1094D" w:rsidR="00F97A07" w:rsidRDefault="00F97A07" w:rsidP="00F97A07">
          <w:pPr>
            <w:pStyle w:val="Piedepgina"/>
            <w:rPr>
              <w:rFonts w:ascii="Arial" w:hAnsi="Arial" w:cs="Arial"/>
              <w:sz w:val="16"/>
              <w:szCs w:val="16"/>
            </w:rPr>
          </w:pPr>
          <w:r>
            <w:rPr>
              <w:rFonts w:ascii="Arial" w:hAnsi="Arial" w:cs="Arial"/>
              <w:sz w:val="16"/>
              <w:szCs w:val="16"/>
            </w:rPr>
            <w:t>2026/10/12</w:t>
          </w:r>
        </w:p>
      </w:tc>
      <w:tc>
        <w:tcPr>
          <w:tcW w:w="5413" w:type="dxa"/>
        </w:tcPr>
        <w:p w14:paraId="40081014" w14:textId="72616556" w:rsidR="00F97A07" w:rsidRDefault="00F97A07" w:rsidP="00F97A07">
          <w:pPr>
            <w:pStyle w:val="Piedepgina"/>
            <w:rPr>
              <w:rFonts w:ascii="Arial" w:hAnsi="Arial" w:cs="Arial"/>
              <w:sz w:val="16"/>
              <w:szCs w:val="16"/>
            </w:rPr>
          </w:pPr>
        </w:p>
      </w:tc>
    </w:tr>
    <w:tr w:rsidR="00F97A07" w:rsidRPr="00BA5C18" w14:paraId="4C9EE6D8" w14:textId="77777777" w:rsidTr="00F97A07">
      <w:trPr>
        <w:trHeight w:val="154"/>
      </w:trPr>
      <w:tc>
        <w:tcPr>
          <w:tcW w:w="2242" w:type="dxa"/>
        </w:tcPr>
        <w:p w14:paraId="72B7934A" w14:textId="77777777" w:rsidR="00F97A07" w:rsidRPr="00BA5C18" w:rsidRDefault="00F97A07" w:rsidP="00F97A07">
          <w:pPr>
            <w:pStyle w:val="Piedepgina"/>
            <w:rPr>
              <w:rFonts w:ascii="Arial" w:hAnsi="Arial" w:cs="Arial"/>
              <w:sz w:val="16"/>
              <w:szCs w:val="16"/>
            </w:rPr>
          </w:pPr>
          <w:r>
            <w:rPr>
              <w:rFonts w:ascii="Arial" w:hAnsi="Arial" w:cs="Arial"/>
              <w:sz w:val="16"/>
              <w:szCs w:val="16"/>
            </w:rPr>
            <w:t>Publicación</w:t>
          </w:r>
        </w:p>
      </w:tc>
      <w:tc>
        <w:tcPr>
          <w:tcW w:w="5413" w:type="dxa"/>
        </w:tcPr>
        <w:p w14:paraId="6C95F2DA" w14:textId="08D263C7" w:rsidR="00F97A07" w:rsidRDefault="00F97A07" w:rsidP="00F97A07">
          <w:pPr>
            <w:pStyle w:val="Piedepgina"/>
            <w:rPr>
              <w:rFonts w:ascii="Arial" w:hAnsi="Arial" w:cs="Arial"/>
              <w:sz w:val="16"/>
              <w:szCs w:val="16"/>
            </w:rPr>
          </w:pPr>
          <w:r>
            <w:rPr>
              <w:rFonts w:ascii="Arial" w:hAnsi="Arial" w:cs="Arial"/>
              <w:sz w:val="16"/>
              <w:szCs w:val="16"/>
            </w:rPr>
            <w:t>2026/10/1</w:t>
          </w:r>
          <w:r w:rsidR="00E20664">
            <w:rPr>
              <w:rFonts w:ascii="Arial" w:hAnsi="Arial" w:cs="Arial"/>
              <w:sz w:val="16"/>
              <w:szCs w:val="16"/>
            </w:rPr>
            <w:t>9</w:t>
          </w:r>
        </w:p>
      </w:tc>
      <w:tc>
        <w:tcPr>
          <w:tcW w:w="5413" w:type="dxa"/>
        </w:tcPr>
        <w:p w14:paraId="079A7C4A" w14:textId="1D7995DF" w:rsidR="00F97A07" w:rsidRPr="00BA5C18" w:rsidRDefault="00F97A07" w:rsidP="00F97A07">
          <w:pPr>
            <w:pStyle w:val="Piedepgina"/>
            <w:rPr>
              <w:rFonts w:ascii="Arial" w:hAnsi="Arial" w:cs="Arial"/>
              <w:sz w:val="16"/>
              <w:szCs w:val="16"/>
            </w:rPr>
          </w:pPr>
        </w:p>
      </w:tc>
    </w:tr>
    <w:tr w:rsidR="00F97A07" w:rsidRPr="00BA5C18" w14:paraId="40283802" w14:textId="77777777" w:rsidTr="00F97A07">
      <w:trPr>
        <w:trHeight w:val="154"/>
      </w:trPr>
      <w:tc>
        <w:tcPr>
          <w:tcW w:w="2242" w:type="dxa"/>
        </w:tcPr>
        <w:p w14:paraId="070ABCA5" w14:textId="77777777" w:rsidR="00F97A07" w:rsidRPr="00BA5C18" w:rsidRDefault="00F97A07" w:rsidP="00F97A07">
          <w:pPr>
            <w:pStyle w:val="Piedepgina"/>
            <w:rPr>
              <w:rFonts w:ascii="Arial" w:hAnsi="Arial" w:cs="Arial"/>
              <w:sz w:val="16"/>
              <w:szCs w:val="16"/>
            </w:rPr>
          </w:pPr>
          <w:r>
            <w:rPr>
              <w:rFonts w:ascii="Arial" w:hAnsi="Arial" w:cs="Arial"/>
              <w:sz w:val="16"/>
              <w:szCs w:val="16"/>
            </w:rPr>
            <w:t>Vigencia</w:t>
          </w:r>
        </w:p>
      </w:tc>
      <w:tc>
        <w:tcPr>
          <w:tcW w:w="5413" w:type="dxa"/>
        </w:tcPr>
        <w:p w14:paraId="408974B5" w14:textId="1DEA7E11" w:rsidR="00F97A07" w:rsidRDefault="00F97A07" w:rsidP="00F97A07">
          <w:pPr>
            <w:pStyle w:val="Piedepgina"/>
            <w:rPr>
              <w:rFonts w:ascii="Arial" w:hAnsi="Arial" w:cs="Arial"/>
              <w:sz w:val="16"/>
              <w:szCs w:val="16"/>
            </w:rPr>
          </w:pPr>
          <w:r>
            <w:rPr>
              <w:rFonts w:ascii="Arial" w:hAnsi="Arial" w:cs="Arial"/>
              <w:sz w:val="16"/>
              <w:szCs w:val="16"/>
            </w:rPr>
            <w:t>2026/10/</w:t>
          </w:r>
          <w:r w:rsidR="00E20664">
            <w:rPr>
              <w:rFonts w:ascii="Arial" w:hAnsi="Arial" w:cs="Arial"/>
              <w:sz w:val="16"/>
              <w:szCs w:val="16"/>
            </w:rPr>
            <w:t>20</w:t>
          </w:r>
        </w:p>
      </w:tc>
      <w:tc>
        <w:tcPr>
          <w:tcW w:w="5413" w:type="dxa"/>
        </w:tcPr>
        <w:p w14:paraId="41F3C70E" w14:textId="5C7748C7" w:rsidR="00F97A07" w:rsidRPr="00BA5C18" w:rsidRDefault="00F97A07" w:rsidP="00F97A07">
          <w:pPr>
            <w:pStyle w:val="Piedepgina"/>
            <w:rPr>
              <w:rFonts w:ascii="Arial" w:hAnsi="Arial" w:cs="Arial"/>
              <w:sz w:val="16"/>
              <w:szCs w:val="16"/>
            </w:rPr>
          </w:pPr>
        </w:p>
      </w:tc>
    </w:tr>
    <w:tr w:rsidR="00F97A07" w:rsidRPr="00BA5C18" w14:paraId="2921D936" w14:textId="77777777" w:rsidTr="00F97A07">
      <w:trPr>
        <w:trHeight w:val="159"/>
      </w:trPr>
      <w:tc>
        <w:tcPr>
          <w:tcW w:w="2242" w:type="dxa"/>
        </w:tcPr>
        <w:p w14:paraId="61F968FC" w14:textId="77777777" w:rsidR="00F97A07" w:rsidRPr="00BA5C18" w:rsidRDefault="00F97A07" w:rsidP="00F97A07">
          <w:pPr>
            <w:pStyle w:val="Piedepgina"/>
            <w:rPr>
              <w:rFonts w:ascii="Arial" w:hAnsi="Arial" w:cs="Arial"/>
              <w:sz w:val="16"/>
              <w:szCs w:val="16"/>
            </w:rPr>
          </w:pPr>
          <w:r w:rsidRPr="00BA5C18">
            <w:rPr>
              <w:rFonts w:ascii="Arial" w:hAnsi="Arial" w:cs="Arial"/>
              <w:sz w:val="16"/>
              <w:szCs w:val="16"/>
            </w:rPr>
            <w:t>Expidió</w:t>
          </w:r>
        </w:p>
      </w:tc>
      <w:tc>
        <w:tcPr>
          <w:tcW w:w="5413" w:type="dxa"/>
        </w:tcPr>
        <w:p w14:paraId="16F06745" w14:textId="66E02A9B" w:rsidR="00F97A07" w:rsidRDefault="00F97A07" w:rsidP="00F97A07">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672FE00B" w:rsidR="00F97A07" w:rsidRPr="00BA5C18" w:rsidRDefault="00F97A07" w:rsidP="00F97A07">
          <w:pPr>
            <w:pStyle w:val="Piedepgina"/>
            <w:rPr>
              <w:rFonts w:ascii="Arial" w:hAnsi="Arial" w:cs="Arial"/>
              <w:sz w:val="16"/>
              <w:szCs w:val="16"/>
            </w:rPr>
          </w:pPr>
        </w:p>
      </w:tc>
    </w:tr>
    <w:tr w:rsidR="00F97A07" w:rsidRPr="00BA5C18" w14:paraId="2ECB5830" w14:textId="77777777" w:rsidTr="00F97A07">
      <w:trPr>
        <w:trHeight w:val="179"/>
      </w:trPr>
      <w:tc>
        <w:tcPr>
          <w:tcW w:w="2242" w:type="dxa"/>
        </w:tcPr>
        <w:p w14:paraId="1296C20A" w14:textId="77777777" w:rsidR="00F97A07" w:rsidRPr="00BA5C18" w:rsidRDefault="00F97A07" w:rsidP="00F97A07">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5FBE4D7" w14:textId="40CF78FD" w:rsidR="00F97A07" w:rsidRDefault="00F97A07" w:rsidP="00F97A07">
          <w:pPr>
            <w:pStyle w:val="Piedepgina"/>
            <w:rPr>
              <w:rFonts w:ascii="Arial" w:hAnsi="Arial" w:cs="Arial"/>
              <w:sz w:val="16"/>
              <w:szCs w:val="16"/>
            </w:rPr>
          </w:pPr>
          <w:r>
            <w:rPr>
              <w:rFonts w:ascii="Arial" w:hAnsi="Arial" w:cs="Arial"/>
              <w:sz w:val="16"/>
              <w:szCs w:val="16"/>
            </w:rPr>
            <w:t xml:space="preserve">6617 Extraordinaria </w:t>
          </w:r>
          <w:r w:rsidRPr="00DA0215">
            <w:rPr>
              <w:rFonts w:ascii="Arial" w:hAnsi="Arial" w:cs="Arial"/>
              <w:sz w:val="16"/>
              <w:szCs w:val="16"/>
            </w:rPr>
            <w:t>“Tierra y Libertad”</w:t>
          </w:r>
        </w:p>
      </w:tc>
      <w:tc>
        <w:tcPr>
          <w:tcW w:w="5413" w:type="dxa"/>
        </w:tcPr>
        <w:p w14:paraId="3C9EAFCE" w14:textId="32B2F976" w:rsidR="00F97A07" w:rsidRPr="00BA5C18" w:rsidRDefault="00F97A07" w:rsidP="00F97A07">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86354" w14:textId="77777777" w:rsidR="00D870D9" w:rsidRDefault="00D870D9" w:rsidP="00BA5C18">
      <w:pPr>
        <w:spacing w:after="0" w:line="240" w:lineRule="auto"/>
      </w:pPr>
      <w:r>
        <w:separator/>
      </w:r>
    </w:p>
  </w:footnote>
  <w:footnote w:type="continuationSeparator" w:id="0">
    <w:p w14:paraId="394B8C01" w14:textId="77777777" w:rsidR="00D870D9" w:rsidRDefault="00D870D9"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76C1" w14:textId="77777777" w:rsidR="00E20664" w:rsidRDefault="00E2066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470E5DD" w:rsidR="009C173E" w:rsidRPr="00CA3B0A" w:rsidRDefault="006B6845" w:rsidP="009C173E">
                          <w:pPr>
                            <w:widowControl w:val="0"/>
                            <w:spacing w:after="0" w:line="240" w:lineRule="auto"/>
                            <w:jc w:val="right"/>
                            <w:rPr>
                              <w:rFonts w:ascii="Arial" w:hAnsi="Arial" w:cs="Arial"/>
                              <w:color w:val="000000"/>
                              <w:sz w:val="14"/>
                              <w:szCs w:val="14"/>
                              <w:lang w:eastAsia="ar-SA"/>
                            </w:rPr>
                          </w:pPr>
                          <w:r w:rsidRPr="006B6845">
                            <w:rPr>
                              <w:rFonts w:ascii="Arial" w:hAnsi="Arial" w:cs="Arial"/>
                              <w:color w:val="000000"/>
                              <w:sz w:val="14"/>
                              <w:szCs w:val="14"/>
                              <w:lang w:eastAsia="ar-SA"/>
                            </w:rPr>
                            <w:t>“Reglas de operación del Programa de desarrollo y conservación de áreas naturales protegidas”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470E5DD" w:rsidR="009C173E" w:rsidRPr="00CA3B0A" w:rsidRDefault="006B6845" w:rsidP="009C173E">
                    <w:pPr>
                      <w:widowControl w:val="0"/>
                      <w:spacing w:after="0" w:line="240" w:lineRule="auto"/>
                      <w:jc w:val="right"/>
                      <w:rPr>
                        <w:rFonts w:ascii="Arial" w:hAnsi="Arial" w:cs="Arial"/>
                        <w:color w:val="000000"/>
                        <w:sz w:val="14"/>
                        <w:szCs w:val="14"/>
                        <w:lang w:eastAsia="ar-SA"/>
                      </w:rPr>
                    </w:pPr>
                    <w:r w:rsidRPr="006B6845">
                      <w:rPr>
                        <w:rFonts w:ascii="Arial" w:hAnsi="Arial" w:cs="Arial"/>
                        <w:color w:val="000000"/>
                        <w:sz w:val="14"/>
                        <w:szCs w:val="14"/>
                        <w:lang w:eastAsia="ar-SA"/>
                      </w:rPr>
                      <w:t>“Reglas de operación del Programa de desarrollo y conservación de áreas naturales protegidas”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DCE8657" w:rsidR="009C173E" w:rsidRPr="00CA3B0A" w:rsidRDefault="006B6845" w:rsidP="009C173E">
                          <w:pPr>
                            <w:widowControl w:val="0"/>
                            <w:spacing w:after="0" w:line="240" w:lineRule="auto"/>
                            <w:jc w:val="right"/>
                            <w:rPr>
                              <w:rFonts w:ascii="Arial" w:hAnsi="Arial" w:cs="Arial"/>
                              <w:color w:val="000000"/>
                              <w:sz w:val="14"/>
                              <w:szCs w:val="14"/>
                              <w:lang w:eastAsia="ar-SA"/>
                            </w:rPr>
                          </w:pPr>
                          <w:r w:rsidRPr="006B6845">
                            <w:rPr>
                              <w:rFonts w:ascii="Arial" w:hAnsi="Arial" w:cs="Arial"/>
                              <w:color w:val="000000"/>
                              <w:sz w:val="14"/>
                              <w:szCs w:val="14"/>
                              <w:lang w:eastAsia="ar-SA"/>
                            </w:rPr>
                            <w:t>“Reglas de operación del Programa de desarrollo y conservación de áreas naturales protegidas”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DCE8657" w:rsidR="009C173E" w:rsidRPr="00CA3B0A" w:rsidRDefault="006B6845" w:rsidP="009C173E">
                    <w:pPr>
                      <w:widowControl w:val="0"/>
                      <w:spacing w:after="0" w:line="240" w:lineRule="auto"/>
                      <w:jc w:val="right"/>
                      <w:rPr>
                        <w:rFonts w:ascii="Arial" w:hAnsi="Arial" w:cs="Arial"/>
                        <w:color w:val="000000"/>
                        <w:sz w:val="14"/>
                        <w:szCs w:val="14"/>
                        <w:lang w:eastAsia="ar-SA"/>
                      </w:rPr>
                    </w:pPr>
                    <w:r w:rsidRPr="006B6845">
                      <w:rPr>
                        <w:rFonts w:ascii="Arial" w:hAnsi="Arial" w:cs="Arial"/>
                        <w:color w:val="000000"/>
                        <w:sz w:val="14"/>
                        <w:szCs w:val="14"/>
                        <w:lang w:eastAsia="ar-SA"/>
                      </w:rPr>
                      <w:t>“Reglas de operación del Programa de desarrollo y conservación de áreas naturales protegidas”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BE44325"/>
    <w:multiLevelType w:val="multilevel"/>
    <w:tmpl w:val="410493C4"/>
    <w:lvl w:ilvl="0">
      <w:start w:val="1"/>
      <w:numFmt w:val="lowerLetter"/>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6"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2"/>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9"/>
  </w:num>
  <w:num w:numId="4" w16cid:durableId="1104421591">
    <w:abstractNumId w:val="35"/>
  </w:num>
  <w:num w:numId="5" w16cid:durableId="1380780433">
    <w:abstractNumId w:val="38"/>
  </w:num>
  <w:num w:numId="6" w16cid:durableId="563686795">
    <w:abstractNumId w:val="24"/>
  </w:num>
  <w:num w:numId="7" w16cid:durableId="1726446546">
    <w:abstractNumId w:val="39"/>
  </w:num>
  <w:num w:numId="8" w16cid:durableId="1933733652">
    <w:abstractNumId w:val="5"/>
  </w:num>
  <w:num w:numId="9" w16cid:durableId="733436211">
    <w:abstractNumId w:val="0"/>
  </w:num>
  <w:num w:numId="10" w16cid:durableId="849956135">
    <w:abstractNumId w:val="34"/>
  </w:num>
  <w:num w:numId="11" w16cid:durableId="296572021">
    <w:abstractNumId w:val="23"/>
  </w:num>
  <w:num w:numId="12" w16cid:durableId="1306395099">
    <w:abstractNumId w:val="31"/>
  </w:num>
  <w:num w:numId="13" w16cid:durableId="1443497821">
    <w:abstractNumId w:val="13"/>
  </w:num>
  <w:num w:numId="14" w16cid:durableId="540479418">
    <w:abstractNumId w:val="16"/>
  </w:num>
  <w:num w:numId="15" w16cid:durableId="252906340">
    <w:abstractNumId w:val="27"/>
  </w:num>
  <w:num w:numId="16" w16cid:durableId="729116871">
    <w:abstractNumId w:val="36"/>
  </w:num>
  <w:num w:numId="17" w16cid:durableId="1658683323">
    <w:abstractNumId w:val="19"/>
  </w:num>
  <w:num w:numId="18" w16cid:durableId="7997435">
    <w:abstractNumId w:val="37"/>
  </w:num>
  <w:num w:numId="19" w16cid:durableId="1660696608">
    <w:abstractNumId w:val="30"/>
  </w:num>
  <w:num w:numId="20" w16cid:durableId="1717316887">
    <w:abstractNumId w:val="42"/>
  </w:num>
  <w:num w:numId="21" w16cid:durableId="191110307">
    <w:abstractNumId w:val="40"/>
  </w:num>
  <w:num w:numId="22" w16cid:durableId="1348294259">
    <w:abstractNumId w:val="7"/>
  </w:num>
  <w:num w:numId="23" w16cid:durableId="813719069">
    <w:abstractNumId w:val="26"/>
  </w:num>
  <w:num w:numId="24" w16cid:durableId="1485929537">
    <w:abstractNumId w:val="8"/>
  </w:num>
  <w:num w:numId="25" w16cid:durableId="617374611">
    <w:abstractNumId w:val="21"/>
  </w:num>
  <w:num w:numId="26" w16cid:durableId="941187263">
    <w:abstractNumId w:val="15"/>
  </w:num>
  <w:num w:numId="27" w16cid:durableId="1542281444">
    <w:abstractNumId w:val="45"/>
  </w:num>
  <w:num w:numId="28" w16cid:durableId="1522933316">
    <w:abstractNumId w:val="44"/>
  </w:num>
  <w:num w:numId="29" w16cid:durableId="1396507200">
    <w:abstractNumId w:val="3"/>
  </w:num>
  <w:num w:numId="30" w16cid:durableId="309482855">
    <w:abstractNumId w:val="4"/>
  </w:num>
  <w:num w:numId="31" w16cid:durableId="94179906">
    <w:abstractNumId w:val="28"/>
  </w:num>
  <w:num w:numId="32" w16cid:durableId="874582496">
    <w:abstractNumId w:val="33"/>
  </w:num>
  <w:num w:numId="33" w16cid:durableId="1663267011">
    <w:abstractNumId w:val="25"/>
  </w:num>
  <w:num w:numId="34" w16cid:durableId="1255089541">
    <w:abstractNumId w:val="20"/>
  </w:num>
  <w:num w:numId="35" w16cid:durableId="440495569">
    <w:abstractNumId w:val="41"/>
  </w:num>
  <w:num w:numId="36" w16cid:durableId="812333359">
    <w:abstractNumId w:val="18"/>
  </w:num>
  <w:num w:numId="37" w16cid:durableId="103962311">
    <w:abstractNumId w:val="17"/>
  </w:num>
  <w:num w:numId="38" w16cid:durableId="1186209752">
    <w:abstractNumId w:val="2"/>
  </w:num>
  <w:num w:numId="39" w16cid:durableId="1526169062">
    <w:abstractNumId w:val="11"/>
  </w:num>
  <w:num w:numId="40" w16cid:durableId="763182529">
    <w:abstractNumId w:val="43"/>
  </w:num>
  <w:num w:numId="41" w16cid:durableId="1377310578">
    <w:abstractNumId w:val="46"/>
  </w:num>
  <w:num w:numId="42" w16cid:durableId="892078067">
    <w:abstractNumId w:val="1"/>
  </w:num>
  <w:num w:numId="43" w16cid:durableId="685715453">
    <w:abstractNumId w:val="14"/>
  </w:num>
  <w:num w:numId="44" w16cid:durableId="905803166">
    <w:abstractNumId w:val="12"/>
  </w:num>
  <w:num w:numId="45" w16cid:durableId="125857424">
    <w:abstractNumId w:val="22"/>
  </w:num>
  <w:num w:numId="46" w16cid:durableId="358240860">
    <w:abstractNumId w:val="10"/>
  </w:num>
  <w:num w:numId="47" w16cid:durableId="86895471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210"/>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2B1"/>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0E19"/>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3F26"/>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14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1E79"/>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6845"/>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07009"/>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1AED"/>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3284"/>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870D9"/>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2414"/>
    <w:rsid w:val="00E13B73"/>
    <w:rsid w:val="00E20359"/>
    <w:rsid w:val="00E20664"/>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6F9"/>
    <w:rsid w:val="00EB35E7"/>
    <w:rsid w:val="00EC107D"/>
    <w:rsid w:val="00EC1409"/>
    <w:rsid w:val="00EC30A1"/>
    <w:rsid w:val="00EC56D3"/>
    <w:rsid w:val="00ED154F"/>
    <w:rsid w:val="00ED27FB"/>
    <w:rsid w:val="00ED5F7C"/>
    <w:rsid w:val="00ED70DD"/>
    <w:rsid w:val="00EE32F5"/>
    <w:rsid w:val="00EE3374"/>
    <w:rsid w:val="00EE36B5"/>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97A07"/>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29">
    <w:name w:val="29"/>
    <w:basedOn w:val="Tablanormal"/>
    <w:rsid w:val="004B3F26"/>
    <w:pPr>
      <w:spacing w:after="160" w:line="259" w:lineRule="auto"/>
    </w:pPr>
    <w:rPr>
      <w:rFonts w:ascii="Aptos" w:eastAsia="Aptos" w:hAnsi="Aptos" w:cs="Aptos"/>
      <w:sz w:val="22"/>
      <w:szCs w:val="22"/>
    </w:rPr>
    <w:tblPr>
      <w:tblStyleRowBandSize w:val="1"/>
      <w:tblStyleColBandSize w:val="1"/>
      <w:tblInd w:w="0" w:type="nil"/>
    </w:tblPr>
  </w:style>
  <w:style w:type="table" w:customStyle="1" w:styleId="28">
    <w:name w:val="28"/>
    <w:basedOn w:val="Tablanormal"/>
    <w:rsid w:val="004B3F26"/>
    <w:pPr>
      <w:spacing w:after="160" w:line="259" w:lineRule="auto"/>
    </w:pPr>
    <w:rPr>
      <w:rFonts w:ascii="Aptos" w:eastAsia="Aptos" w:hAnsi="Aptos" w:cs="Aptos"/>
      <w:sz w:val="22"/>
      <w:szCs w:val="22"/>
    </w:rPr>
    <w:tblPr>
      <w:tblStyleRowBandSize w:val="1"/>
      <w:tblStyleColBandSize w:val="1"/>
      <w:tblInd w:w="0" w:type="nil"/>
    </w:tblPr>
  </w:style>
  <w:style w:type="character" w:styleId="Mencinsinresolver">
    <w:name w:val="Unresolved Mention"/>
    <w:basedOn w:val="Fuentedeprrafopredeter"/>
    <w:uiPriority w:val="99"/>
    <w:semiHidden/>
    <w:unhideWhenUsed/>
    <w:rsid w:val="00681E79"/>
    <w:rPr>
      <w:color w:val="605E5C"/>
      <w:shd w:val="clear" w:color="auto" w:fill="E1DFDD"/>
    </w:rPr>
  </w:style>
  <w:style w:type="table" w:customStyle="1" w:styleId="26">
    <w:name w:val="26"/>
    <w:basedOn w:val="Tablanormal"/>
    <w:rsid w:val="00807009"/>
    <w:pPr>
      <w:spacing w:after="160" w:line="259" w:lineRule="auto"/>
    </w:pPr>
    <w:rPr>
      <w:rFonts w:ascii="Aptos" w:eastAsia="Aptos" w:hAnsi="Aptos" w:cs="Aptos"/>
      <w:sz w:val="22"/>
      <w:szCs w:val="22"/>
    </w:rPr>
    <w:tblPr>
      <w:tblStyleRowBandSize w:val="1"/>
      <w:tblStyleColBandSize w:val="1"/>
      <w:tblInd w:w="0" w:type="ni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e.morelos.gob.mx/r/registro_del_programa_de_desarrollo_y_conservacio" TargetMode="External"/><Relationship Id="rId13" Type="http://schemas.openxmlformats.org/officeDocument/2006/relationships/hyperlink" Target="https://www.morelos.gob.mx/inicio/secretaria-de-desarrollo-sustentabl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oeval.morelos@morelos.gob.m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orelos.gob.mx/inicio/secretaria-de-desarrollo-sustentabl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morelos.gob.mx/inicio/secretaria-de-desarrollo-sustentabl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llave.gob.mx"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58</TotalTime>
  <Pages>39</Pages>
  <Words>11826</Words>
  <Characters>65047</Characters>
  <Application>Microsoft Office Word</Application>
  <DocSecurity>0</DocSecurity>
  <Lines>542</Lines>
  <Paragraphs>153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14</cp:revision>
  <cp:lastPrinted>2026-06-05T15:48:00Z</cp:lastPrinted>
  <dcterms:created xsi:type="dcterms:W3CDTF">2026-08-17T23:29:00Z</dcterms:created>
  <dcterms:modified xsi:type="dcterms:W3CDTF">2026-10-21T00:14:00Z</dcterms:modified>
</cp:coreProperties>
</file>