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FE698A8" w14:textId="77777777" w:rsidR="0017585A" w:rsidRDefault="0017585A"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17585A">
        <w:rPr>
          <w:rFonts w:eastAsia="Calibri" w:cs="Arial"/>
          <w:bCs/>
          <w:color w:val="000000"/>
          <w:sz w:val="32"/>
          <w:szCs w:val="32"/>
          <w:lang w:val="es-MX" w:eastAsia="ar-SA"/>
        </w:rPr>
        <w:t>REGLAMENTO DE OPERACIÓN Y FUNCIONAMIENTO DEL CONSEJO DE PAZ Y ATENCIÓN A LAS CAUSAS DEL MUNICIPIO DE TLAQUILTENANGO, MORELOS.</w:t>
      </w:r>
    </w:p>
    <w:p w14:paraId="044221AF" w14:textId="5092843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CC06617"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lastRenderedPageBreak/>
        <w:t xml:space="preserve">Al margen superior izquierdo un Escudo </w:t>
      </w:r>
      <w:proofErr w:type="gramStart"/>
      <w:r w:rsidRPr="003A7A7C">
        <w:rPr>
          <w:rFonts w:ascii="Arial" w:eastAsia="Soberana Sans" w:hAnsi="Arial" w:cs="Arial"/>
          <w:color w:val="000000"/>
          <w:sz w:val="24"/>
          <w:szCs w:val="24"/>
        </w:rPr>
        <w:t>Nacional.-</w:t>
      </w:r>
      <w:proofErr w:type="gramEnd"/>
      <w:r w:rsidRPr="003A7A7C">
        <w:rPr>
          <w:rFonts w:ascii="Arial" w:eastAsia="Soberana Sans" w:hAnsi="Arial" w:cs="Arial"/>
          <w:color w:val="000000"/>
          <w:sz w:val="24"/>
          <w:szCs w:val="24"/>
        </w:rPr>
        <w:t xml:space="preserve"> Y una leyenda que dice: H. AYUNTAMIENTO DE TLAQUILTENANGO, </w:t>
      </w:r>
      <w:proofErr w:type="gramStart"/>
      <w:r w:rsidRPr="003A7A7C">
        <w:rPr>
          <w:rFonts w:ascii="Arial" w:eastAsia="Soberana Sans" w:hAnsi="Arial" w:cs="Arial"/>
          <w:color w:val="000000"/>
          <w:sz w:val="24"/>
          <w:szCs w:val="24"/>
        </w:rPr>
        <w:t>MORELOS.-</w:t>
      </w:r>
      <w:proofErr w:type="gramEnd"/>
      <w:r w:rsidRPr="003A7A7C">
        <w:rPr>
          <w:rFonts w:ascii="Arial" w:eastAsia="Soberana Sans" w:hAnsi="Arial" w:cs="Arial"/>
          <w:color w:val="000000"/>
          <w:sz w:val="24"/>
          <w:szCs w:val="24"/>
        </w:rPr>
        <w:t xml:space="preserve"> ADMINISTRACIÓN PÚBLICA </w:t>
      </w:r>
      <w:proofErr w:type="gramStart"/>
      <w:r w:rsidRPr="003A7A7C">
        <w:rPr>
          <w:rFonts w:ascii="Arial" w:eastAsia="Soberana Sans" w:hAnsi="Arial" w:cs="Arial"/>
          <w:color w:val="000000"/>
          <w:sz w:val="24"/>
          <w:szCs w:val="24"/>
        </w:rPr>
        <w:t>MUNICIPAL.-</w:t>
      </w:r>
      <w:proofErr w:type="gramEnd"/>
      <w:r w:rsidRPr="003A7A7C">
        <w:rPr>
          <w:rFonts w:ascii="Arial" w:eastAsia="Soberana Sans" w:hAnsi="Arial" w:cs="Arial"/>
          <w:color w:val="000000"/>
          <w:sz w:val="24"/>
          <w:szCs w:val="24"/>
        </w:rPr>
        <w:t xml:space="preserve"> 2025- 2027. </w:t>
      </w:r>
    </w:p>
    <w:p w14:paraId="42F7368A"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6C195B9E"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M. EN A. F. ENRIQUE ALONSO PLASCENCIA, PRESIDENTE MUNICIPAL CONSTITUCIONAL DE TLAQUILTENANGO, MORELOS, A SUS HABITANTES SABED:</w:t>
      </w:r>
    </w:p>
    <w:p w14:paraId="52A0A4C6"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23DC9F61"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QUE EL HONORABLE AYUNTAMIENTO CONSTITUCIONAL DE TLAQUILTENANGO, MORELOS, EN EJERCICIO DE LAS FACULTADES QUE LE CONFIEREN LOS ARTÍCULOS 115 DE LA CONSTITUCIÓN POLÍTICA DE LOS ESTADOS UNIDOS MEXICANOS; 1, 110, 112 Y 113 DE LA CONSTITUCIÓN POLÍTICA DEL ESTADO LIBRE Y SOBERANO DE MORELOS; 38 FRACCIONES III Y LX, 41 FRACCIONES I Y XL, 60, 61, 63 Y 64 DEMÁS RELATIVOS DE LA LEY ORGÁNICA MUNICIPAL DEL ESTADO DE MORELOS; Y</w:t>
      </w:r>
    </w:p>
    <w:p w14:paraId="1EEE47F9" w14:textId="77777777" w:rsidR="003A7A7C" w:rsidRPr="003A7A7C" w:rsidRDefault="003A7A7C" w:rsidP="003A7A7C">
      <w:pPr>
        <w:widowControl w:val="0"/>
        <w:spacing w:after="0" w:line="240" w:lineRule="auto"/>
        <w:jc w:val="center"/>
        <w:rPr>
          <w:rFonts w:ascii="Arial" w:eastAsia="Soberana Sans" w:hAnsi="Arial" w:cs="Arial"/>
          <w:color w:val="000000"/>
          <w:sz w:val="24"/>
          <w:szCs w:val="24"/>
        </w:rPr>
      </w:pPr>
    </w:p>
    <w:p w14:paraId="61DB2421" w14:textId="77777777" w:rsidR="003A7A7C" w:rsidRDefault="003A7A7C" w:rsidP="003A7A7C">
      <w:pPr>
        <w:widowControl w:val="0"/>
        <w:spacing w:after="0" w:line="240" w:lineRule="auto"/>
        <w:jc w:val="center"/>
        <w:rPr>
          <w:rFonts w:ascii="Arial" w:eastAsia="Soberana Sans" w:hAnsi="Arial" w:cs="Arial"/>
          <w:color w:val="000000"/>
          <w:sz w:val="24"/>
          <w:szCs w:val="24"/>
        </w:rPr>
      </w:pPr>
      <w:r w:rsidRPr="003A7A7C">
        <w:rPr>
          <w:rFonts w:ascii="Arial" w:eastAsia="Soberana Sans" w:hAnsi="Arial" w:cs="Arial"/>
          <w:color w:val="000000"/>
          <w:sz w:val="24"/>
          <w:szCs w:val="24"/>
        </w:rPr>
        <w:t>CONSIDERANDO</w:t>
      </w:r>
    </w:p>
    <w:p w14:paraId="17DDDB03"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2F05E24D"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La creciente complejidad de los fenómenos de violencia y descomposición del tejido social en México ha exigido un replanteamiento profundo de las políticas públicas en materia de seguridad y bienestar social. En este contexto, el Gobierno de México, encabezado por la </w:t>
      </w:r>
      <w:proofErr w:type="gramStart"/>
      <w:r w:rsidRPr="003A7A7C">
        <w:rPr>
          <w:rFonts w:ascii="Arial" w:eastAsia="Soberana Sans" w:hAnsi="Arial" w:cs="Arial"/>
          <w:color w:val="000000"/>
          <w:sz w:val="24"/>
          <w:szCs w:val="24"/>
        </w:rPr>
        <w:t>Presidenta</w:t>
      </w:r>
      <w:proofErr w:type="gramEnd"/>
      <w:r w:rsidRPr="003A7A7C">
        <w:rPr>
          <w:rFonts w:ascii="Arial" w:eastAsia="Soberana Sans" w:hAnsi="Arial" w:cs="Arial"/>
          <w:color w:val="000000"/>
          <w:sz w:val="24"/>
          <w:szCs w:val="24"/>
        </w:rPr>
        <w:t xml:space="preserve"> Claudia Sheinbaum Pardo, ha implementado la Estrategia Nacional por la Paz, un esfuerzo articulado de los tres órdenes de gobierno para atender las causas estructurales de la violencia, con una visión humanista y participativa.</w:t>
      </w:r>
    </w:p>
    <w:p w14:paraId="52476C80"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0FC7756C"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Esta estrategia reconoce que la seguridad no puede lograrse únicamente mediante el uso de la fuerza, sino que requiere atender las desigualdades, exclusiones y carencias que perpetúan ciclos de violencia. Así, se prioriza la oferta de programas sociales, educativos, de salud, empleo, cultura y deporte en zonas de alta incidencia delictiva, bajo un enfoque territorial y comunitario.</w:t>
      </w:r>
    </w:p>
    <w:p w14:paraId="1E07A2F0"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71F074B7"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En atención a estas directrices nacionales y con base en la corresponsabilidad que la Constitución Política de los Estados Unidos Mexicanos y la Ley General del Sistema Nacional de Seguridad Pública, establecen para los municipios en la construcción de entornos seguros, el Ayuntamiento de Tlaquiltenango, Morelos, ha impulsado la creación del Consejo Municipal de Paz y Atención a las Causas. Este </w:t>
      </w:r>
      <w:r w:rsidRPr="003A7A7C">
        <w:rPr>
          <w:rFonts w:ascii="Arial" w:eastAsia="Soberana Sans" w:hAnsi="Arial" w:cs="Arial"/>
          <w:color w:val="000000"/>
          <w:sz w:val="24"/>
          <w:szCs w:val="24"/>
        </w:rPr>
        <w:lastRenderedPageBreak/>
        <w:t>órgano tiene como objetivo articular las políticas públicas locales con la Estrategia Nacional por la Paz, permitiendo una intervención integral en las comunidades más afectadas por la violencia y la vulnerabilidad social.</w:t>
      </w:r>
    </w:p>
    <w:p w14:paraId="4B79EA7A"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30BA916F"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Por lo anteriormente expuesto y fundado, el Honorable Ayuntamiento Constitucional de Tlaquiltenango, Morelos, ha tenido a bien expedir el siguiente:</w:t>
      </w:r>
    </w:p>
    <w:p w14:paraId="724763C4" w14:textId="77777777" w:rsidR="003A7A7C" w:rsidRPr="003A7A7C" w:rsidRDefault="003A7A7C" w:rsidP="003A7A7C">
      <w:pPr>
        <w:widowControl w:val="0"/>
        <w:spacing w:after="0" w:line="240" w:lineRule="auto"/>
        <w:jc w:val="both"/>
        <w:rPr>
          <w:rFonts w:ascii="Arial" w:eastAsia="Soberana Sans" w:hAnsi="Arial" w:cs="Arial"/>
          <w:b/>
          <w:bCs/>
          <w:color w:val="000000"/>
          <w:sz w:val="24"/>
          <w:szCs w:val="24"/>
        </w:rPr>
      </w:pPr>
    </w:p>
    <w:p w14:paraId="006A1A08" w14:textId="77777777" w:rsidR="003A7A7C" w:rsidRPr="003A7A7C" w:rsidRDefault="003A7A7C" w:rsidP="003A7A7C">
      <w:pPr>
        <w:widowControl w:val="0"/>
        <w:spacing w:after="0" w:line="240" w:lineRule="auto"/>
        <w:jc w:val="both"/>
        <w:rPr>
          <w:rFonts w:ascii="Arial" w:eastAsia="Soberana Sans" w:hAnsi="Arial" w:cs="Arial"/>
          <w:b/>
          <w:bCs/>
          <w:color w:val="000000"/>
          <w:sz w:val="24"/>
          <w:szCs w:val="24"/>
        </w:rPr>
      </w:pPr>
      <w:r w:rsidRPr="003A7A7C">
        <w:rPr>
          <w:rFonts w:ascii="Arial" w:eastAsia="Soberana Sans" w:hAnsi="Arial" w:cs="Arial"/>
          <w:b/>
          <w:bCs/>
          <w:color w:val="000000"/>
          <w:sz w:val="24"/>
          <w:szCs w:val="24"/>
        </w:rPr>
        <w:t>REGLAMENTO DE OPERACIÓN Y FUNCIONAMIENTO DEL CONSEJO DE PAZ Y ATENCIÓN A LAS CAUSAS DEL MUNICIPIO DE TLAQUILTENANGO, MORELOS.</w:t>
      </w:r>
    </w:p>
    <w:p w14:paraId="0D5FF54F" w14:textId="77777777" w:rsidR="003A7A7C" w:rsidRPr="003A7A7C" w:rsidRDefault="003A7A7C" w:rsidP="003A7A7C">
      <w:pPr>
        <w:widowControl w:val="0"/>
        <w:spacing w:after="0" w:line="240" w:lineRule="auto"/>
        <w:jc w:val="both"/>
        <w:rPr>
          <w:rFonts w:ascii="Arial" w:eastAsia="Soberana Sans" w:hAnsi="Arial" w:cs="Arial"/>
          <w:b/>
          <w:bCs/>
          <w:color w:val="000000"/>
          <w:sz w:val="24"/>
          <w:szCs w:val="24"/>
        </w:rPr>
      </w:pPr>
    </w:p>
    <w:p w14:paraId="01755C0F" w14:textId="37CB4D44"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TÍTULO I</w:t>
      </w:r>
    </w:p>
    <w:p w14:paraId="0E5952F1"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DISPOSICIONES GENERALES</w:t>
      </w:r>
    </w:p>
    <w:p w14:paraId="3C475CC9"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p>
    <w:p w14:paraId="13CF9BF7" w14:textId="355295BE"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CAPÍTULO I</w:t>
      </w:r>
    </w:p>
    <w:p w14:paraId="1E9F0499"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DISPOSICIONES GENERALES</w:t>
      </w:r>
    </w:p>
    <w:p w14:paraId="00A44813" w14:textId="77777777" w:rsidR="003A7A7C" w:rsidRPr="003A7A7C" w:rsidRDefault="003A7A7C" w:rsidP="003A7A7C">
      <w:pPr>
        <w:widowControl w:val="0"/>
        <w:spacing w:after="0" w:line="240" w:lineRule="auto"/>
        <w:jc w:val="both"/>
        <w:rPr>
          <w:rFonts w:ascii="Arial" w:eastAsia="Soberana Sans" w:hAnsi="Arial" w:cs="Arial"/>
          <w:b/>
          <w:bCs/>
          <w:color w:val="000000"/>
          <w:sz w:val="24"/>
          <w:szCs w:val="24"/>
        </w:rPr>
      </w:pPr>
    </w:p>
    <w:p w14:paraId="558023B5" w14:textId="18BF5ECB"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1.-</w:t>
      </w:r>
      <w:r w:rsidRPr="003A7A7C">
        <w:rPr>
          <w:rFonts w:ascii="Arial" w:eastAsia="Soberana Sans" w:hAnsi="Arial" w:cs="Arial"/>
          <w:color w:val="000000"/>
          <w:sz w:val="24"/>
          <w:szCs w:val="24"/>
        </w:rPr>
        <w:t xml:space="preserve"> El presente Reglamento es de orden público, observancia general e interés social y tiene por objeto regular la organización y funcionamiento de los Consejos de Paz y Atención a las Causas para promover la articulación, vinculación, participación y cooperación de los tres niveles de gobierno y la ciudadanía; en concordancia con sus responsabilidades para reducir los factores de riesgo y fortalecer los factores protectores en los niveles: individual, familiar, comunitario y social.</w:t>
      </w:r>
    </w:p>
    <w:p w14:paraId="3EE4B379"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2FE6A8D7"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2.-</w:t>
      </w:r>
      <w:r w:rsidRPr="003A7A7C">
        <w:rPr>
          <w:rFonts w:ascii="Arial" w:eastAsia="Soberana Sans" w:hAnsi="Arial" w:cs="Arial"/>
          <w:color w:val="000000"/>
          <w:sz w:val="24"/>
          <w:szCs w:val="24"/>
        </w:rPr>
        <w:t xml:space="preserve"> Este consejo se guiará y orientará en todo momento a través de los siguientes principios:</w:t>
      </w:r>
    </w:p>
    <w:p w14:paraId="57828578"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3EE8063D"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 Respeto absoluto a los derechos humanos;</w:t>
      </w:r>
    </w:p>
    <w:p w14:paraId="66442C99"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 Trabajo conjunto;</w:t>
      </w:r>
    </w:p>
    <w:p w14:paraId="606FCCA3"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III. Continuidad de las políticas públicas;</w:t>
      </w:r>
    </w:p>
    <w:p w14:paraId="3C0A6800"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IV. Interdisciplinariedad;</w:t>
      </w:r>
    </w:p>
    <w:p w14:paraId="76449938"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V. Interdependencia;</w:t>
      </w:r>
    </w:p>
    <w:p w14:paraId="40B6F5A6"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VI. Diversidad;</w:t>
      </w:r>
    </w:p>
    <w:p w14:paraId="45FAC855"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VII. Intergeneracional;</w:t>
      </w:r>
    </w:p>
    <w:p w14:paraId="40E4355A"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VIII. Interreligiosa;</w:t>
      </w:r>
    </w:p>
    <w:p w14:paraId="0DDF9AAF"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IX. Proximidad;</w:t>
      </w:r>
    </w:p>
    <w:p w14:paraId="563DEF02"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lastRenderedPageBreak/>
        <w:t>X. Transparencia y rendición de cuentas; y</w:t>
      </w:r>
    </w:p>
    <w:p w14:paraId="21070BDA"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XI. Sostenibilidad a largo plazo.</w:t>
      </w:r>
    </w:p>
    <w:p w14:paraId="54698FB4"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p>
    <w:p w14:paraId="265E61CB" w14:textId="45471E7E"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TÍTULO II</w:t>
      </w:r>
    </w:p>
    <w:p w14:paraId="0DDA7A0C"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DEL CONSEJO DE PAZ Y ATENCIÓN A LAS CAUSAS</w:t>
      </w:r>
    </w:p>
    <w:p w14:paraId="4A7B7E46"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p>
    <w:p w14:paraId="1188D4E9" w14:textId="70BAD49D"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CAPÍTULO I</w:t>
      </w:r>
    </w:p>
    <w:p w14:paraId="495CAB1D"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NATURALEZA, OBJETO Y OBJETIVOS</w:t>
      </w:r>
    </w:p>
    <w:p w14:paraId="1494196E" w14:textId="77777777" w:rsidR="003A7A7C" w:rsidRDefault="003A7A7C" w:rsidP="003A7A7C">
      <w:pPr>
        <w:widowControl w:val="0"/>
        <w:spacing w:after="0" w:line="240" w:lineRule="auto"/>
        <w:jc w:val="both"/>
        <w:rPr>
          <w:rFonts w:ascii="Arial" w:eastAsia="Soberana Sans" w:hAnsi="Arial" w:cs="Arial"/>
          <w:color w:val="000000"/>
          <w:sz w:val="24"/>
          <w:szCs w:val="24"/>
        </w:rPr>
      </w:pPr>
    </w:p>
    <w:p w14:paraId="10794C55" w14:textId="7EA82B5A" w:rsidR="003D6468"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3.-</w:t>
      </w:r>
      <w:r w:rsidRPr="003A7A7C">
        <w:rPr>
          <w:rFonts w:ascii="Arial" w:eastAsia="Soberana Sans" w:hAnsi="Arial" w:cs="Arial"/>
          <w:color w:val="000000"/>
          <w:sz w:val="24"/>
          <w:szCs w:val="24"/>
        </w:rPr>
        <w:t xml:space="preserve"> El Consejo Municipal de Paz y Atención a las Causas es un órgano asesor, consultivo, propositivo y articulador del Municipio que, a través de la participación ciudadana y coordinación interinstitucional, impulsa el diseño, implementación, seguimiento y evaluación de políticas públicas municipales, orientadas a la construcción de paz, la reconstrucción del tejido social y la atención a las causas.</w:t>
      </w:r>
    </w:p>
    <w:p w14:paraId="50881DE2" w14:textId="77777777" w:rsidR="003A7A7C" w:rsidRDefault="003A7A7C" w:rsidP="003A7A7C">
      <w:pPr>
        <w:widowControl w:val="0"/>
        <w:spacing w:after="0" w:line="240" w:lineRule="auto"/>
        <w:jc w:val="both"/>
        <w:rPr>
          <w:rFonts w:ascii="Arial" w:eastAsia="Soberana Sans" w:hAnsi="Arial" w:cs="Arial"/>
          <w:color w:val="000000"/>
          <w:sz w:val="24"/>
          <w:szCs w:val="24"/>
        </w:rPr>
      </w:pPr>
    </w:p>
    <w:p w14:paraId="30E4BFC7"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Su objeto es promover una cultura de diálogo, legalidad, transformación pacifica de conflictos y corresponsabilidad ciudadana en el ámbito vecinal, comunitario y municipal. </w:t>
      </w:r>
    </w:p>
    <w:p w14:paraId="6B04B2E2"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529E0398"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Para ello, el Consejo articulará esfuerzos entre los sectores institucionales, comunitarios y sociales, con énfasis en zonas prioritarias por sus niveles de violencia, exclusión o conflictividad.</w:t>
      </w:r>
    </w:p>
    <w:p w14:paraId="37C33CFC"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12FCC7F2"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4.-</w:t>
      </w:r>
      <w:r w:rsidRPr="003A7A7C">
        <w:rPr>
          <w:rFonts w:ascii="Arial" w:eastAsia="Soberana Sans" w:hAnsi="Arial" w:cs="Arial"/>
          <w:color w:val="000000"/>
          <w:sz w:val="24"/>
          <w:szCs w:val="24"/>
        </w:rPr>
        <w:t xml:space="preserve"> El Consejo tendrá los siguientes objetivos:</w:t>
      </w:r>
    </w:p>
    <w:p w14:paraId="2CE78938"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068F4DB5"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  Fomentar la convivencia pacífica, la corresponsabilidad social, el respeto a los derechos humanos y la participación de todos los sectores de la sociedad, desde un enfoque preventivo y transformador en la gestión de conflictos como base para construir una sociedad más cohesionada y resiliente.</w:t>
      </w:r>
    </w:p>
    <w:p w14:paraId="42A4D479"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II.  Cocrear estrategias integrales que no solo prevengan y mitiguen conflictos, sino que permitan enfrentar los factores que perpetúan la exclusión, la desigualdad y la desconfianza para transformar estos retos en oportunidades de cohesión social. </w:t>
      </w:r>
    </w:p>
    <w:p w14:paraId="4877F6E1"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III. Crear espacios representativos y accesibles que permitan la participación efectiva de comunidades, organizaciones sociales, organizaciones religiosas, sectores empresariales, jóvenes, instituciones educativas y liderazgos </w:t>
      </w:r>
      <w:r w:rsidRPr="003A7A7C">
        <w:rPr>
          <w:rFonts w:ascii="Arial" w:eastAsia="Soberana Sans" w:hAnsi="Arial" w:cs="Arial"/>
          <w:color w:val="000000"/>
          <w:sz w:val="24"/>
          <w:szCs w:val="24"/>
        </w:rPr>
        <w:lastRenderedPageBreak/>
        <w:t>ciudadanos en el diseño e implementación de políticas públicas de paz a partir de las buenas prácticas en construcción de la paz del ámbito municipal.</w:t>
      </w:r>
    </w:p>
    <w:p w14:paraId="3D46F62C"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IV. Establecer mecanismos transparentes de diálogo, coordinación, colaboración y rendición de cuentas que fortalezcan la confianza entre los diversos actores sociales y sus autoridades.</w:t>
      </w:r>
    </w:p>
    <w:p w14:paraId="005F65BA" w14:textId="77777777" w:rsidR="003A7A7C" w:rsidRDefault="003A7A7C" w:rsidP="003A7A7C">
      <w:pPr>
        <w:widowControl w:val="0"/>
        <w:spacing w:after="0" w:line="240" w:lineRule="auto"/>
        <w:ind w:left="284"/>
        <w:jc w:val="both"/>
        <w:rPr>
          <w:rFonts w:ascii="Arial" w:eastAsia="Soberana Sans" w:hAnsi="Arial" w:cs="Arial"/>
          <w:color w:val="000000"/>
          <w:sz w:val="24"/>
          <w:szCs w:val="24"/>
        </w:rPr>
      </w:pPr>
    </w:p>
    <w:p w14:paraId="665EC70E" w14:textId="4987F8C4"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CAPITULO II</w:t>
      </w:r>
    </w:p>
    <w:p w14:paraId="5D075274" w14:textId="77777777" w:rsidR="003A7A7C" w:rsidRPr="003A7A7C" w:rsidRDefault="003A7A7C" w:rsidP="003A7A7C">
      <w:pPr>
        <w:widowControl w:val="0"/>
        <w:spacing w:after="0" w:line="240" w:lineRule="auto"/>
        <w:jc w:val="center"/>
        <w:rPr>
          <w:rFonts w:ascii="Arial" w:eastAsia="Soberana Sans" w:hAnsi="Arial" w:cs="Arial"/>
          <w:b/>
          <w:bCs/>
          <w:color w:val="000000"/>
          <w:sz w:val="24"/>
          <w:szCs w:val="24"/>
        </w:rPr>
      </w:pPr>
      <w:r w:rsidRPr="003A7A7C">
        <w:rPr>
          <w:rFonts w:ascii="Arial" w:eastAsia="Soberana Sans" w:hAnsi="Arial" w:cs="Arial"/>
          <w:b/>
          <w:bCs/>
          <w:color w:val="000000"/>
          <w:sz w:val="24"/>
          <w:szCs w:val="24"/>
        </w:rPr>
        <w:t>DE LOS INTEGRANTES, SUS DERECHOS Y OBLIGACIONES</w:t>
      </w:r>
    </w:p>
    <w:p w14:paraId="119F7757" w14:textId="77777777" w:rsidR="003A7A7C" w:rsidRDefault="003A7A7C" w:rsidP="003A7A7C">
      <w:pPr>
        <w:widowControl w:val="0"/>
        <w:spacing w:after="0" w:line="240" w:lineRule="auto"/>
        <w:jc w:val="both"/>
        <w:rPr>
          <w:rFonts w:ascii="Arial" w:eastAsia="Soberana Sans" w:hAnsi="Arial" w:cs="Arial"/>
          <w:color w:val="000000"/>
          <w:sz w:val="24"/>
          <w:szCs w:val="24"/>
        </w:rPr>
      </w:pPr>
    </w:p>
    <w:p w14:paraId="7CF31B55" w14:textId="66CE40F9"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5.-</w:t>
      </w:r>
      <w:r w:rsidRPr="003A7A7C">
        <w:rPr>
          <w:rFonts w:ascii="Arial" w:eastAsia="Soberana Sans" w:hAnsi="Arial" w:cs="Arial"/>
          <w:color w:val="000000"/>
          <w:sz w:val="24"/>
          <w:szCs w:val="24"/>
        </w:rPr>
        <w:t xml:space="preserve"> El Consejo estará conformado por tres estructuras principales: </w:t>
      </w:r>
    </w:p>
    <w:p w14:paraId="1E30FEB1"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156C7B00"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I. Mesa Directiva, </w:t>
      </w:r>
    </w:p>
    <w:p w14:paraId="7DB770DC"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II. Asamblea de Integrantes; y </w:t>
      </w:r>
    </w:p>
    <w:p w14:paraId="01719B2A"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III. Equipos Técnicos interinstitucionales, quienes colaborarán de manera articulada para el cumplimiento de los objetivos del Consejo.</w:t>
      </w:r>
    </w:p>
    <w:p w14:paraId="314D33E2" w14:textId="77777777" w:rsidR="003A7A7C" w:rsidRDefault="003A7A7C" w:rsidP="003A7A7C">
      <w:pPr>
        <w:widowControl w:val="0"/>
        <w:spacing w:after="0" w:line="240" w:lineRule="auto"/>
        <w:jc w:val="both"/>
        <w:rPr>
          <w:rFonts w:ascii="Arial" w:eastAsia="Soberana Sans" w:hAnsi="Arial" w:cs="Arial"/>
          <w:color w:val="000000"/>
          <w:sz w:val="24"/>
          <w:szCs w:val="24"/>
        </w:rPr>
      </w:pPr>
    </w:p>
    <w:p w14:paraId="7E5A5BD1" w14:textId="58A79D5F"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6.-</w:t>
      </w:r>
      <w:r w:rsidRPr="003A7A7C">
        <w:rPr>
          <w:rFonts w:ascii="Arial" w:eastAsia="Soberana Sans" w:hAnsi="Arial" w:cs="Arial"/>
          <w:color w:val="000000"/>
          <w:sz w:val="24"/>
          <w:szCs w:val="24"/>
        </w:rPr>
        <w:t xml:space="preserve"> La Mesa Directiva será el órgano de dirección y coordinación general del Consejo. Estará conformada por tres integrantes:</w:t>
      </w:r>
    </w:p>
    <w:p w14:paraId="290AF295"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6B815EA7"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 La persona titular de la Presidencia Municipal, quien fungirá como Presidencia del Consejo;</w:t>
      </w:r>
    </w:p>
    <w:p w14:paraId="5D193077"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 La persona titular de la Secretaría del Ayuntamiento, quien ejercerá como Secretaría Ejecutiva; y</w:t>
      </w:r>
    </w:p>
    <w:p w14:paraId="2A65328D"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III. La persona designada por la persona titular de la Presidencia Municipal, integrante del Gabinete, quien fungirá como Secretaría Técnica.</w:t>
      </w:r>
    </w:p>
    <w:p w14:paraId="4A23C21A" w14:textId="77777777" w:rsidR="003A7A7C" w:rsidRDefault="003A7A7C" w:rsidP="003A7A7C">
      <w:pPr>
        <w:widowControl w:val="0"/>
        <w:spacing w:after="0" w:line="240" w:lineRule="auto"/>
        <w:jc w:val="both"/>
        <w:rPr>
          <w:rFonts w:ascii="Arial" w:eastAsia="Soberana Sans" w:hAnsi="Arial" w:cs="Arial"/>
          <w:color w:val="000000"/>
          <w:sz w:val="24"/>
          <w:szCs w:val="24"/>
        </w:rPr>
      </w:pPr>
    </w:p>
    <w:p w14:paraId="07512597" w14:textId="3A46D345"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b/>
          <w:bCs/>
          <w:color w:val="000000"/>
          <w:sz w:val="24"/>
          <w:szCs w:val="24"/>
        </w:rPr>
        <w:t>Artículo 7.-</w:t>
      </w:r>
      <w:r w:rsidRPr="003A7A7C">
        <w:rPr>
          <w:rFonts w:ascii="Arial" w:eastAsia="Soberana Sans" w:hAnsi="Arial" w:cs="Arial"/>
          <w:color w:val="000000"/>
          <w:sz w:val="24"/>
          <w:szCs w:val="24"/>
        </w:rPr>
        <w:t xml:space="preserve"> La Asamblea de Integrantes es el Órgano plural y deliberativo del Consejo, estará conformada por representantes del ámbito institucional y de la ciudadanía, y su función será participar activamente en el diseño, implementación y evaluación de las acciones del Consejo. </w:t>
      </w:r>
    </w:p>
    <w:p w14:paraId="466CFBD9"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4F1BC794" w14:textId="77777777" w:rsidR="003A7A7C" w:rsidRDefault="003A7A7C" w:rsidP="003A7A7C">
      <w:pPr>
        <w:widowControl w:val="0"/>
        <w:spacing w:after="0" w:line="240" w:lineRule="auto"/>
        <w:jc w:val="both"/>
        <w:rPr>
          <w:rFonts w:ascii="Arial" w:eastAsia="Soberana Sans" w:hAnsi="Arial" w:cs="Arial"/>
          <w:color w:val="000000"/>
          <w:sz w:val="24"/>
          <w:szCs w:val="24"/>
        </w:rPr>
      </w:pPr>
      <w:r w:rsidRPr="003A7A7C">
        <w:rPr>
          <w:rFonts w:ascii="Arial" w:eastAsia="Soberana Sans" w:hAnsi="Arial" w:cs="Arial"/>
          <w:color w:val="000000"/>
          <w:sz w:val="24"/>
          <w:szCs w:val="24"/>
        </w:rPr>
        <w:t>La Asamblea buscará la participación equitativa de género en su integración, al respecto la Asamblea estará integrada por:</w:t>
      </w:r>
    </w:p>
    <w:p w14:paraId="000065D4"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77C45BAB" w14:textId="77777777" w:rsid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I. Representantes Institucionales: Titulares de dependencias municipales cuya labor está directamente relacionada con el cumplimiento de los objetivos del Consejo, así como a representantes de instancias federales con presencia en el </w:t>
      </w:r>
      <w:r w:rsidRPr="003A7A7C">
        <w:rPr>
          <w:rFonts w:ascii="Arial" w:eastAsia="Soberana Sans" w:hAnsi="Arial" w:cs="Arial"/>
          <w:color w:val="000000"/>
          <w:sz w:val="24"/>
          <w:szCs w:val="24"/>
        </w:rPr>
        <w:lastRenderedPageBreak/>
        <w:t>municipio. Podrían incorporarse otras áreas municipales cuya participación se considere estratégica. Entre los cargos base se incluyen:</w:t>
      </w:r>
    </w:p>
    <w:p w14:paraId="3B142BA5" w14:textId="77777777" w:rsidR="003A7A7C" w:rsidRPr="003A7A7C" w:rsidRDefault="003A7A7C" w:rsidP="003A7A7C">
      <w:pPr>
        <w:widowControl w:val="0"/>
        <w:spacing w:after="0" w:line="240" w:lineRule="auto"/>
        <w:jc w:val="both"/>
        <w:rPr>
          <w:rFonts w:ascii="Arial" w:eastAsia="Soberana Sans" w:hAnsi="Arial" w:cs="Arial"/>
          <w:color w:val="000000"/>
          <w:sz w:val="24"/>
          <w:szCs w:val="24"/>
        </w:rPr>
      </w:pPr>
    </w:p>
    <w:p w14:paraId="42FDA655"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a) Titular de la Presidencia Municipal llevará la Presidencia del Consejo;</w:t>
      </w:r>
    </w:p>
    <w:p w14:paraId="17E2E46C"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b) Titular de la Secretaría del Ayuntamiento, será responsable de la Secretaría Ejecutiva;</w:t>
      </w:r>
    </w:p>
    <w:p w14:paraId="7661B908"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c) Miembro del gabinete que sea designado por la Presidencia Municipal, será responsable de la Secretaría Técnica;</w:t>
      </w:r>
    </w:p>
    <w:p w14:paraId="1E0451C8"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d) Las y los titulares de las Secretarías de Bienestar, de las Mujeres, de Seguridad Pública y de la Dirección General del Desarrollo Integral de la Familia;</w:t>
      </w:r>
    </w:p>
    <w:p w14:paraId="26C23276"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e) Las y los titulares de las dependencias de Educación, Cultura, Juventud, Deporte, Salud y Educación; y</w:t>
      </w:r>
    </w:p>
    <w:p w14:paraId="03169351"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f) Representante del Gobierno Federal estará a cargo del Enlace de la Mesa de Paz de la Secretaría de Gobernación.</w:t>
      </w:r>
    </w:p>
    <w:p w14:paraId="141E319E" w14:textId="77777777" w:rsidR="003A7A7C" w:rsidRPr="003A7A7C" w:rsidRDefault="003A7A7C" w:rsidP="003A7A7C">
      <w:pPr>
        <w:widowControl w:val="0"/>
        <w:spacing w:after="0" w:line="240" w:lineRule="auto"/>
        <w:ind w:left="284"/>
        <w:jc w:val="both"/>
        <w:rPr>
          <w:rFonts w:ascii="Arial" w:eastAsia="Soberana Sans" w:hAnsi="Arial" w:cs="Arial"/>
          <w:color w:val="000000"/>
          <w:sz w:val="24"/>
          <w:szCs w:val="24"/>
        </w:rPr>
      </w:pPr>
      <w:r w:rsidRPr="003A7A7C">
        <w:rPr>
          <w:rFonts w:ascii="Arial" w:eastAsia="Soberana Sans" w:hAnsi="Arial" w:cs="Arial"/>
          <w:color w:val="000000"/>
          <w:sz w:val="24"/>
          <w:szCs w:val="24"/>
        </w:rPr>
        <w:t>II. Integrantes Ciudadanos: Podrán incluir por lo menos un representante de cada uno de los siguientes sectores sociales:</w:t>
      </w:r>
    </w:p>
    <w:p w14:paraId="65622DCD"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a) Instituciones de educación superior, media superior y básica; ya sean públicas o privadas:</w:t>
      </w:r>
    </w:p>
    <w:p w14:paraId="0283F32F"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b) Asociaciones religiosas;</w:t>
      </w:r>
    </w:p>
    <w:p w14:paraId="1B150028"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c) Sector económico empresarial y de comercio;</w:t>
      </w:r>
    </w:p>
    <w:p w14:paraId="0FB3CD36"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d) Organizaciones de la sociedad civil, colectivos o personas expertas en prevención social, promoción y defensa de los derechos humanos y la construcción de paz;</w:t>
      </w:r>
    </w:p>
    <w:p w14:paraId="7FD45074" w14:textId="77777777" w:rsidR="003A7A7C" w:rsidRP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 xml:space="preserve">e) Organizaciones o grupos de inclusión social y equidad (defensa de derechos de las mujeres, comunidad </w:t>
      </w:r>
      <w:proofErr w:type="spellStart"/>
      <w:r w:rsidRPr="003A7A7C">
        <w:rPr>
          <w:rFonts w:ascii="Arial" w:eastAsia="Soberana Sans" w:hAnsi="Arial" w:cs="Arial"/>
          <w:color w:val="000000"/>
          <w:sz w:val="24"/>
          <w:szCs w:val="24"/>
        </w:rPr>
        <w:t>LGBTQ</w:t>
      </w:r>
      <w:proofErr w:type="spellEnd"/>
      <w:r w:rsidRPr="003A7A7C">
        <w:rPr>
          <w:rFonts w:ascii="Arial" w:eastAsia="Soberana Sans" w:hAnsi="Arial" w:cs="Arial"/>
          <w:color w:val="000000"/>
          <w:sz w:val="24"/>
          <w:szCs w:val="24"/>
        </w:rPr>
        <w:t xml:space="preserve">+, personas con discapacidad, migrantes o personas en movilidad, personas de la tercera edad); </w:t>
      </w:r>
    </w:p>
    <w:p w14:paraId="4686E49E" w14:textId="0F1F690E" w:rsidR="003A7A7C" w:rsidRDefault="003A7A7C" w:rsidP="003A7A7C">
      <w:pPr>
        <w:widowControl w:val="0"/>
        <w:spacing w:after="0" w:line="240" w:lineRule="auto"/>
        <w:ind w:left="567"/>
        <w:jc w:val="both"/>
        <w:rPr>
          <w:rFonts w:ascii="Arial" w:eastAsia="Soberana Sans" w:hAnsi="Arial" w:cs="Arial"/>
          <w:color w:val="000000"/>
          <w:sz w:val="24"/>
          <w:szCs w:val="24"/>
        </w:rPr>
      </w:pPr>
      <w:r w:rsidRPr="003A7A7C">
        <w:rPr>
          <w:rFonts w:ascii="Arial" w:eastAsia="Soberana Sans" w:hAnsi="Arial" w:cs="Arial"/>
          <w:color w:val="000000"/>
          <w:sz w:val="24"/>
          <w:szCs w:val="24"/>
        </w:rPr>
        <w:t>f) Organizaciones o colectivos de personas en defensa de los derechos de las Niñas, Niños y Adolescentes;</w:t>
      </w:r>
    </w:p>
    <w:p w14:paraId="656CFDB6" w14:textId="77777777" w:rsidR="006C47F5" w:rsidRPr="006C47F5" w:rsidRDefault="006C47F5" w:rsidP="006C47F5">
      <w:pPr>
        <w:widowControl w:val="0"/>
        <w:spacing w:after="0" w:line="240" w:lineRule="auto"/>
        <w:ind w:left="567"/>
        <w:jc w:val="both"/>
        <w:rPr>
          <w:rFonts w:ascii="Arial" w:eastAsia="Soberana Sans" w:hAnsi="Arial" w:cs="Arial"/>
          <w:color w:val="000000"/>
          <w:sz w:val="24"/>
          <w:szCs w:val="24"/>
        </w:rPr>
      </w:pPr>
      <w:r w:rsidRPr="006C47F5">
        <w:rPr>
          <w:rFonts w:ascii="Arial" w:eastAsia="Soberana Sans" w:hAnsi="Arial" w:cs="Arial"/>
          <w:color w:val="000000"/>
          <w:sz w:val="24"/>
          <w:szCs w:val="24"/>
        </w:rPr>
        <w:t>g) Organizaciones o colectivos de jóvenes;</w:t>
      </w:r>
    </w:p>
    <w:p w14:paraId="214E14DF" w14:textId="77777777" w:rsidR="006C47F5" w:rsidRPr="006C47F5" w:rsidRDefault="006C47F5" w:rsidP="006C47F5">
      <w:pPr>
        <w:widowControl w:val="0"/>
        <w:spacing w:after="0" w:line="240" w:lineRule="auto"/>
        <w:ind w:left="567"/>
        <w:jc w:val="both"/>
        <w:rPr>
          <w:rFonts w:ascii="Arial" w:eastAsia="Soberana Sans" w:hAnsi="Arial" w:cs="Arial"/>
          <w:color w:val="000000"/>
          <w:sz w:val="24"/>
          <w:szCs w:val="24"/>
        </w:rPr>
      </w:pPr>
      <w:r w:rsidRPr="006C47F5">
        <w:rPr>
          <w:rFonts w:ascii="Arial" w:eastAsia="Soberana Sans" w:hAnsi="Arial" w:cs="Arial"/>
          <w:color w:val="000000"/>
          <w:sz w:val="24"/>
          <w:szCs w:val="24"/>
        </w:rPr>
        <w:t>h) Organizaciones o comunidades indígenas y afromexicanas; y</w:t>
      </w:r>
    </w:p>
    <w:p w14:paraId="4B837C1D" w14:textId="77777777" w:rsidR="006C47F5" w:rsidRPr="006C47F5" w:rsidRDefault="006C47F5" w:rsidP="006C47F5">
      <w:pPr>
        <w:widowControl w:val="0"/>
        <w:spacing w:after="0" w:line="240" w:lineRule="auto"/>
        <w:ind w:left="567"/>
        <w:jc w:val="both"/>
        <w:rPr>
          <w:rFonts w:ascii="Arial" w:eastAsia="Soberana Sans" w:hAnsi="Arial" w:cs="Arial"/>
          <w:color w:val="000000"/>
          <w:sz w:val="24"/>
          <w:szCs w:val="24"/>
        </w:rPr>
      </w:pPr>
      <w:r w:rsidRPr="006C47F5">
        <w:rPr>
          <w:rFonts w:ascii="Arial" w:eastAsia="Soberana Sans" w:hAnsi="Arial" w:cs="Arial"/>
          <w:color w:val="000000"/>
          <w:sz w:val="24"/>
          <w:szCs w:val="24"/>
        </w:rPr>
        <w:t>i) Representantes comunitarios o vecinales propuestos por Comités de Paz.</w:t>
      </w:r>
    </w:p>
    <w:p w14:paraId="0E3D3ADB"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Invitados: El Consejo decidirá quién convocar, que por su naturaleza podrán reforzar la coordinación interinstitucional entre dependencias.</w:t>
      </w:r>
    </w:p>
    <w:p w14:paraId="5E3C5C05"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5E07A0A0" w14:textId="5DC4B40E"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8.-</w:t>
      </w:r>
      <w:r w:rsidRPr="006C47F5">
        <w:rPr>
          <w:rFonts w:ascii="Arial" w:eastAsia="Soberana Sans" w:hAnsi="Arial" w:cs="Arial"/>
          <w:color w:val="000000"/>
          <w:sz w:val="24"/>
          <w:szCs w:val="24"/>
        </w:rPr>
        <w:t xml:space="preserve"> Los Equipos Técnicos Interinstitucionales como grupos de trabajo operativo y temático, serán los encargados de implementar las acciones acordadas </w:t>
      </w:r>
      <w:r w:rsidRPr="006C47F5">
        <w:rPr>
          <w:rFonts w:ascii="Arial" w:eastAsia="Soberana Sans" w:hAnsi="Arial" w:cs="Arial"/>
          <w:color w:val="000000"/>
          <w:sz w:val="24"/>
          <w:szCs w:val="24"/>
        </w:rPr>
        <w:lastRenderedPageBreak/>
        <w:t>por el Consejo, los cuales estarán conformados por:</w:t>
      </w:r>
    </w:p>
    <w:p w14:paraId="27A0B2BC"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65A9F563" w14:textId="4CA31670"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Titulares de dependencias municipales y funcionarias o funcionarios públicos de gobierno municipal;</w:t>
      </w:r>
    </w:p>
    <w:p w14:paraId="4437B9F2"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Promotores pertenecientes a las dependencias de Bienestar, Salud, programas preventivos de Seguridad Pública y DIF; y</w:t>
      </w:r>
    </w:p>
    <w:p w14:paraId="28E550BB"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Integrantes ciudadanos designados como enlaces técnicos operativos por la Asamblea de Integrantes del Consejo.</w:t>
      </w:r>
    </w:p>
    <w:p w14:paraId="0056EB48"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Estos equipos se organizarán conforme a los ejes estratégicos, comisiones o líneas de acción del Consejo y contarán con un liderazgo definido para coordinar sus tareas y rendir informes periódicos sobre sus avances y resultados.</w:t>
      </w:r>
    </w:p>
    <w:p w14:paraId="1E05C54E"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218CD85D" w14:textId="5AF5AD4A"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9.-</w:t>
      </w:r>
      <w:r w:rsidRPr="006C47F5">
        <w:rPr>
          <w:rFonts w:ascii="Arial" w:eastAsia="Soberana Sans" w:hAnsi="Arial" w:cs="Arial"/>
          <w:color w:val="000000"/>
          <w:sz w:val="24"/>
          <w:szCs w:val="24"/>
        </w:rPr>
        <w:t xml:space="preserve"> Todos los integrantes del Consejo tienen:</w:t>
      </w:r>
    </w:p>
    <w:p w14:paraId="621A1C94" w14:textId="77777777" w:rsidR="006C47F5" w:rsidRDefault="006C47F5" w:rsidP="006C47F5">
      <w:pPr>
        <w:widowControl w:val="0"/>
        <w:spacing w:after="0" w:line="240" w:lineRule="auto"/>
        <w:ind w:left="284"/>
        <w:jc w:val="both"/>
        <w:rPr>
          <w:rFonts w:ascii="Arial" w:eastAsia="Soberana Sans" w:hAnsi="Arial" w:cs="Arial"/>
          <w:color w:val="000000"/>
          <w:sz w:val="24"/>
          <w:szCs w:val="24"/>
        </w:rPr>
      </w:pPr>
    </w:p>
    <w:p w14:paraId="33552BE6" w14:textId="5E6EF782"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Derecho a voz y voto para establecer acuerdos de aquellos asuntos tratados en las sesiones ordinarias y extraordinarias.</w:t>
      </w:r>
    </w:p>
    <w:p w14:paraId="6581DCB0"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Proponer y debatir iniciativas, acciones y proyectos.</w:t>
      </w:r>
    </w:p>
    <w:p w14:paraId="41FC2660"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Acceso oportuno a la información generada por el Consejo</w:t>
      </w:r>
    </w:p>
    <w:p w14:paraId="015913EF"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Proponer acuerdos a los problemas que se presenten ante el Consejo.</w:t>
      </w:r>
    </w:p>
    <w:p w14:paraId="515E703F"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 xml:space="preserve">V. Las demás que les confieran las leyes y reglamentos o acuerdos del </w:t>
      </w:r>
      <w:proofErr w:type="gramStart"/>
      <w:r w:rsidRPr="006C47F5">
        <w:rPr>
          <w:rFonts w:ascii="Arial" w:eastAsia="Soberana Sans" w:hAnsi="Arial" w:cs="Arial"/>
          <w:color w:val="000000"/>
          <w:sz w:val="24"/>
          <w:szCs w:val="24"/>
        </w:rPr>
        <w:t>Presidente</w:t>
      </w:r>
      <w:proofErr w:type="gramEnd"/>
      <w:r w:rsidRPr="006C47F5">
        <w:rPr>
          <w:rFonts w:ascii="Arial" w:eastAsia="Soberana Sans" w:hAnsi="Arial" w:cs="Arial"/>
          <w:color w:val="000000"/>
          <w:sz w:val="24"/>
          <w:szCs w:val="24"/>
        </w:rPr>
        <w:t xml:space="preserve"> del consejo o </w:t>
      </w:r>
      <w:proofErr w:type="gramStart"/>
      <w:r w:rsidRPr="006C47F5">
        <w:rPr>
          <w:rFonts w:ascii="Arial" w:eastAsia="Soberana Sans" w:hAnsi="Arial" w:cs="Arial"/>
          <w:color w:val="000000"/>
          <w:sz w:val="24"/>
          <w:szCs w:val="24"/>
        </w:rPr>
        <w:t>Secretario Ejecutivo</w:t>
      </w:r>
      <w:proofErr w:type="gramEnd"/>
      <w:r w:rsidRPr="006C47F5">
        <w:rPr>
          <w:rFonts w:ascii="Arial" w:eastAsia="Soberana Sans" w:hAnsi="Arial" w:cs="Arial"/>
          <w:color w:val="000000"/>
          <w:sz w:val="24"/>
          <w:szCs w:val="24"/>
        </w:rPr>
        <w:t>.</w:t>
      </w:r>
    </w:p>
    <w:p w14:paraId="5BC5CAF6"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2F04F21D" w14:textId="1EC73841"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10.-</w:t>
      </w:r>
      <w:r w:rsidRPr="006C47F5">
        <w:rPr>
          <w:rFonts w:ascii="Arial" w:eastAsia="Soberana Sans" w:hAnsi="Arial" w:cs="Arial"/>
          <w:color w:val="000000"/>
          <w:sz w:val="24"/>
          <w:szCs w:val="24"/>
        </w:rPr>
        <w:t xml:space="preserve"> Todos los integrantes del Consejo deben:</w:t>
      </w:r>
    </w:p>
    <w:p w14:paraId="299EC233"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6BC8FD94" w14:textId="4E0825CB"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Asistir puntual y regularmente a las sesiones;</w:t>
      </w:r>
    </w:p>
    <w:p w14:paraId="18B4F5B4"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Promover la comunicación entre el sector representado y el Consejo;</w:t>
      </w:r>
    </w:p>
    <w:p w14:paraId="7142B342"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Participar activamente en la implementación y seguimiento de los acuerdos; y</w:t>
      </w:r>
    </w:p>
    <w:p w14:paraId="26E3E603"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Cada integrante deberá presentar los dictámenes o informes que le sean solicitados por el Consejo.</w:t>
      </w:r>
    </w:p>
    <w:p w14:paraId="1CCAC3B4"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0FFBBE76" w14:textId="4A8CF61E"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B02FCE">
        <w:rPr>
          <w:rFonts w:ascii="Arial" w:eastAsia="Soberana Sans" w:hAnsi="Arial" w:cs="Arial"/>
          <w:b/>
          <w:bCs/>
          <w:color w:val="000000"/>
          <w:sz w:val="24"/>
          <w:szCs w:val="24"/>
        </w:rPr>
        <w:t>Artículo 11.-</w:t>
      </w:r>
      <w:r w:rsidRPr="006C47F5">
        <w:rPr>
          <w:rFonts w:ascii="Arial" w:eastAsia="Soberana Sans" w:hAnsi="Arial" w:cs="Arial"/>
          <w:color w:val="000000"/>
          <w:sz w:val="24"/>
          <w:szCs w:val="24"/>
        </w:rPr>
        <w:t xml:space="preserve"> Todos los integrantes del Consejo ejercerán su función de forma honorífica y voluntaria, sin remuneración alguna.</w:t>
      </w:r>
    </w:p>
    <w:p w14:paraId="74190EE1"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47C65F47" w14:textId="3DFB7DE2"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B02FCE">
        <w:rPr>
          <w:rFonts w:ascii="Arial" w:eastAsia="Soberana Sans" w:hAnsi="Arial" w:cs="Arial"/>
          <w:b/>
          <w:bCs/>
          <w:color w:val="000000"/>
          <w:sz w:val="24"/>
          <w:szCs w:val="24"/>
        </w:rPr>
        <w:t>Artículo 12.-</w:t>
      </w:r>
      <w:r w:rsidRPr="006C47F5">
        <w:rPr>
          <w:rFonts w:ascii="Arial" w:eastAsia="Soberana Sans" w:hAnsi="Arial" w:cs="Arial"/>
          <w:color w:val="000000"/>
          <w:sz w:val="24"/>
          <w:szCs w:val="24"/>
        </w:rPr>
        <w:t xml:space="preserve"> Una vez instalada la Mesa Directiva del Consejo, estará facultada para emitir la convocatoria pública para la integración inicial de representantes de los sectores ciudadanos y no gubernamentales que formarán parte de la Asamblea del Consejo. </w:t>
      </w:r>
    </w:p>
    <w:p w14:paraId="2041F94B" w14:textId="77777777" w:rsid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color w:val="000000"/>
          <w:sz w:val="24"/>
          <w:szCs w:val="24"/>
        </w:rPr>
        <w:lastRenderedPageBreak/>
        <w:t>La convocatoria deberá publicarse en un plazo no mayor a cinco días hábiles posteriores a la instalación de la Mesa Directiva.</w:t>
      </w:r>
    </w:p>
    <w:p w14:paraId="0366A787" w14:textId="77777777" w:rsidR="006C47F5" w:rsidRPr="006C47F5" w:rsidRDefault="006C47F5" w:rsidP="006C47F5">
      <w:pPr>
        <w:widowControl w:val="0"/>
        <w:spacing w:after="0" w:line="240" w:lineRule="auto"/>
        <w:jc w:val="both"/>
        <w:rPr>
          <w:rFonts w:ascii="Arial" w:eastAsia="Soberana Sans" w:hAnsi="Arial" w:cs="Arial"/>
          <w:color w:val="000000"/>
          <w:sz w:val="24"/>
          <w:szCs w:val="24"/>
        </w:rPr>
      </w:pPr>
    </w:p>
    <w:p w14:paraId="1E056533" w14:textId="77777777" w:rsid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color w:val="000000"/>
          <w:sz w:val="24"/>
          <w:szCs w:val="24"/>
        </w:rPr>
        <w:t>La convocatoria tendrá una duración de veinticuatro horas y se difundirá a través de medios oficiales correspondientes y aquellos utilizados por el ayuntamiento para la comunicación con la ciudadanía.</w:t>
      </w:r>
    </w:p>
    <w:p w14:paraId="6494E2C9" w14:textId="77777777" w:rsidR="006C47F5" w:rsidRPr="006C47F5" w:rsidRDefault="006C47F5" w:rsidP="006C47F5">
      <w:pPr>
        <w:widowControl w:val="0"/>
        <w:spacing w:after="0" w:line="240" w:lineRule="auto"/>
        <w:jc w:val="both"/>
        <w:rPr>
          <w:rFonts w:ascii="Arial" w:eastAsia="Soberana Sans" w:hAnsi="Arial" w:cs="Arial"/>
          <w:color w:val="000000"/>
          <w:sz w:val="24"/>
          <w:szCs w:val="24"/>
        </w:rPr>
      </w:pPr>
    </w:p>
    <w:p w14:paraId="50081CC9" w14:textId="77777777" w:rsid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13</w:t>
      </w:r>
      <w:r w:rsidRPr="006C47F5">
        <w:rPr>
          <w:rFonts w:ascii="Arial" w:eastAsia="Soberana Sans" w:hAnsi="Arial" w:cs="Arial"/>
          <w:color w:val="000000"/>
          <w:sz w:val="24"/>
          <w:szCs w:val="24"/>
        </w:rPr>
        <w:t>.- Los requisitos para los integrantes ciudadanos deberán considerar al menos los siguientes aspectos:</w:t>
      </w:r>
    </w:p>
    <w:p w14:paraId="5E7A0B1F" w14:textId="77777777" w:rsidR="006C47F5" w:rsidRPr="006C47F5" w:rsidRDefault="006C47F5" w:rsidP="006C47F5">
      <w:pPr>
        <w:widowControl w:val="0"/>
        <w:spacing w:after="0" w:line="240" w:lineRule="auto"/>
        <w:jc w:val="both"/>
        <w:rPr>
          <w:rFonts w:ascii="Arial" w:eastAsia="Soberana Sans" w:hAnsi="Arial" w:cs="Arial"/>
          <w:color w:val="000000"/>
          <w:sz w:val="24"/>
          <w:szCs w:val="24"/>
        </w:rPr>
      </w:pPr>
    </w:p>
    <w:p w14:paraId="62451AE4"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No desempeñar cargo alguno en la administración pública, en ningún orden de gobierno partidos políticos ni ocupar una comisión de representación social al momento de su postulación;</w:t>
      </w:r>
    </w:p>
    <w:p w14:paraId="10258ECC"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No participar en procesos electorales ni tener candidatura activa;</w:t>
      </w:r>
    </w:p>
    <w:p w14:paraId="0BE3E627"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Contar con conocimiento comprobado del sector al que desean representar;</w:t>
      </w:r>
    </w:p>
    <w:p w14:paraId="410128EE"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No estar bajo investigación por delito ni cumplir sentencia penal;</w:t>
      </w:r>
    </w:p>
    <w:p w14:paraId="648C063B"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 xml:space="preserve">V. Tener presencia o residencia comprobable en el municipio o influencia regional; y </w:t>
      </w:r>
    </w:p>
    <w:p w14:paraId="6AD7E21E" w14:textId="77777777" w:rsidR="006C47F5" w:rsidRPr="006C47F5" w:rsidRDefault="006C47F5" w:rsidP="006C47F5">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VI. Comprometerse a participar regularmente en las sesiones y actividades del Consejo por documento escrito y con firma autógrafa del solicitante.</w:t>
      </w:r>
    </w:p>
    <w:p w14:paraId="0A5F0D45"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770A8D2F" w14:textId="0B0999D4"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14.-</w:t>
      </w:r>
      <w:r w:rsidRPr="006C47F5">
        <w:rPr>
          <w:rFonts w:ascii="Arial" w:eastAsia="Soberana Sans" w:hAnsi="Arial" w:cs="Arial"/>
          <w:color w:val="000000"/>
          <w:sz w:val="24"/>
          <w:szCs w:val="24"/>
        </w:rPr>
        <w:t xml:space="preserve"> La Mesa Directiva será la instancia facultada para la recepción, análisis y elección de los perfiles y toma de protesta respectiva por conducto de su presidente, asegurando representatividad, diversidad, experiencia y compromiso con los fines del Consejo.</w:t>
      </w:r>
    </w:p>
    <w:p w14:paraId="639AED21"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6AD740AD" w14:textId="7B8CCCD4"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color w:val="000000"/>
          <w:sz w:val="24"/>
          <w:szCs w:val="24"/>
        </w:rPr>
        <w:t>Artículo 15.- Cada integrante podrá nombrar a una persona suplente o representante operativo con capacidad de toma de decisiones que podrá participar en su nombre en las sesiones o actividades del Consejo.</w:t>
      </w:r>
    </w:p>
    <w:p w14:paraId="013F3E34"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5ED92FBF" w14:textId="4987FE9A"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t>Artículo 16.-</w:t>
      </w:r>
      <w:r w:rsidRPr="006C47F5">
        <w:rPr>
          <w:rFonts w:ascii="Arial" w:eastAsia="Soberana Sans" w:hAnsi="Arial" w:cs="Arial"/>
          <w:color w:val="000000"/>
          <w:sz w:val="24"/>
          <w:szCs w:val="24"/>
        </w:rPr>
        <w:t xml:space="preserve"> El cargo es honorifico y su duración será el tiempo que dure la administración municipal en turno, con posibilidad de renovación por decisión de la Asamblea del Consejo.</w:t>
      </w:r>
    </w:p>
    <w:p w14:paraId="69E2197E" w14:textId="77777777" w:rsidR="006C47F5" w:rsidRPr="006C47F5" w:rsidRDefault="006C47F5" w:rsidP="006C47F5">
      <w:pPr>
        <w:widowControl w:val="0"/>
        <w:spacing w:after="0" w:line="240" w:lineRule="auto"/>
        <w:jc w:val="center"/>
        <w:rPr>
          <w:rFonts w:ascii="Arial" w:eastAsia="Soberana Sans" w:hAnsi="Arial" w:cs="Arial"/>
          <w:b/>
          <w:bCs/>
          <w:color w:val="000000"/>
          <w:sz w:val="24"/>
          <w:szCs w:val="24"/>
        </w:rPr>
      </w:pPr>
    </w:p>
    <w:p w14:paraId="4D0998D0" w14:textId="724205B6" w:rsidR="006C47F5" w:rsidRPr="006C47F5" w:rsidRDefault="006C47F5" w:rsidP="006C47F5">
      <w:pPr>
        <w:widowControl w:val="0"/>
        <w:spacing w:after="0" w:line="240" w:lineRule="auto"/>
        <w:jc w:val="center"/>
        <w:rPr>
          <w:rFonts w:ascii="Arial" w:eastAsia="Soberana Sans" w:hAnsi="Arial" w:cs="Arial"/>
          <w:b/>
          <w:bCs/>
          <w:color w:val="000000"/>
          <w:sz w:val="24"/>
          <w:szCs w:val="24"/>
        </w:rPr>
      </w:pPr>
      <w:r w:rsidRPr="006C47F5">
        <w:rPr>
          <w:rFonts w:ascii="Arial" w:eastAsia="Soberana Sans" w:hAnsi="Arial" w:cs="Arial"/>
          <w:b/>
          <w:bCs/>
          <w:color w:val="000000"/>
          <w:sz w:val="24"/>
          <w:szCs w:val="24"/>
        </w:rPr>
        <w:t>CAPÍTULO III</w:t>
      </w:r>
    </w:p>
    <w:p w14:paraId="04384905" w14:textId="21F8DE40" w:rsidR="006C47F5" w:rsidRPr="006C47F5" w:rsidRDefault="006C47F5" w:rsidP="006C47F5">
      <w:pPr>
        <w:widowControl w:val="0"/>
        <w:spacing w:after="0" w:line="240" w:lineRule="auto"/>
        <w:jc w:val="center"/>
        <w:rPr>
          <w:rFonts w:ascii="Arial" w:eastAsia="Soberana Sans" w:hAnsi="Arial" w:cs="Arial"/>
          <w:b/>
          <w:bCs/>
          <w:color w:val="000000"/>
          <w:sz w:val="24"/>
          <w:szCs w:val="24"/>
        </w:rPr>
      </w:pPr>
      <w:r w:rsidRPr="006C47F5">
        <w:rPr>
          <w:rFonts w:ascii="Arial" w:eastAsia="Soberana Sans" w:hAnsi="Arial" w:cs="Arial"/>
          <w:b/>
          <w:bCs/>
          <w:color w:val="000000"/>
          <w:sz w:val="24"/>
          <w:szCs w:val="24"/>
        </w:rPr>
        <w:t>DE LA MESA DIRECTIVA DEL CONSEJO DE PAZ</w:t>
      </w:r>
    </w:p>
    <w:p w14:paraId="7E55F60A" w14:textId="77777777" w:rsidR="006C47F5" w:rsidRPr="006C47F5" w:rsidRDefault="006C47F5" w:rsidP="006C47F5">
      <w:pPr>
        <w:widowControl w:val="0"/>
        <w:spacing w:after="0" w:line="240" w:lineRule="auto"/>
        <w:jc w:val="center"/>
        <w:rPr>
          <w:rFonts w:ascii="Arial" w:eastAsia="Soberana Sans" w:hAnsi="Arial" w:cs="Arial"/>
          <w:b/>
          <w:bCs/>
          <w:color w:val="000000"/>
          <w:sz w:val="24"/>
          <w:szCs w:val="24"/>
        </w:rPr>
      </w:pPr>
      <w:r w:rsidRPr="006C47F5">
        <w:rPr>
          <w:rFonts w:ascii="Arial" w:eastAsia="Soberana Sans" w:hAnsi="Arial" w:cs="Arial"/>
          <w:b/>
          <w:bCs/>
          <w:color w:val="000000"/>
          <w:sz w:val="24"/>
          <w:szCs w:val="24"/>
        </w:rPr>
        <w:t>Y ATENCIÓN A LAS CAUSAS</w:t>
      </w:r>
    </w:p>
    <w:p w14:paraId="37942A45" w14:textId="42CCEACC" w:rsidR="006C47F5" w:rsidRDefault="006C47F5" w:rsidP="006C47F5">
      <w:pPr>
        <w:widowControl w:val="0"/>
        <w:spacing w:after="0" w:line="240" w:lineRule="auto"/>
        <w:jc w:val="both"/>
        <w:rPr>
          <w:rFonts w:ascii="Arial" w:eastAsia="Soberana Sans" w:hAnsi="Arial" w:cs="Arial"/>
          <w:color w:val="000000"/>
          <w:sz w:val="24"/>
          <w:szCs w:val="24"/>
        </w:rPr>
      </w:pPr>
      <w:r w:rsidRPr="006C47F5">
        <w:rPr>
          <w:rFonts w:ascii="Arial" w:eastAsia="Soberana Sans" w:hAnsi="Arial" w:cs="Arial"/>
          <w:b/>
          <w:bCs/>
          <w:color w:val="000000"/>
          <w:sz w:val="24"/>
          <w:szCs w:val="24"/>
        </w:rPr>
        <w:lastRenderedPageBreak/>
        <w:t>Artículo 17.-</w:t>
      </w:r>
      <w:r w:rsidRPr="006C47F5">
        <w:rPr>
          <w:rFonts w:ascii="Arial" w:eastAsia="Soberana Sans" w:hAnsi="Arial" w:cs="Arial"/>
          <w:color w:val="000000"/>
          <w:sz w:val="24"/>
          <w:szCs w:val="24"/>
        </w:rPr>
        <w:t xml:space="preserve"> La Mesa Directiva es el primer órgano que se instala dentro del Consejo de Paz y Atención a las Causas.</w:t>
      </w:r>
    </w:p>
    <w:p w14:paraId="36BE8D1B"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090C72C1" w14:textId="0ABAAE54"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B02FCE">
        <w:rPr>
          <w:rFonts w:ascii="Arial" w:eastAsia="Soberana Sans" w:hAnsi="Arial" w:cs="Arial"/>
          <w:b/>
          <w:bCs/>
          <w:color w:val="000000"/>
          <w:sz w:val="24"/>
          <w:szCs w:val="24"/>
        </w:rPr>
        <w:t>Artículo 18.-</w:t>
      </w:r>
      <w:r w:rsidRPr="006C47F5">
        <w:rPr>
          <w:rFonts w:ascii="Arial" w:eastAsia="Soberana Sans" w:hAnsi="Arial" w:cs="Arial"/>
          <w:color w:val="000000"/>
          <w:sz w:val="24"/>
          <w:szCs w:val="24"/>
        </w:rPr>
        <w:t xml:space="preserve"> La Mesa Directiva tendrá la misma duración que el tiempo que la administración municipal esté en funciones. Su integración deberá garantizar la continuidad y operatividad del Consejo, sin coincidir con el periodo de representación ciudadana.</w:t>
      </w:r>
    </w:p>
    <w:p w14:paraId="4C89F42B"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3D9B0744" w14:textId="47380E50"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B02FCE">
        <w:rPr>
          <w:rFonts w:ascii="Arial" w:eastAsia="Soberana Sans" w:hAnsi="Arial" w:cs="Arial"/>
          <w:b/>
          <w:bCs/>
          <w:color w:val="000000"/>
          <w:sz w:val="24"/>
          <w:szCs w:val="24"/>
        </w:rPr>
        <w:t>Artículo 19.-</w:t>
      </w:r>
      <w:r w:rsidRPr="006C47F5">
        <w:rPr>
          <w:rFonts w:ascii="Arial" w:eastAsia="Soberana Sans" w:hAnsi="Arial" w:cs="Arial"/>
          <w:color w:val="000000"/>
          <w:sz w:val="24"/>
          <w:szCs w:val="24"/>
        </w:rPr>
        <w:t xml:space="preserve"> La Mesa Directiva tiene como propósito coordinar la instalación y operación del Consejo, para ello, contará con las siguientes funciones:</w:t>
      </w:r>
    </w:p>
    <w:p w14:paraId="56914314"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7F729B88" w14:textId="6C42B7C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Emitir la convocatoria para la integración de los sectores ciudadanos y no gubernamentales al Consejo, en un plazo no mayor a cinco días hábiles a partir de su instalación;</w:t>
      </w:r>
    </w:p>
    <w:p w14:paraId="6AC5BCD2"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Recepción, análisis, selección de los perfiles y toma de protesta respectiva por conducto de su presidente;</w:t>
      </w:r>
    </w:p>
    <w:p w14:paraId="3EE9AD6A"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Supervisar la operación técnica del Consejo y la implementación de los acuerdos tomados en asamblea;</w:t>
      </w:r>
    </w:p>
    <w:p w14:paraId="25AE8F5B"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Asegurar la articulación interinstitucional entre las dependencias municipales y los sectores sociales representados; y</w:t>
      </w:r>
    </w:p>
    <w:p w14:paraId="34BE535A"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 Garantizar que las sesiones del Consejo se convoquen y desarrollen en tiempo y forma.</w:t>
      </w:r>
    </w:p>
    <w:p w14:paraId="4E0D38A4" w14:textId="77777777" w:rsidR="006C47F5" w:rsidRDefault="006C47F5" w:rsidP="006C47F5">
      <w:pPr>
        <w:widowControl w:val="0"/>
        <w:spacing w:after="0" w:line="240" w:lineRule="auto"/>
        <w:jc w:val="both"/>
        <w:rPr>
          <w:rFonts w:ascii="Arial" w:eastAsia="Soberana Sans" w:hAnsi="Arial" w:cs="Arial"/>
          <w:color w:val="000000"/>
          <w:sz w:val="24"/>
          <w:szCs w:val="24"/>
        </w:rPr>
      </w:pPr>
    </w:p>
    <w:p w14:paraId="04906D81" w14:textId="6368FF0B"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D26678">
        <w:rPr>
          <w:rFonts w:ascii="Arial" w:eastAsia="Soberana Sans" w:hAnsi="Arial" w:cs="Arial"/>
          <w:b/>
          <w:bCs/>
          <w:color w:val="000000"/>
          <w:sz w:val="24"/>
          <w:szCs w:val="24"/>
        </w:rPr>
        <w:t>Artículo 20.-</w:t>
      </w:r>
      <w:r w:rsidRPr="006C47F5">
        <w:rPr>
          <w:rFonts w:ascii="Arial" w:eastAsia="Soberana Sans" w:hAnsi="Arial" w:cs="Arial"/>
          <w:color w:val="000000"/>
          <w:sz w:val="24"/>
          <w:szCs w:val="24"/>
        </w:rPr>
        <w:t xml:space="preserve"> Atribuciones específicas de la Presidencia del Consejo:</w:t>
      </w:r>
    </w:p>
    <w:p w14:paraId="5CF65478" w14:textId="77777777" w:rsidR="00D26678" w:rsidRDefault="00D26678" w:rsidP="006C47F5">
      <w:pPr>
        <w:widowControl w:val="0"/>
        <w:spacing w:after="0" w:line="240" w:lineRule="auto"/>
        <w:jc w:val="both"/>
        <w:rPr>
          <w:rFonts w:ascii="Arial" w:eastAsia="Soberana Sans" w:hAnsi="Arial" w:cs="Arial"/>
          <w:color w:val="000000"/>
          <w:sz w:val="24"/>
          <w:szCs w:val="24"/>
        </w:rPr>
      </w:pPr>
    </w:p>
    <w:p w14:paraId="33C59E1E" w14:textId="5F6FBEC4"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Presidir y dirigir las sesiones del Consejo;</w:t>
      </w:r>
    </w:p>
    <w:p w14:paraId="3F4FBDD7"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Convocar a las sesiones ordinarias y extraordinarias;</w:t>
      </w:r>
    </w:p>
    <w:p w14:paraId="7132ABE2"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Someter a aprobación del Consejo las propuestas de estrategias integrales y los recursos necesarios para su implementación;</w:t>
      </w:r>
    </w:p>
    <w:p w14:paraId="3FF8E195"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Emitir voto de calidad en caso de empate; y</w:t>
      </w:r>
    </w:p>
    <w:p w14:paraId="49F2DAEF"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 Ejercer las atribuciones necesarias para el buen funcionamiento del Consejo.</w:t>
      </w:r>
    </w:p>
    <w:p w14:paraId="7C1F7F9E" w14:textId="77777777" w:rsidR="00D26678" w:rsidRPr="00D26678" w:rsidRDefault="00D26678" w:rsidP="006C47F5">
      <w:pPr>
        <w:widowControl w:val="0"/>
        <w:spacing w:after="0" w:line="240" w:lineRule="auto"/>
        <w:jc w:val="both"/>
        <w:rPr>
          <w:rFonts w:ascii="Arial" w:eastAsia="Soberana Sans" w:hAnsi="Arial" w:cs="Arial"/>
          <w:b/>
          <w:bCs/>
          <w:color w:val="000000"/>
          <w:sz w:val="24"/>
          <w:szCs w:val="24"/>
        </w:rPr>
      </w:pPr>
    </w:p>
    <w:p w14:paraId="04C5D972" w14:textId="549BE7FC" w:rsidR="006C47F5" w:rsidRDefault="006C47F5" w:rsidP="006C47F5">
      <w:pPr>
        <w:widowControl w:val="0"/>
        <w:spacing w:after="0" w:line="240" w:lineRule="auto"/>
        <w:jc w:val="both"/>
        <w:rPr>
          <w:rFonts w:ascii="Arial" w:eastAsia="Soberana Sans" w:hAnsi="Arial" w:cs="Arial"/>
          <w:color w:val="000000"/>
          <w:sz w:val="24"/>
          <w:szCs w:val="24"/>
        </w:rPr>
      </w:pPr>
      <w:r w:rsidRPr="00D26678">
        <w:rPr>
          <w:rFonts w:ascii="Arial" w:eastAsia="Soberana Sans" w:hAnsi="Arial" w:cs="Arial"/>
          <w:b/>
          <w:bCs/>
          <w:color w:val="000000"/>
          <w:sz w:val="24"/>
          <w:szCs w:val="24"/>
        </w:rPr>
        <w:t>Artículo 21.-</w:t>
      </w:r>
      <w:r w:rsidRPr="006C47F5">
        <w:rPr>
          <w:rFonts w:ascii="Arial" w:eastAsia="Soberana Sans" w:hAnsi="Arial" w:cs="Arial"/>
          <w:color w:val="000000"/>
          <w:sz w:val="24"/>
          <w:szCs w:val="24"/>
        </w:rPr>
        <w:t xml:space="preserve"> Atribuciones específicas de la Secretaría Ejecutiva del Consejo:</w:t>
      </w:r>
    </w:p>
    <w:p w14:paraId="5D471D50" w14:textId="77777777" w:rsidR="00D26678" w:rsidRPr="006C47F5" w:rsidRDefault="00D26678" w:rsidP="006C47F5">
      <w:pPr>
        <w:widowControl w:val="0"/>
        <w:spacing w:after="0" w:line="240" w:lineRule="auto"/>
        <w:jc w:val="both"/>
        <w:rPr>
          <w:rFonts w:ascii="Arial" w:eastAsia="Soberana Sans" w:hAnsi="Arial" w:cs="Arial"/>
          <w:color w:val="000000"/>
          <w:sz w:val="24"/>
          <w:szCs w:val="24"/>
        </w:rPr>
      </w:pPr>
    </w:p>
    <w:p w14:paraId="35339CFE" w14:textId="77777777" w:rsidR="006C47F5" w:rsidRPr="006C47F5" w:rsidRDefault="006C47F5" w:rsidP="00B02FCE">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Representar a la Presidencia del Consejo en su ausencia;</w:t>
      </w:r>
    </w:p>
    <w:p w14:paraId="181A870E" w14:textId="77777777" w:rsidR="006C47F5" w:rsidRPr="006C47F5" w:rsidRDefault="006C47F5" w:rsidP="00B02FCE">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Comunicar al Consejo las zonas de atención prioritaria con base en diagnósticos sociales actualizados;</w:t>
      </w:r>
    </w:p>
    <w:p w14:paraId="4CBBE233" w14:textId="77777777" w:rsidR="006C47F5" w:rsidRPr="006C47F5" w:rsidRDefault="006C47F5" w:rsidP="00B02FCE">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lastRenderedPageBreak/>
        <w:t>III. Gestionar recursos públicos o privados para el desarrollo de las políticas y estrategias aprobadas; y</w:t>
      </w:r>
    </w:p>
    <w:p w14:paraId="5EE1AE9E" w14:textId="77777777" w:rsidR="006C47F5" w:rsidRPr="006C47F5" w:rsidRDefault="006C47F5" w:rsidP="00B02FCE">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Facilitar la operación logística y administrativa del Consejo.</w:t>
      </w:r>
    </w:p>
    <w:p w14:paraId="02F015D4" w14:textId="77777777" w:rsidR="00D26678" w:rsidRDefault="00D26678" w:rsidP="006C47F5">
      <w:pPr>
        <w:widowControl w:val="0"/>
        <w:spacing w:after="0" w:line="240" w:lineRule="auto"/>
        <w:jc w:val="both"/>
        <w:rPr>
          <w:rFonts w:ascii="Arial" w:eastAsia="Soberana Sans" w:hAnsi="Arial" w:cs="Arial"/>
          <w:color w:val="000000"/>
          <w:sz w:val="24"/>
          <w:szCs w:val="24"/>
        </w:rPr>
      </w:pPr>
    </w:p>
    <w:p w14:paraId="12F4D96A" w14:textId="0C3C5E08"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D26678">
        <w:rPr>
          <w:rFonts w:ascii="Arial" w:eastAsia="Soberana Sans" w:hAnsi="Arial" w:cs="Arial"/>
          <w:b/>
          <w:bCs/>
          <w:color w:val="000000"/>
          <w:sz w:val="24"/>
          <w:szCs w:val="24"/>
        </w:rPr>
        <w:t>Artículo 22.-</w:t>
      </w:r>
      <w:r w:rsidRPr="006C47F5">
        <w:rPr>
          <w:rFonts w:ascii="Arial" w:eastAsia="Soberana Sans" w:hAnsi="Arial" w:cs="Arial"/>
          <w:color w:val="000000"/>
          <w:sz w:val="24"/>
          <w:szCs w:val="24"/>
        </w:rPr>
        <w:t xml:space="preserve"> Atribuciones de la Secretarla Técnica del Consejo:</w:t>
      </w:r>
    </w:p>
    <w:p w14:paraId="4B38BE0B" w14:textId="77777777" w:rsidR="00D26678" w:rsidRDefault="00D26678" w:rsidP="00D26678">
      <w:pPr>
        <w:widowControl w:val="0"/>
        <w:spacing w:after="0" w:line="240" w:lineRule="auto"/>
        <w:ind w:left="284"/>
        <w:jc w:val="both"/>
        <w:rPr>
          <w:rFonts w:ascii="Arial" w:eastAsia="Soberana Sans" w:hAnsi="Arial" w:cs="Arial"/>
          <w:color w:val="000000"/>
          <w:sz w:val="24"/>
          <w:szCs w:val="24"/>
        </w:rPr>
      </w:pPr>
    </w:p>
    <w:p w14:paraId="56456E34" w14:textId="4F820CFA"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Elaborar las convocatorias de las sesiones del Consejo y asegurar su debida notificación;</w:t>
      </w:r>
    </w:p>
    <w:p w14:paraId="40A1B1A8"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Preparar el orden del día y elaborar las minutas de cada sesión;</w:t>
      </w:r>
    </w:p>
    <w:p w14:paraId="16296209"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Resguardar expedientes y dar seguimiento a los acuerdos del Consejo, solicitando avances a las áreas responsables;</w:t>
      </w:r>
    </w:p>
    <w:p w14:paraId="4CA2AB3E"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Informar sobre el cumplimiento de acuerdos y resultados obtenidos;</w:t>
      </w:r>
    </w:p>
    <w:p w14:paraId="1790374D"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 Realizar tareas de sistematización, documentación y evaluación de las actividades y someterlas a aprobación del Consejo;</w:t>
      </w:r>
    </w:p>
    <w:p w14:paraId="12A64D48"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VI. Liderar la elaboración del Plan Municipal de Promoción de la Cultura de Paz y Atención a las Causas; y</w:t>
      </w:r>
    </w:p>
    <w:p w14:paraId="10EF8180" w14:textId="77777777" w:rsidR="006C47F5" w:rsidRPr="006C47F5" w:rsidRDefault="006C47F5" w:rsidP="00D26678">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VII. Ejecutar otras tareas que le sean encomendadas por la Presidencia del Consejo.</w:t>
      </w:r>
    </w:p>
    <w:p w14:paraId="4F26517F" w14:textId="77777777" w:rsidR="00D26678" w:rsidRPr="00D26678" w:rsidRDefault="00D26678" w:rsidP="00D26678">
      <w:pPr>
        <w:widowControl w:val="0"/>
        <w:spacing w:after="0" w:line="240" w:lineRule="auto"/>
        <w:jc w:val="center"/>
        <w:rPr>
          <w:rFonts w:ascii="Arial" w:eastAsia="Soberana Sans" w:hAnsi="Arial" w:cs="Arial"/>
          <w:b/>
          <w:bCs/>
          <w:color w:val="000000"/>
          <w:sz w:val="24"/>
          <w:szCs w:val="24"/>
        </w:rPr>
      </w:pPr>
    </w:p>
    <w:p w14:paraId="4F47C3C5" w14:textId="5ADF9A10" w:rsidR="006C47F5" w:rsidRPr="00D26678" w:rsidRDefault="006C47F5" w:rsidP="00D26678">
      <w:pPr>
        <w:widowControl w:val="0"/>
        <w:spacing w:after="0" w:line="240" w:lineRule="auto"/>
        <w:jc w:val="center"/>
        <w:rPr>
          <w:rFonts w:ascii="Arial" w:eastAsia="Soberana Sans" w:hAnsi="Arial" w:cs="Arial"/>
          <w:b/>
          <w:bCs/>
          <w:color w:val="000000"/>
          <w:sz w:val="24"/>
          <w:szCs w:val="24"/>
        </w:rPr>
      </w:pPr>
      <w:r w:rsidRPr="00D26678">
        <w:rPr>
          <w:rFonts w:ascii="Arial" w:eastAsia="Soberana Sans" w:hAnsi="Arial" w:cs="Arial"/>
          <w:b/>
          <w:bCs/>
          <w:color w:val="000000"/>
          <w:sz w:val="24"/>
          <w:szCs w:val="24"/>
        </w:rPr>
        <w:t>CAPÍTULO IV</w:t>
      </w:r>
    </w:p>
    <w:p w14:paraId="0F2E4638" w14:textId="77777777" w:rsidR="006C47F5" w:rsidRPr="00D26678" w:rsidRDefault="006C47F5" w:rsidP="00D26678">
      <w:pPr>
        <w:widowControl w:val="0"/>
        <w:spacing w:after="0" w:line="240" w:lineRule="auto"/>
        <w:jc w:val="center"/>
        <w:rPr>
          <w:rFonts w:ascii="Arial" w:eastAsia="Soberana Sans" w:hAnsi="Arial" w:cs="Arial"/>
          <w:b/>
          <w:bCs/>
          <w:color w:val="000000"/>
          <w:sz w:val="24"/>
          <w:szCs w:val="24"/>
        </w:rPr>
      </w:pPr>
      <w:r w:rsidRPr="00D26678">
        <w:rPr>
          <w:rFonts w:ascii="Arial" w:eastAsia="Soberana Sans" w:hAnsi="Arial" w:cs="Arial"/>
          <w:b/>
          <w:bCs/>
          <w:color w:val="000000"/>
          <w:sz w:val="24"/>
          <w:szCs w:val="24"/>
        </w:rPr>
        <w:t>DE LOS EQUIPOS TÉCNICOS INTERINSTITUCIONALES</w:t>
      </w:r>
    </w:p>
    <w:p w14:paraId="7D488A29" w14:textId="77777777" w:rsidR="006C47F5" w:rsidRPr="00D26678" w:rsidRDefault="006C47F5" w:rsidP="00D26678">
      <w:pPr>
        <w:widowControl w:val="0"/>
        <w:spacing w:after="0" w:line="240" w:lineRule="auto"/>
        <w:jc w:val="center"/>
        <w:rPr>
          <w:rFonts w:ascii="Arial" w:eastAsia="Soberana Sans" w:hAnsi="Arial" w:cs="Arial"/>
          <w:b/>
          <w:bCs/>
          <w:color w:val="000000"/>
          <w:sz w:val="24"/>
          <w:szCs w:val="24"/>
        </w:rPr>
      </w:pPr>
      <w:r w:rsidRPr="00D26678">
        <w:rPr>
          <w:rFonts w:ascii="Arial" w:eastAsia="Soberana Sans" w:hAnsi="Arial" w:cs="Arial"/>
          <w:b/>
          <w:bCs/>
          <w:color w:val="000000"/>
          <w:sz w:val="24"/>
          <w:szCs w:val="24"/>
        </w:rPr>
        <w:t>DEL CONSEJO DE PAZ Y ATENCIÓN A LAS CAUSAS</w:t>
      </w:r>
    </w:p>
    <w:p w14:paraId="0EF89F88" w14:textId="77777777" w:rsidR="00D26678" w:rsidRDefault="00D26678" w:rsidP="006C47F5">
      <w:pPr>
        <w:widowControl w:val="0"/>
        <w:spacing w:after="0" w:line="240" w:lineRule="auto"/>
        <w:jc w:val="both"/>
        <w:rPr>
          <w:rFonts w:ascii="Arial" w:eastAsia="Soberana Sans" w:hAnsi="Arial" w:cs="Arial"/>
          <w:color w:val="000000"/>
          <w:sz w:val="24"/>
          <w:szCs w:val="24"/>
        </w:rPr>
      </w:pPr>
    </w:p>
    <w:p w14:paraId="62E95375" w14:textId="0C114E61"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23</w:t>
      </w:r>
      <w:r w:rsidRPr="006C47F5">
        <w:rPr>
          <w:rFonts w:ascii="Arial" w:eastAsia="Soberana Sans" w:hAnsi="Arial" w:cs="Arial"/>
          <w:color w:val="000000"/>
          <w:sz w:val="24"/>
          <w:szCs w:val="24"/>
        </w:rPr>
        <w:t>.- Una vez instalado el Consejo de Paz y Atención a las Causas, deberá conformarse el Equipo técnico interinstitucional, como un órgano de carácter operativo y consultivo, el cual deberá estar integrado por titulares de las dependencias municipales, así como por los enlaces técnicos operativos de cada sector ciudadano representado.</w:t>
      </w:r>
    </w:p>
    <w:p w14:paraId="4DE294DC" w14:textId="77777777" w:rsidR="00D26678" w:rsidRDefault="00D26678" w:rsidP="006C47F5">
      <w:pPr>
        <w:widowControl w:val="0"/>
        <w:spacing w:after="0" w:line="240" w:lineRule="auto"/>
        <w:jc w:val="both"/>
        <w:rPr>
          <w:rFonts w:ascii="Arial" w:eastAsia="Soberana Sans" w:hAnsi="Arial" w:cs="Arial"/>
          <w:color w:val="000000"/>
          <w:sz w:val="24"/>
          <w:szCs w:val="24"/>
        </w:rPr>
      </w:pPr>
    </w:p>
    <w:p w14:paraId="2C33A66B" w14:textId="730CD209"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24</w:t>
      </w:r>
      <w:r w:rsidRPr="006C47F5">
        <w:rPr>
          <w:rFonts w:ascii="Arial" w:eastAsia="Soberana Sans" w:hAnsi="Arial" w:cs="Arial"/>
          <w:color w:val="000000"/>
          <w:sz w:val="24"/>
          <w:szCs w:val="24"/>
        </w:rPr>
        <w:t>.-  El Equipo Técnico interinstitucional tendrá como funciones centrales asegurar la transversalidad de las políticas públicas orientadas a la atención de las causas estructurales de la violencia y la gestión del buen convivir en las comunidades promoviendo la participación de todas las áreas del gobierno municipal: así como garantizar que las acciones, estrategias y decisiones del Consejo estén alineadas con los principios, fines y objetivos establecidos en este reglamento y presentar las propuestas correspondientes al Consejo para en su caso, su aprobación.</w:t>
      </w:r>
    </w:p>
    <w:p w14:paraId="54841476" w14:textId="77777777" w:rsidR="006C47F5" w:rsidRPr="006C47F5" w:rsidRDefault="006C47F5" w:rsidP="006C47F5">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lastRenderedPageBreak/>
        <w:t>Artículo 25.-</w:t>
      </w:r>
      <w:r w:rsidRPr="006C47F5">
        <w:rPr>
          <w:rFonts w:ascii="Arial" w:eastAsia="Soberana Sans" w:hAnsi="Arial" w:cs="Arial"/>
          <w:color w:val="000000"/>
          <w:sz w:val="24"/>
          <w:szCs w:val="24"/>
        </w:rPr>
        <w:t xml:space="preserve"> Para el cumplimiento de sus objetivos, el Equipo Técnico Interinstitucional tendrá las siguientes atribuciones:</w:t>
      </w:r>
    </w:p>
    <w:p w14:paraId="1690564A" w14:textId="77777777" w:rsidR="00F104EC" w:rsidRDefault="00F104EC" w:rsidP="006C47F5">
      <w:pPr>
        <w:widowControl w:val="0"/>
        <w:spacing w:after="0" w:line="240" w:lineRule="auto"/>
        <w:jc w:val="both"/>
        <w:rPr>
          <w:rFonts w:ascii="Arial" w:eastAsia="Soberana Sans" w:hAnsi="Arial" w:cs="Arial"/>
          <w:color w:val="000000"/>
          <w:sz w:val="24"/>
          <w:szCs w:val="24"/>
        </w:rPr>
      </w:pPr>
    </w:p>
    <w:p w14:paraId="6A11D88B" w14:textId="0D01BBDA" w:rsidR="006C47F5" w:rsidRP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 Presentar diagnósticos que permitan establecer prioridades de intervención basadas en evidencia;</w:t>
      </w:r>
    </w:p>
    <w:p w14:paraId="49AD38FE" w14:textId="77777777" w:rsidR="006C47F5" w:rsidRP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 Desarrollar herramientas y metodologías para el diseño de estrategias integrales;</w:t>
      </w:r>
    </w:p>
    <w:p w14:paraId="157042B7" w14:textId="77777777" w:rsidR="006C47F5" w:rsidRP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III. Actualizar, en caso de ser necesario anualmente los diagnósticos de seguridad, tejido social y factores de riesgo de manera participativa;</w:t>
      </w:r>
    </w:p>
    <w:p w14:paraId="0EBC232D" w14:textId="77777777" w:rsidR="006C47F5" w:rsidRP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IV. Informar al Consejo, por medio de la Secretaría Técnica, sobre avances, resultados y hallazgos;</w:t>
      </w:r>
    </w:p>
    <w:p w14:paraId="629E2DC4" w14:textId="77777777" w:rsidR="006C47F5" w:rsidRP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 Proponer nuevas estrategias y ajustes para minimizar las causas de la violencia social;</w:t>
      </w:r>
    </w:p>
    <w:p w14:paraId="3A29D55A" w14:textId="3A264707" w:rsidR="006C47F5" w:rsidRDefault="006C47F5" w:rsidP="00F104EC">
      <w:pPr>
        <w:widowControl w:val="0"/>
        <w:spacing w:after="0" w:line="240" w:lineRule="auto"/>
        <w:ind w:left="284"/>
        <w:jc w:val="both"/>
        <w:rPr>
          <w:rFonts w:ascii="Arial" w:eastAsia="Soberana Sans" w:hAnsi="Arial" w:cs="Arial"/>
          <w:color w:val="000000"/>
          <w:sz w:val="24"/>
          <w:szCs w:val="24"/>
        </w:rPr>
      </w:pPr>
      <w:r w:rsidRPr="006C47F5">
        <w:rPr>
          <w:rFonts w:ascii="Arial" w:eastAsia="Soberana Sans" w:hAnsi="Arial" w:cs="Arial"/>
          <w:color w:val="000000"/>
          <w:sz w:val="24"/>
          <w:szCs w:val="24"/>
        </w:rPr>
        <w:t>VI. Emitir opiniones técnicas para fortalecer los procesos de diseño, implementación y evaluación de políticas públicas;</w:t>
      </w:r>
    </w:p>
    <w:p w14:paraId="5E9556A2"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VII. Coordinar la implementación de acciones desde sus respectivas dependencias; y</w:t>
      </w:r>
    </w:p>
    <w:p w14:paraId="22297BC4"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VIII. Atender las consultas y requerimientos que el Consejo estime pertinentes.</w:t>
      </w:r>
    </w:p>
    <w:p w14:paraId="0E725025"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2C7DCBCC" w14:textId="2BCA6430"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26</w:t>
      </w:r>
      <w:r w:rsidRPr="00F104EC">
        <w:rPr>
          <w:rFonts w:ascii="Arial" w:eastAsia="Soberana Sans" w:hAnsi="Arial" w:cs="Arial"/>
          <w:color w:val="000000"/>
          <w:sz w:val="24"/>
          <w:szCs w:val="24"/>
        </w:rPr>
        <w:t>.- Cada sector representado en el Consejo podrá designar a una persona como enlace técnico operativo, quien participará activamente en las reuniones del Equipo Técnico interinstitucional para apoyar la implementación de estrategias y acciones de reconstrucción del tejido social previa aprobación del Consejo.</w:t>
      </w:r>
    </w:p>
    <w:p w14:paraId="136238B6"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7100106C" w14:textId="52795296"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27.-</w:t>
      </w:r>
      <w:r w:rsidRPr="00F104EC">
        <w:rPr>
          <w:rFonts w:ascii="Arial" w:eastAsia="Soberana Sans" w:hAnsi="Arial" w:cs="Arial"/>
          <w:color w:val="000000"/>
          <w:sz w:val="24"/>
          <w:szCs w:val="24"/>
        </w:rPr>
        <w:t xml:space="preserve"> La persona titular de la Secretaría Técnica del Consejo coordinará y liderará los trabajos del Equipo Técnico interinstitucional y tendrá las siguientes atribuciones:</w:t>
      </w:r>
    </w:p>
    <w:p w14:paraId="5325B4A9"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p>
    <w:p w14:paraId="2A82EBBB"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 Convocar, presidir y coordinar las sesiones del Equipo Técnico interinstitucional;</w:t>
      </w:r>
    </w:p>
    <w:p w14:paraId="7B9A3F5E"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 Proponer al Consejo las zonas y grupos de atención prioritaria;</w:t>
      </w:r>
    </w:p>
    <w:p w14:paraId="677E0291"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III. Asesorar técnicamente al Consejo en temas relacionados con la prevención de la violencia, la seguridad comunitaria y la participación ciudadana;</w:t>
      </w:r>
    </w:p>
    <w:p w14:paraId="6835539C"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IV. Elaborar las minutas de las sesiones y resguardar los expedientes de los asuntos tratados;</w:t>
      </w:r>
    </w:p>
    <w:p w14:paraId="60D566D4"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 Informar al Consejo sobre el cumplimiento de acuerdos, avances y resultados;</w:t>
      </w:r>
    </w:p>
    <w:p w14:paraId="75D6C714"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 xml:space="preserve">VI. Integrar el informe técnico que el Consejo remitirá periódicamente al Consejo </w:t>
      </w:r>
      <w:r w:rsidRPr="00F104EC">
        <w:rPr>
          <w:rFonts w:ascii="Arial" w:eastAsia="Soberana Sans" w:hAnsi="Arial" w:cs="Arial"/>
          <w:color w:val="000000"/>
          <w:sz w:val="24"/>
          <w:szCs w:val="24"/>
        </w:rPr>
        <w:lastRenderedPageBreak/>
        <w:t>de Paz y Atención a las Causas del Estado de Morelos; y</w:t>
      </w:r>
    </w:p>
    <w:p w14:paraId="4BA031F7" w14:textId="77777777" w:rsidR="00F104EC" w:rsidRPr="00F104EC" w:rsidRDefault="00F104EC" w:rsidP="00ED6642">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VII. Cualquier otra función que resulte necesaria para el cumplimiento de los objetivos de este reglamento.</w:t>
      </w:r>
    </w:p>
    <w:p w14:paraId="0EFC4539"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5BA9B98E" w14:textId="0500E921"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28.-</w:t>
      </w:r>
      <w:r w:rsidRPr="00F104EC">
        <w:rPr>
          <w:rFonts w:ascii="Arial" w:eastAsia="Soberana Sans" w:hAnsi="Arial" w:cs="Arial"/>
          <w:color w:val="000000"/>
          <w:sz w:val="24"/>
          <w:szCs w:val="24"/>
        </w:rPr>
        <w:t xml:space="preserve"> El Equipo Técnico interinstitucional deberá conformarse dentro de los diez días naturales posteriores a la instalación del Consejo, y será considerado el órgano operativo permanente para la ejecución y evaluación técnica de las estrategias del Consejo.</w:t>
      </w:r>
    </w:p>
    <w:p w14:paraId="0D515A46" w14:textId="77777777" w:rsidR="00F104EC" w:rsidRPr="00F104EC" w:rsidRDefault="00F104EC" w:rsidP="00F104EC">
      <w:pPr>
        <w:widowControl w:val="0"/>
        <w:spacing w:after="0" w:line="240" w:lineRule="auto"/>
        <w:jc w:val="center"/>
        <w:rPr>
          <w:rFonts w:ascii="Arial" w:eastAsia="Soberana Sans" w:hAnsi="Arial" w:cs="Arial"/>
          <w:b/>
          <w:bCs/>
          <w:color w:val="000000"/>
          <w:sz w:val="24"/>
          <w:szCs w:val="24"/>
        </w:rPr>
      </w:pPr>
    </w:p>
    <w:p w14:paraId="19405AD9" w14:textId="68909281" w:rsidR="00F104EC" w:rsidRPr="00F104EC" w:rsidRDefault="00F104EC" w:rsidP="00F104EC">
      <w:pPr>
        <w:widowControl w:val="0"/>
        <w:spacing w:after="0" w:line="240" w:lineRule="auto"/>
        <w:jc w:val="center"/>
        <w:rPr>
          <w:rFonts w:ascii="Arial" w:eastAsia="Soberana Sans" w:hAnsi="Arial" w:cs="Arial"/>
          <w:b/>
          <w:bCs/>
          <w:color w:val="000000"/>
          <w:sz w:val="24"/>
          <w:szCs w:val="24"/>
        </w:rPr>
      </w:pPr>
      <w:r w:rsidRPr="00F104EC">
        <w:rPr>
          <w:rFonts w:ascii="Arial" w:eastAsia="Soberana Sans" w:hAnsi="Arial" w:cs="Arial"/>
          <w:b/>
          <w:bCs/>
          <w:color w:val="000000"/>
          <w:sz w:val="24"/>
          <w:szCs w:val="24"/>
        </w:rPr>
        <w:t>CAPÍTULO V</w:t>
      </w:r>
    </w:p>
    <w:p w14:paraId="54E9FDA3" w14:textId="77777777" w:rsidR="00F104EC" w:rsidRPr="00F104EC" w:rsidRDefault="00F104EC" w:rsidP="00F104EC">
      <w:pPr>
        <w:widowControl w:val="0"/>
        <w:spacing w:after="0" w:line="240" w:lineRule="auto"/>
        <w:jc w:val="center"/>
        <w:rPr>
          <w:rFonts w:ascii="Arial" w:eastAsia="Soberana Sans" w:hAnsi="Arial" w:cs="Arial"/>
          <w:b/>
          <w:bCs/>
          <w:color w:val="000000"/>
          <w:sz w:val="24"/>
          <w:szCs w:val="24"/>
        </w:rPr>
      </w:pPr>
      <w:r w:rsidRPr="00F104EC">
        <w:rPr>
          <w:rFonts w:ascii="Arial" w:eastAsia="Soberana Sans" w:hAnsi="Arial" w:cs="Arial"/>
          <w:b/>
          <w:bCs/>
          <w:color w:val="000000"/>
          <w:sz w:val="24"/>
          <w:szCs w:val="24"/>
        </w:rPr>
        <w:t>DE LOS COMITÉS DE PAZ</w:t>
      </w:r>
    </w:p>
    <w:p w14:paraId="176CEAF7" w14:textId="77777777" w:rsidR="00F104EC" w:rsidRPr="00F104EC" w:rsidRDefault="00F104EC" w:rsidP="00F104EC">
      <w:pPr>
        <w:widowControl w:val="0"/>
        <w:spacing w:after="0" w:line="240" w:lineRule="auto"/>
        <w:jc w:val="both"/>
        <w:rPr>
          <w:rFonts w:ascii="Arial" w:eastAsia="Soberana Sans" w:hAnsi="Arial" w:cs="Arial"/>
          <w:b/>
          <w:bCs/>
          <w:color w:val="000000"/>
          <w:sz w:val="24"/>
          <w:szCs w:val="24"/>
        </w:rPr>
      </w:pPr>
    </w:p>
    <w:p w14:paraId="2FB44902" w14:textId="7EF851F4"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29.-</w:t>
      </w:r>
      <w:r w:rsidRPr="00F104EC">
        <w:rPr>
          <w:rFonts w:ascii="Arial" w:eastAsia="Soberana Sans" w:hAnsi="Arial" w:cs="Arial"/>
          <w:color w:val="000000"/>
          <w:sz w:val="24"/>
          <w:szCs w:val="24"/>
        </w:rPr>
        <w:t xml:space="preserve"> Los Comités de Paz funcionarán como estructuras operativas de carácter ciudadano, generadas por la Unidad de Mesas de Paz de la Secretaría de Gobernación y el Consejo de Paz y Atención a las Causas del Estado de Morelos, como espacios de participación ciudadana en el territorio municipal.</w:t>
      </w:r>
    </w:p>
    <w:p w14:paraId="7E69C341"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p>
    <w:p w14:paraId="32618FB2"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Con la aprobación previa del Consejo, también podrían integrarse a esta estructura otras instancias similares que hayan sido creadas por el gobierno o por diversos sectores sociales. Su finalidad es articular acciones a nivel local orientadas a la prevención de la violencia, la reconstrucción del tejido social y la promoción de una cultura de paz con un enfoque participativo y territorial.</w:t>
      </w:r>
    </w:p>
    <w:p w14:paraId="40AAF6E4"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63D25B74" w14:textId="487EB9CE"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30.-</w:t>
      </w:r>
      <w:r w:rsidRPr="00F104EC">
        <w:rPr>
          <w:rFonts w:ascii="Arial" w:eastAsia="Soberana Sans" w:hAnsi="Arial" w:cs="Arial"/>
          <w:color w:val="000000"/>
          <w:sz w:val="24"/>
          <w:szCs w:val="24"/>
        </w:rPr>
        <w:t xml:space="preserve"> Los Comités de Paz actúan como el vínculo operativo y territorial del Consejo Municipal de Paz y Atención a las Causas, alineándose con sus ejes estratégicos, acciones prioritarias y objetivos.</w:t>
      </w:r>
    </w:p>
    <w:p w14:paraId="24E86E66"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p>
    <w:p w14:paraId="180B6F66"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Asimismo, tienen la capacidad de proponer, implementar y acompañar procesos en sus respectivas comunidades con previa autorización del Consejo o mesa directiva.</w:t>
      </w:r>
    </w:p>
    <w:p w14:paraId="45C08B07"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09BD5202" w14:textId="03E00F88"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31.-</w:t>
      </w:r>
      <w:r w:rsidRPr="00F104EC">
        <w:rPr>
          <w:rFonts w:ascii="Arial" w:eastAsia="Soberana Sans" w:hAnsi="Arial" w:cs="Arial"/>
          <w:color w:val="000000"/>
          <w:sz w:val="24"/>
          <w:szCs w:val="24"/>
        </w:rPr>
        <w:t xml:space="preserve"> Los Comités de Paz se conformarán a nivel del polígono territorial, colonia o por número de habitantes que así determine el Consejo de Paz y Atención a las Causas, de acuerdo con criterios geográficos, sociales y de viabilidad operativa. </w:t>
      </w:r>
    </w:p>
    <w:p w14:paraId="217C76BB"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p>
    <w:p w14:paraId="3EFFC1D0"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 xml:space="preserve">En aquellos casos donde existan Comités de Paz previamente constituidos por la Unidad de Mesas de Paz de la Secretaría de Gobernación y el Consejo de Paz y </w:t>
      </w:r>
      <w:r w:rsidRPr="00F104EC">
        <w:rPr>
          <w:rFonts w:ascii="Arial" w:eastAsia="Soberana Sans" w:hAnsi="Arial" w:cs="Arial"/>
          <w:color w:val="000000"/>
          <w:sz w:val="24"/>
          <w:szCs w:val="24"/>
        </w:rPr>
        <w:lastRenderedPageBreak/>
        <w:t>Atención a las Causas del Estado de Morelos, se integrarán a la estructura organizativa definida por el Consejo de Paz y Atención a las Causas Municipal, con el fin de fortalecer el trabajo conjunto y alinear acciones de construcción de paz.</w:t>
      </w:r>
    </w:p>
    <w:p w14:paraId="3CD281B4" w14:textId="77777777" w:rsidR="00F104EC" w:rsidRPr="00F104EC" w:rsidRDefault="00F104EC" w:rsidP="00F104EC">
      <w:pPr>
        <w:widowControl w:val="0"/>
        <w:spacing w:after="0" w:line="240" w:lineRule="auto"/>
        <w:jc w:val="both"/>
        <w:rPr>
          <w:rFonts w:ascii="Arial" w:eastAsia="Soberana Sans" w:hAnsi="Arial" w:cs="Arial"/>
          <w:b/>
          <w:bCs/>
          <w:color w:val="000000"/>
          <w:sz w:val="24"/>
          <w:szCs w:val="24"/>
        </w:rPr>
      </w:pPr>
    </w:p>
    <w:p w14:paraId="74BB0D0B" w14:textId="3EE39B88"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b/>
          <w:bCs/>
          <w:color w:val="000000"/>
          <w:sz w:val="24"/>
          <w:szCs w:val="24"/>
        </w:rPr>
        <w:t>Artículo 32.-</w:t>
      </w:r>
      <w:r w:rsidRPr="00F104EC">
        <w:rPr>
          <w:rFonts w:ascii="Arial" w:eastAsia="Soberana Sans" w:hAnsi="Arial" w:cs="Arial"/>
          <w:color w:val="000000"/>
          <w:sz w:val="24"/>
          <w:szCs w:val="24"/>
        </w:rPr>
        <w:t xml:space="preserve"> Los Comités de Paz estarán conformados por:</w:t>
      </w:r>
    </w:p>
    <w:p w14:paraId="4BD973CD"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p>
    <w:p w14:paraId="46F05FF3"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 Ciudadanas y ciudadanos que habitan en el territorio de intervención;</w:t>
      </w:r>
    </w:p>
    <w:p w14:paraId="0E9DB7FC"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 Representantes de organizaciones sociales, culturales, juveniles o religiosas con presencia en el territorio;</w:t>
      </w:r>
    </w:p>
    <w:p w14:paraId="53A7F5B1"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III. Servidores públicos de las unidades territoriales o enlaces comunitarios designados por el municipio; y</w:t>
      </w:r>
    </w:p>
    <w:p w14:paraId="6D897B83"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IV. Personas delegadas por el Consejo Municipal para acompañar procesos participativos.</w:t>
      </w:r>
    </w:p>
    <w:p w14:paraId="79A62C25"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4E54463A" w14:textId="7C919FA3" w:rsid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 xml:space="preserve">Su integración deberá garantizar representatividad, diversidad y compromiso ético con los principios de paz, equidad, participación y buen convivir. </w:t>
      </w:r>
    </w:p>
    <w:p w14:paraId="343CBBEF"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p>
    <w:p w14:paraId="1216FFCE"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La conformación se realizará mediante convocatoria pública, acompañada por el equipo técnico del Consejo y/o autoridades municipales.</w:t>
      </w:r>
    </w:p>
    <w:p w14:paraId="59997CEF"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1760486C" w14:textId="703C6FCA"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ED6642">
        <w:rPr>
          <w:rFonts w:ascii="Arial" w:eastAsia="Soberana Sans" w:hAnsi="Arial" w:cs="Arial"/>
          <w:b/>
          <w:bCs/>
          <w:color w:val="000000"/>
          <w:sz w:val="24"/>
          <w:szCs w:val="24"/>
        </w:rPr>
        <w:t>Artículo 33.-</w:t>
      </w:r>
      <w:r w:rsidRPr="00F104EC">
        <w:rPr>
          <w:rFonts w:ascii="Arial" w:eastAsia="Soberana Sans" w:hAnsi="Arial" w:cs="Arial"/>
          <w:color w:val="000000"/>
          <w:sz w:val="24"/>
          <w:szCs w:val="24"/>
        </w:rPr>
        <w:t xml:space="preserve"> Los Comités de Paz tendrán como objetivos:</w:t>
      </w:r>
    </w:p>
    <w:p w14:paraId="678536BB" w14:textId="77777777" w:rsidR="00F104EC" w:rsidRDefault="00F104EC" w:rsidP="00F104EC">
      <w:pPr>
        <w:widowControl w:val="0"/>
        <w:spacing w:after="0" w:line="240" w:lineRule="auto"/>
        <w:jc w:val="both"/>
        <w:rPr>
          <w:rFonts w:ascii="Arial" w:eastAsia="Soberana Sans" w:hAnsi="Arial" w:cs="Arial"/>
          <w:color w:val="000000"/>
          <w:sz w:val="24"/>
          <w:szCs w:val="24"/>
        </w:rPr>
      </w:pPr>
    </w:p>
    <w:p w14:paraId="63C70EC1" w14:textId="705AD408"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 Promover la convivencia pacífica, la solidaridad y el sentido de comunidad en su entorno;</w:t>
      </w:r>
    </w:p>
    <w:p w14:paraId="668DF2CE"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 Diseñar e implementar proyectos, iniciativas o actividades comunitarias que favorezcan la construcción de paz, la cohesión social y la cultura cívica;</w:t>
      </w:r>
    </w:p>
    <w:p w14:paraId="6EA8A9DE"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III. Colaborar en la ejecución de las acciones derivadas del Plan Municipal de Promoción de la Cultura de Paz y Atención a las Causas desde su ámbito de actuación;</w:t>
      </w:r>
    </w:p>
    <w:p w14:paraId="57898C1A" w14:textId="77777777" w:rsidR="00F104EC" w:rsidRPr="00F104EC" w:rsidRDefault="00F104EC" w:rsidP="00F104EC">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IV. Fortalecer el vínculo entre ciudadanía y gobierno, facilitando la comunicación entre el Consejo y el territorio;</w:t>
      </w:r>
    </w:p>
    <w:p w14:paraId="78D8DCD4" w14:textId="12E42B21" w:rsidR="007C184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 Aplicar de manera contextualizada los principios y herramientas que favorezcan el Buen Convivir en sus acciones y relaciones;</w:t>
      </w:r>
    </w:p>
    <w:p w14:paraId="354DCC50"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 Incorporar prácticas de manejo y transformación de conflictos comunitarios, desde un enfoque restaurativo y de diálogo;</w:t>
      </w:r>
    </w:p>
    <w:p w14:paraId="04A3DBD4"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VII. Identificar recursos y capacidades locales para la solución pacífica de problemáticas y la prevención de violencias;</w:t>
      </w:r>
    </w:p>
    <w:p w14:paraId="1D35016D"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lastRenderedPageBreak/>
        <w:t>VIII. Participar en coordinación con las autoridades competentes y el Consejo, en acciones comunitarias orientadas a la promoción de la Cultura de Paz y campañas educativas vinculadas a la promoción ética en la sociedad, incluyendo actividades de servicio comunitario, cultura de legalidad y resolución de conflictos;</w:t>
      </w:r>
    </w:p>
    <w:p w14:paraId="158468EC"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IX. Documentar y socializar experiencias, aprendizajes y buenas prácticas para su réplica en otros territorios;</w:t>
      </w:r>
    </w:p>
    <w:p w14:paraId="13B9F3AA"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X. Contribuir a la evaluación y mejora continua de las políticas públicas, estrategias y acciones de construcción de paz y reconstrucción del tejido social; y</w:t>
      </w:r>
    </w:p>
    <w:p w14:paraId="5FC570A3"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XI. Los Comités de Paz, en caso de requerirles, deberán presentar al Consejo de Paz y Atención a las Causas, las actividades realizadas, problemáticas sociales identificadas, logros alcanzados, desafíos comunitarios enfrentados y principales necesidades del territorio.</w:t>
      </w:r>
    </w:p>
    <w:p w14:paraId="696CED9A" w14:textId="77777777" w:rsidR="00E97ACB" w:rsidRDefault="00E97ACB" w:rsidP="00F104EC">
      <w:pPr>
        <w:widowControl w:val="0"/>
        <w:spacing w:after="0" w:line="240" w:lineRule="auto"/>
        <w:jc w:val="both"/>
        <w:rPr>
          <w:rFonts w:ascii="Arial" w:eastAsia="Soberana Sans" w:hAnsi="Arial" w:cs="Arial"/>
          <w:color w:val="000000"/>
          <w:sz w:val="24"/>
          <w:szCs w:val="24"/>
        </w:rPr>
      </w:pPr>
    </w:p>
    <w:p w14:paraId="347EF9AD" w14:textId="21B64B21" w:rsidR="00F104EC" w:rsidRDefault="00F104EC" w:rsidP="00F104EC">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34.-</w:t>
      </w:r>
      <w:r w:rsidRPr="00F104EC">
        <w:rPr>
          <w:rFonts w:ascii="Arial" w:eastAsia="Soberana Sans" w:hAnsi="Arial" w:cs="Arial"/>
          <w:color w:val="000000"/>
          <w:sz w:val="24"/>
          <w:szCs w:val="24"/>
        </w:rPr>
        <w:t xml:space="preserve"> Los Comités de Paz estarán articulados formalmente al Consejo Municipal de Paz y Atención a las Causas mediante:</w:t>
      </w:r>
    </w:p>
    <w:p w14:paraId="65DE95A4" w14:textId="77777777" w:rsidR="00E97ACB" w:rsidRPr="00F104EC" w:rsidRDefault="00E97ACB" w:rsidP="00F104EC">
      <w:pPr>
        <w:widowControl w:val="0"/>
        <w:spacing w:after="0" w:line="240" w:lineRule="auto"/>
        <w:jc w:val="both"/>
        <w:rPr>
          <w:rFonts w:ascii="Arial" w:eastAsia="Soberana Sans" w:hAnsi="Arial" w:cs="Arial"/>
          <w:color w:val="000000"/>
          <w:sz w:val="24"/>
          <w:szCs w:val="24"/>
        </w:rPr>
      </w:pPr>
    </w:p>
    <w:p w14:paraId="063D413C"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 La ejecución en territorio de las estrategias, planes y acciones definidas por el Consejo;</w:t>
      </w:r>
    </w:p>
    <w:p w14:paraId="76FC5709"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 El acompañamiento técnico y formativo por parte de los Equipos Técnicos Interinstitucionales. (ETIS);</w:t>
      </w:r>
    </w:p>
    <w:p w14:paraId="49A3F5F8"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III. La retroalimentación periódica al Consejo sobre avances, necesidades y conflictos emergentes;</w:t>
      </w:r>
    </w:p>
    <w:p w14:paraId="3220151E"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IV. La participación en las sesiones del Consejo o sus equipos técnicos a través de enlaces ciudadanos o representantes del Comité;</w:t>
      </w:r>
    </w:p>
    <w:p w14:paraId="13D6FA91"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 En caso de requerirles, deberá informar al Consejo de Paz y Atención a las Causas el avance de las acciones implementadas en el territorio, en coordinación con los Equipos Técnicos Interinstitucionales (ETIS); y</w:t>
      </w:r>
    </w:p>
    <w:p w14:paraId="395737E9"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 Asimismo, podrán elaborar y presentar reportes sobre necesidades identificadas en sus colonias y comunidades que consideren prioritarias para ser atendidas como parte de las estrategias de atención a las causas estructurales de la violencia.</w:t>
      </w:r>
    </w:p>
    <w:p w14:paraId="05395BE9" w14:textId="77777777" w:rsidR="00E97ACB" w:rsidRDefault="00E97ACB" w:rsidP="00F104EC">
      <w:pPr>
        <w:widowControl w:val="0"/>
        <w:spacing w:after="0" w:line="240" w:lineRule="auto"/>
        <w:jc w:val="both"/>
        <w:rPr>
          <w:rFonts w:ascii="Arial" w:eastAsia="Soberana Sans" w:hAnsi="Arial" w:cs="Arial"/>
          <w:color w:val="000000"/>
          <w:sz w:val="24"/>
          <w:szCs w:val="24"/>
        </w:rPr>
      </w:pPr>
    </w:p>
    <w:p w14:paraId="6208B810" w14:textId="271FACEA" w:rsidR="00F104EC" w:rsidRDefault="00F104EC" w:rsidP="00F104EC">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35.-</w:t>
      </w:r>
      <w:r w:rsidRPr="00F104EC">
        <w:rPr>
          <w:rFonts w:ascii="Arial" w:eastAsia="Soberana Sans" w:hAnsi="Arial" w:cs="Arial"/>
          <w:color w:val="000000"/>
          <w:sz w:val="24"/>
          <w:szCs w:val="24"/>
        </w:rPr>
        <w:t xml:space="preserve"> Los Comités de Paz serán reconocidos formalmente por las Mesas de Paz, El Consejo de Paz y Atención a las Causas del Estado de Morelos, por el Consejo Municipal y por la administración municipal correspondiente.</w:t>
      </w:r>
    </w:p>
    <w:p w14:paraId="65931E37" w14:textId="77777777" w:rsidR="00E97ACB" w:rsidRPr="00F104EC" w:rsidRDefault="00E97ACB" w:rsidP="00F104EC">
      <w:pPr>
        <w:widowControl w:val="0"/>
        <w:spacing w:after="0" w:line="240" w:lineRule="auto"/>
        <w:jc w:val="both"/>
        <w:rPr>
          <w:rFonts w:ascii="Arial" w:eastAsia="Soberana Sans" w:hAnsi="Arial" w:cs="Arial"/>
          <w:color w:val="000000"/>
          <w:sz w:val="24"/>
          <w:szCs w:val="24"/>
        </w:rPr>
      </w:pPr>
    </w:p>
    <w:p w14:paraId="038A3687" w14:textId="77777777"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F104EC">
        <w:rPr>
          <w:rFonts w:ascii="Arial" w:eastAsia="Soberana Sans" w:hAnsi="Arial" w:cs="Arial"/>
          <w:color w:val="000000"/>
          <w:sz w:val="24"/>
          <w:szCs w:val="24"/>
        </w:rPr>
        <w:t>Se fomentará su continuidad, fortalecimiento y renovación periódica, así como su escalamiento en nuevos territorios, a partir de los aprendizajes acumulados y las experiencias exitosas documentadas.</w:t>
      </w:r>
    </w:p>
    <w:p w14:paraId="0327A763" w14:textId="77777777" w:rsidR="00E97ACB" w:rsidRDefault="00E97ACB" w:rsidP="00F104EC">
      <w:pPr>
        <w:widowControl w:val="0"/>
        <w:spacing w:after="0" w:line="240" w:lineRule="auto"/>
        <w:jc w:val="both"/>
        <w:rPr>
          <w:rFonts w:ascii="Arial" w:eastAsia="Soberana Sans" w:hAnsi="Arial" w:cs="Arial"/>
          <w:color w:val="000000"/>
          <w:sz w:val="24"/>
          <w:szCs w:val="24"/>
        </w:rPr>
      </w:pPr>
    </w:p>
    <w:p w14:paraId="685A7E0E" w14:textId="7E9DB4A2" w:rsidR="00F104EC" w:rsidRPr="00F104EC" w:rsidRDefault="00F104EC" w:rsidP="00F104EC">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36.-</w:t>
      </w:r>
      <w:r w:rsidRPr="00F104EC">
        <w:rPr>
          <w:rFonts w:ascii="Arial" w:eastAsia="Soberana Sans" w:hAnsi="Arial" w:cs="Arial"/>
          <w:color w:val="000000"/>
          <w:sz w:val="24"/>
          <w:szCs w:val="24"/>
        </w:rPr>
        <w:t xml:space="preserve"> La instalación de los Comités de Paz estará a cargo del Consejo Municipal de Paz y Atención a las Causas, para tal efecto, se podrán llevar a cabo asambleas vecinales, convocatorias públicas abiertas a la ciudadanía o la integración de estructuras de participación comunitaria preexistentes en la localidad.</w:t>
      </w:r>
    </w:p>
    <w:p w14:paraId="6340ABF7" w14:textId="77777777" w:rsidR="00E97ACB" w:rsidRPr="00E97ACB" w:rsidRDefault="00E97ACB" w:rsidP="00E97ACB">
      <w:pPr>
        <w:widowControl w:val="0"/>
        <w:spacing w:after="0" w:line="240" w:lineRule="auto"/>
        <w:jc w:val="center"/>
        <w:rPr>
          <w:rFonts w:ascii="Arial" w:eastAsia="Soberana Sans" w:hAnsi="Arial" w:cs="Arial"/>
          <w:b/>
          <w:bCs/>
          <w:color w:val="000000"/>
          <w:sz w:val="24"/>
          <w:szCs w:val="24"/>
        </w:rPr>
      </w:pPr>
    </w:p>
    <w:p w14:paraId="72A2D4F2" w14:textId="234D303F" w:rsidR="00F104EC" w:rsidRPr="00E97ACB" w:rsidRDefault="00F104EC" w:rsidP="00E97ACB">
      <w:pPr>
        <w:widowControl w:val="0"/>
        <w:spacing w:after="0" w:line="240" w:lineRule="auto"/>
        <w:jc w:val="center"/>
        <w:rPr>
          <w:rFonts w:ascii="Arial" w:eastAsia="Soberana Sans" w:hAnsi="Arial" w:cs="Arial"/>
          <w:b/>
          <w:bCs/>
          <w:color w:val="000000"/>
          <w:sz w:val="24"/>
          <w:szCs w:val="24"/>
        </w:rPr>
      </w:pPr>
      <w:r w:rsidRPr="00E97ACB">
        <w:rPr>
          <w:rFonts w:ascii="Arial" w:eastAsia="Soberana Sans" w:hAnsi="Arial" w:cs="Arial"/>
          <w:b/>
          <w:bCs/>
          <w:color w:val="000000"/>
          <w:sz w:val="24"/>
          <w:szCs w:val="24"/>
        </w:rPr>
        <w:t>CAPÍTULO VI</w:t>
      </w:r>
    </w:p>
    <w:p w14:paraId="6BD03D66" w14:textId="77777777" w:rsidR="00F104EC" w:rsidRPr="00E97ACB" w:rsidRDefault="00F104EC" w:rsidP="00E97ACB">
      <w:pPr>
        <w:widowControl w:val="0"/>
        <w:spacing w:after="0" w:line="240" w:lineRule="auto"/>
        <w:jc w:val="center"/>
        <w:rPr>
          <w:rFonts w:ascii="Arial" w:eastAsia="Soberana Sans" w:hAnsi="Arial" w:cs="Arial"/>
          <w:b/>
          <w:bCs/>
          <w:color w:val="000000"/>
          <w:sz w:val="24"/>
          <w:szCs w:val="24"/>
        </w:rPr>
      </w:pPr>
      <w:r w:rsidRPr="00E97ACB">
        <w:rPr>
          <w:rFonts w:ascii="Arial" w:eastAsia="Soberana Sans" w:hAnsi="Arial" w:cs="Arial"/>
          <w:b/>
          <w:bCs/>
          <w:color w:val="000000"/>
          <w:sz w:val="24"/>
          <w:szCs w:val="24"/>
        </w:rPr>
        <w:t>ATRIBUCIONES, RESPONSABILIDADES Y FUNCIONES</w:t>
      </w:r>
    </w:p>
    <w:p w14:paraId="2ED06B11" w14:textId="77777777" w:rsidR="00F104EC" w:rsidRPr="00E97ACB" w:rsidRDefault="00F104EC" w:rsidP="00E97ACB">
      <w:pPr>
        <w:widowControl w:val="0"/>
        <w:spacing w:after="0" w:line="240" w:lineRule="auto"/>
        <w:jc w:val="center"/>
        <w:rPr>
          <w:rFonts w:ascii="Arial" w:eastAsia="Soberana Sans" w:hAnsi="Arial" w:cs="Arial"/>
          <w:b/>
          <w:bCs/>
          <w:color w:val="000000"/>
          <w:sz w:val="24"/>
          <w:szCs w:val="24"/>
        </w:rPr>
      </w:pPr>
      <w:r w:rsidRPr="00E97ACB">
        <w:rPr>
          <w:rFonts w:ascii="Arial" w:eastAsia="Soberana Sans" w:hAnsi="Arial" w:cs="Arial"/>
          <w:b/>
          <w:bCs/>
          <w:color w:val="000000"/>
          <w:sz w:val="24"/>
          <w:szCs w:val="24"/>
        </w:rPr>
        <w:t>DEL CONSEJO DE PAZ Y ATENCIÓN A LAS CAUSAS</w:t>
      </w:r>
    </w:p>
    <w:p w14:paraId="278B76C0" w14:textId="77777777" w:rsidR="00E97ACB" w:rsidRPr="00E97ACB" w:rsidRDefault="00E97ACB" w:rsidP="00F104EC">
      <w:pPr>
        <w:widowControl w:val="0"/>
        <w:spacing w:after="0" w:line="240" w:lineRule="auto"/>
        <w:jc w:val="both"/>
        <w:rPr>
          <w:rFonts w:ascii="Arial" w:eastAsia="Soberana Sans" w:hAnsi="Arial" w:cs="Arial"/>
          <w:b/>
          <w:bCs/>
          <w:color w:val="000000"/>
          <w:sz w:val="24"/>
          <w:szCs w:val="24"/>
        </w:rPr>
      </w:pPr>
    </w:p>
    <w:p w14:paraId="0CA82C24" w14:textId="431213B9" w:rsidR="00F104EC" w:rsidRDefault="00F104EC" w:rsidP="00F104EC">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37.-</w:t>
      </w:r>
      <w:r w:rsidRPr="00F104EC">
        <w:rPr>
          <w:rFonts w:ascii="Arial" w:eastAsia="Soberana Sans" w:hAnsi="Arial" w:cs="Arial"/>
          <w:color w:val="000000"/>
          <w:sz w:val="24"/>
          <w:szCs w:val="24"/>
        </w:rPr>
        <w:t xml:space="preserve"> Se describen las atribuciones del Consejo:</w:t>
      </w:r>
    </w:p>
    <w:p w14:paraId="324C091C" w14:textId="77777777" w:rsidR="00E97ACB" w:rsidRPr="00F104EC" w:rsidRDefault="00E97ACB" w:rsidP="00F104EC">
      <w:pPr>
        <w:widowControl w:val="0"/>
        <w:spacing w:after="0" w:line="240" w:lineRule="auto"/>
        <w:jc w:val="both"/>
        <w:rPr>
          <w:rFonts w:ascii="Arial" w:eastAsia="Soberana Sans" w:hAnsi="Arial" w:cs="Arial"/>
          <w:color w:val="000000"/>
          <w:sz w:val="24"/>
          <w:szCs w:val="24"/>
        </w:rPr>
      </w:pPr>
    </w:p>
    <w:p w14:paraId="2AB22710"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 Brindar orientación técnica y estratégica en temas de paz, prevención social de la violencia y reconstrucción del tejido social;</w:t>
      </w:r>
    </w:p>
    <w:p w14:paraId="0F915D51"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 A partir de los resultados del diagnóstico social, formular políticas públicas, planes, programas y acciones dirigidas a atender las causas estructurales de la violencia, fomentando una paz sostenible, una filosofía de proximidad y solución de problemas comunitarios;</w:t>
      </w:r>
    </w:p>
    <w:p w14:paraId="56B5B15C"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III. Emitir lineamientos claros y consensuados para encauzar y priorizar tanto las estrategias como los recursos municipales hacia la atención integral de las causas de la violencia social;</w:t>
      </w:r>
    </w:p>
    <w:p w14:paraId="1361F476"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IV. Elaborar informes trimestrales que den cuenta de los avances, resultados y desafíos en la implementación de políticas, planes y acciones. Estos informes deberán ser presentados al presidente del Consejo, quien los remitirá al Consejo de Paz y Atención a las Causas del Estado de Morelos con el fin de garantizar la transparencia y la rendición de cuentas ante la ciudadanía y las autoridades competentes;</w:t>
      </w:r>
    </w:p>
    <w:p w14:paraId="2FEC04C5"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 Suscribir convenios y generar vínculos con el sector público, privado, la academia y organizaciones sociales para potenciar los recursos y maximizar el impacto de las estrategias y acciones de paz;</w:t>
      </w:r>
    </w:p>
    <w:p w14:paraId="0C7FD25C"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 Designar perfiles operativos y multidisciplinarios para la intervención social por temáticas priorizadas en las áreas geográficas definidas en el plan de trabajo;</w:t>
      </w:r>
    </w:p>
    <w:p w14:paraId="1EB5D044"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 xml:space="preserve">VII. Mantener un control y registro de los programas municipales de prevención </w:t>
      </w:r>
      <w:r w:rsidRPr="00F104EC">
        <w:rPr>
          <w:rFonts w:ascii="Arial" w:eastAsia="Soberana Sans" w:hAnsi="Arial" w:cs="Arial"/>
          <w:color w:val="000000"/>
          <w:sz w:val="24"/>
          <w:szCs w:val="24"/>
        </w:rPr>
        <w:lastRenderedPageBreak/>
        <w:t>social y atención a las causas de violencia;</w:t>
      </w:r>
    </w:p>
    <w:p w14:paraId="40038710" w14:textId="77777777" w:rsidR="00F104EC" w:rsidRP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VIII. Promover la sectorización del municipio y la organización comunitaria para una mejor participación ciudadana en las tareas de reconstrucción del tejido social;</w:t>
      </w:r>
    </w:p>
    <w:p w14:paraId="22D82A90" w14:textId="626139CA" w:rsidR="00F104EC" w:rsidRDefault="00F104EC" w:rsidP="00E97ACB">
      <w:pPr>
        <w:widowControl w:val="0"/>
        <w:spacing w:after="0" w:line="240" w:lineRule="auto"/>
        <w:ind w:left="284"/>
        <w:jc w:val="both"/>
        <w:rPr>
          <w:rFonts w:ascii="Arial" w:eastAsia="Soberana Sans" w:hAnsi="Arial" w:cs="Arial"/>
          <w:color w:val="000000"/>
          <w:sz w:val="24"/>
          <w:szCs w:val="24"/>
        </w:rPr>
      </w:pPr>
      <w:r w:rsidRPr="00F104EC">
        <w:rPr>
          <w:rFonts w:ascii="Arial" w:eastAsia="Soberana Sans" w:hAnsi="Arial" w:cs="Arial"/>
          <w:color w:val="000000"/>
          <w:sz w:val="24"/>
          <w:szCs w:val="24"/>
        </w:rPr>
        <w:t>IX. Facilitar la colaboración entre dependencias municipales, estatales y federales, integrando esfuerzos, recursos y estrategias para mejorar la eficacia de las políticas públicas de paz;</w:t>
      </w:r>
    </w:p>
    <w:p w14:paraId="5D921B33"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 Consolidar y procesar datos relevantes del Consejo, creando diagnósticos actualizados que permitan el diseño, implementación y monitoreo continuo de los planes y programas;</w:t>
      </w:r>
    </w:p>
    <w:p w14:paraId="492A6771"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 Informar regularmente al Consejo de Paz y Atención a las Causas del Estado de Morelos sobre los avances y acciones del Consejo a través de reportes trimestrales, utilizando los formatos y plataformas designados en acuerdo;</w:t>
      </w:r>
    </w:p>
    <w:p w14:paraId="7ACF33D0"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XII. Gestionar estrategias de formación y capacitación que les permitan, en lo individual y en lo colectivo, desempeñar sus funciones de la mejor manera posible;</w:t>
      </w:r>
    </w:p>
    <w:p w14:paraId="7A03A3A0"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XIII. Los integrantes que acumulen tres inasistencias consecutivas a las sesiones ordinarias del Consejo sin justificación válida ni envío de representante operativo, podrán ser dados de baja por la Asamblea del Consejo;</w:t>
      </w:r>
    </w:p>
    <w:p w14:paraId="78A93512"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XIV. Incorporar estrategias que aseguren la continuidad, escalabilidad y sostenibilidad de las acciones del Consejo;</w:t>
      </w:r>
    </w:p>
    <w:p w14:paraId="0E65EECD"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XV. Promover acciones comunitarias, formativas y de articulación territorial que complementen la aplicación del Plan Municipal de Promoción de la Cultura de Paz y Atención a las Causas, en coordinación con las autoridades competentes, sin sustituir sus funciones ni duplicar sus atribuciones; y</w:t>
      </w:r>
    </w:p>
    <w:p w14:paraId="7786DA4D"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XVI. El Consejo Estatal y los Consejos Municipales deben contar con una distribución clara de funciones, respetando su ámbito de acción.</w:t>
      </w:r>
    </w:p>
    <w:p w14:paraId="5B1B1B8E" w14:textId="77777777" w:rsidR="00E97ACB" w:rsidRDefault="00E97ACB" w:rsidP="00E97ACB">
      <w:pPr>
        <w:widowControl w:val="0"/>
        <w:spacing w:after="0" w:line="240" w:lineRule="auto"/>
        <w:jc w:val="both"/>
        <w:rPr>
          <w:rFonts w:ascii="Arial" w:eastAsia="Soberana Sans" w:hAnsi="Arial" w:cs="Arial"/>
          <w:color w:val="000000"/>
          <w:sz w:val="24"/>
          <w:szCs w:val="24"/>
        </w:rPr>
      </w:pPr>
    </w:p>
    <w:p w14:paraId="0B71C625" w14:textId="58B96316" w:rsidR="00E97ACB" w:rsidRDefault="00E97ACB" w:rsidP="00E97ACB">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38</w:t>
      </w:r>
      <w:r w:rsidRPr="00E97ACB">
        <w:rPr>
          <w:rFonts w:ascii="Arial" w:eastAsia="Soberana Sans" w:hAnsi="Arial" w:cs="Arial"/>
          <w:color w:val="000000"/>
          <w:sz w:val="24"/>
          <w:szCs w:val="24"/>
        </w:rPr>
        <w:t>.- Son deberes y obligaciones del Consejo:</w:t>
      </w:r>
    </w:p>
    <w:p w14:paraId="3BA568F9" w14:textId="77777777" w:rsidR="00E97ACB" w:rsidRPr="00E97ACB" w:rsidRDefault="00E97ACB" w:rsidP="00E97ACB">
      <w:pPr>
        <w:widowControl w:val="0"/>
        <w:spacing w:after="0" w:line="240" w:lineRule="auto"/>
        <w:jc w:val="both"/>
        <w:rPr>
          <w:rFonts w:ascii="Arial" w:eastAsia="Soberana Sans" w:hAnsi="Arial" w:cs="Arial"/>
          <w:color w:val="000000"/>
          <w:sz w:val="24"/>
          <w:szCs w:val="24"/>
        </w:rPr>
      </w:pPr>
    </w:p>
    <w:p w14:paraId="26CB2AD2"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 Formular, revisar e impulsar políticas públicas municipales que articulen esfuerzos Institucionales y sociales para la construcción de paz y reconstrucción del tejido social, con base en los principios de participación, corresponsabilidad e inclusión;</w:t>
      </w:r>
    </w:p>
    <w:p w14:paraId="5B3688AA"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II. Generar y actualizar diagnósticos participativos para la identificación de problemáticas prioritarias, mapeo de actores, recursos locales, identificación de necesidades y posibles riesgos;</w:t>
      </w:r>
    </w:p>
    <w:p w14:paraId="5625BB72"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lastRenderedPageBreak/>
        <w:t>III. Impulsar las acciones coordinadas entre los distintos sectores comunitarios y sociales que participan en el consejo que fortalezcan sus vínculos, la identidad compartida y su capacidad de generar acuerdos;</w:t>
      </w:r>
    </w:p>
    <w:p w14:paraId="0094EE84"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IV. Desarrollar estrategias integrales y colaborativas para la atención, intervención y prevención de la conflictividad local y los fenómenos de violencia e inseguridad;</w:t>
      </w:r>
    </w:p>
    <w:p w14:paraId="6C8EF938"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 Fortalecer la interlocución y articulación con autoridades estatales y federales, así como con los tres poderes, para garantizar una estrategia multisectorial alineada;</w:t>
      </w:r>
    </w:p>
    <w:p w14:paraId="43FBCD2F"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 Transversalizar los enfoques interseccionales de Construcción de Paz;</w:t>
      </w:r>
    </w:p>
    <w:p w14:paraId="2DFB6269"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VII. Fortalecer capacidades locales para la construcción de paz;</w:t>
      </w:r>
    </w:p>
    <w:p w14:paraId="1FFB23EC"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VIII. Desarrollar modelos de atención y estrategias específicas frente a la violencia crónica;</w:t>
      </w:r>
    </w:p>
    <w:p w14:paraId="009DDD0B"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IX. Desarrollar sistemas de monitoreo, evaluación y rendición de cuentas; y</w:t>
      </w:r>
    </w:p>
    <w:p w14:paraId="4335AD56" w14:textId="77777777" w:rsidR="00E97ACB" w:rsidRPr="00E97ACB" w:rsidRDefault="00E97ACB" w:rsidP="00E97ACB">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 Documentar con rigor científico los casos de éxito de programas o buenas prácticas implementadas en la localidad.</w:t>
      </w:r>
    </w:p>
    <w:p w14:paraId="0914D423" w14:textId="77777777" w:rsidR="00E97ACB" w:rsidRDefault="00E97ACB" w:rsidP="00E97ACB">
      <w:pPr>
        <w:widowControl w:val="0"/>
        <w:spacing w:after="0" w:line="240" w:lineRule="auto"/>
        <w:jc w:val="both"/>
        <w:rPr>
          <w:rFonts w:ascii="Arial" w:eastAsia="Soberana Sans" w:hAnsi="Arial" w:cs="Arial"/>
          <w:color w:val="000000"/>
          <w:sz w:val="24"/>
          <w:szCs w:val="24"/>
        </w:rPr>
      </w:pPr>
    </w:p>
    <w:p w14:paraId="7D479AE0" w14:textId="11551BB6" w:rsidR="00E97ACB" w:rsidRPr="00E97ACB" w:rsidRDefault="00E97ACB" w:rsidP="00E97ACB">
      <w:pPr>
        <w:widowControl w:val="0"/>
        <w:spacing w:after="0" w:line="240" w:lineRule="auto"/>
        <w:jc w:val="both"/>
        <w:rPr>
          <w:rFonts w:ascii="Arial" w:eastAsia="Soberana Sans" w:hAnsi="Arial" w:cs="Arial"/>
          <w:color w:val="000000"/>
          <w:sz w:val="24"/>
          <w:szCs w:val="24"/>
        </w:rPr>
      </w:pPr>
      <w:r w:rsidRPr="00E97ACB">
        <w:rPr>
          <w:rFonts w:ascii="Arial" w:eastAsia="Soberana Sans" w:hAnsi="Arial" w:cs="Arial"/>
          <w:b/>
          <w:bCs/>
          <w:color w:val="000000"/>
          <w:sz w:val="24"/>
          <w:szCs w:val="24"/>
        </w:rPr>
        <w:t>Artículo 39.-</w:t>
      </w:r>
      <w:r w:rsidRPr="00E97ACB">
        <w:rPr>
          <w:rFonts w:ascii="Arial" w:eastAsia="Soberana Sans" w:hAnsi="Arial" w:cs="Arial"/>
          <w:color w:val="000000"/>
          <w:sz w:val="24"/>
          <w:szCs w:val="24"/>
        </w:rPr>
        <w:t xml:space="preserve"> Son funciones del Consejo:</w:t>
      </w:r>
    </w:p>
    <w:p w14:paraId="4701F761" w14:textId="77777777" w:rsidR="00E97ACB" w:rsidRDefault="00E97ACB" w:rsidP="00F36D18">
      <w:pPr>
        <w:widowControl w:val="0"/>
        <w:spacing w:after="0" w:line="240" w:lineRule="auto"/>
        <w:ind w:left="284"/>
        <w:jc w:val="both"/>
        <w:rPr>
          <w:rFonts w:ascii="Arial" w:eastAsia="Soberana Sans" w:hAnsi="Arial" w:cs="Arial"/>
          <w:color w:val="000000"/>
          <w:sz w:val="24"/>
          <w:szCs w:val="24"/>
        </w:rPr>
      </w:pPr>
    </w:p>
    <w:p w14:paraId="3F0D787D" w14:textId="7F1AECF9"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 Diseñar el Plan Municipal de Promoción de la Cultura de Paz y Atención a las Causas;</w:t>
      </w:r>
    </w:p>
    <w:p w14:paraId="02D429A8"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II. Proveer asistencia técnica y operativa para el diseño, implementación y evaluación de estrategias de paz;</w:t>
      </w:r>
    </w:p>
    <w:p w14:paraId="204EC822"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III. Conformar equipos técnicos que liderarán e implementarán las intervenciones sociales a nivel territorial;</w:t>
      </w:r>
    </w:p>
    <w:p w14:paraId="09607961"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IV. Identificar y crear un catálogo de programas exitosos y buenas prácticas en prevención social y reconstrucción del tejido social;</w:t>
      </w:r>
    </w:p>
    <w:p w14:paraId="551D2B1F"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 Crear redes entre comunidades y actores locales para compartir aprendizajes, mejores prácticas y experiencias replicables;</w:t>
      </w:r>
    </w:p>
    <w:p w14:paraId="5B0C1688"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 Identificar perfiles especializados en resolución de conflictos, liderazgo comunitario y pedagogía del buen convivir para conducir iniciativas de paz;</w:t>
      </w:r>
    </w:p>
    <w:p w14:paraId="79C94A2D"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VII. Recuperar y movilizar los talentos, recursos, saberes y experiencias locales como catalizadores de la reconstrucción del tejido social;</w:t>
      </w:r>
    </w:p>
    <w:p w14:paraId="3A2F9A55"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VIII. Coordinar programas de formación y fortalecimiento de capacidades dirigidos a integrantes de los Comités de Paz en temas como Pedagogía del Buen Convivir;</w:t>
      </w:r>
    </w:p>
    <w:p w14:paraId="4F407DA1"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 xml:space="preserve">IX. Gestionar financiamiento o recursos materiales, humanos, operativos y de </w:t>
      </w:r>
      <w:r w:rsidRPr="00E97ACB">
        <w:rPr>
          <w:rFonts w:ascii="Arial" w:eastAsia="Soberana Sans" w:hAnsi="Arial" w:cs="Arial"/>
          <w:color w:val="000000"/>
          <w:sz w:val="24"/>
          <w:szCs w:val="24"/>
        </w:rPr>
        <w:lastRenderedPageBreak/>
        <w:t>diversa índole a nivel local, estatal, nacional e internacional para apoyar iniciativas locales;</w:t>
      </w:r>
    </w:p>
    <w:p w14:paraId="78205FA7"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 Identificar, sistematizar y visibilizar buenas prácticas en torno a la construcción de paz que ya existan en el municipio;</w:t>
      </w:r>
    </w:p>
    <w:p w14:paraId="0D028587"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 Diseñar e implementar estrategias focalizadas en sectores clave como escuelas, espacios públicos, hogares entre otros;</w:t>
      </w:r>
    </w:p>
    <w:p w14:paraId="34C94943" w14:textId="77777777" w:rsidR="00E97ACB" w:rsidRP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XII. Implementar modelos piloto en regiones con altos índices de conflictividad (urbano o rural) y evaluar su impacto para su eventual replicación o escalamiento;</w:t>
      </w:r>
    </w:p>
    <w:p w14:paraId="4B28C242" w14:textId="290C522D" w:rsidR="00E97ACB" w:rsidRDefault="00E97ACB" w:rsidP="00F36D18">
      <w:pPr>
        <w:widowControl w:val="0"/>
        <w:spacing w:after="0" w:line="240" w:lineRule="auto"/>
        <w:ind w:left="284"/>
        <w:jc w:val="both"/>
        <w:rPr>
          <w:rFonts w:ascii="Arial" w:eastAsia="Soberana Sans" w:hAnsi="Arial" w:cs="Arial"/>
          <w:color w:val="000000"/>
          <w:sz w:val="24"/>
          <w:szCs w:val="24"/>
        </w:rPr>
      </w:pPr>
      <w:r w:rsidRPr="00E97ACB">
        <w:rPr>
          <w:rFonts w:ascii="Arial" w:eastAsia="Soberana Sans" w:hAnsi="Arial" w:cs="Arial"/>
          <w:color w:val="000000"/>
          <w:sz w:val="24"/>
          <w:szCs w:val="24"/>
        </w:rPr>
        <w:t>XIII. Desarrollar una narrativa del Buen Convivir que convoque y motive la participación de todos los sectores sociales;</w:t>
      </w:r>
    </w:p>
    <w:p w14:paraId="0F841018" w14:textId="77777777" w:rsidR="00F36D18" w:rsidRPr="00F36D18" w:rsidRDefault="00F36D18" w:rsidP="00F36D18">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XIV. Implementar indicadores comunes para medir avances en seguridad humana, cohesión social y paz territorial; y</w:t>
      </w:r>
    </w:p>
    <w:p w14:paraId="586A1E5E" w14:textId="77777777" w:rsidR="00F36D18" w:rsidRPr="00F36D18" w:rsidRDefault="00F36D18" w:rsidP="00F36D18">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XV. Publicar informes anuales con avances, desafíos y recomendaciones para fortalecer las estrategias en curso.</w:t>
      </w:r>
    </w:p>
    <w:p w14:paraId="4AA1BA7F"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7A1BD815" w14:textId="31DB7199" w:rsidR="00F36D18" w:rsidRPr="00F36D18" w:rsidRDefault="00F36D18" w:rsidP="00F36D18">
      <w:pPr>
        <w:widowControl w:val="0"/>
        <w:spacing w:after="0" w:line="240" w:lineRule="auto"/>
        <w:jc w:val="center"/>
        <w:rPr>
          <w:rFonts w:ascii="Arial" w:eastAsia="Soberana Sans" w:hAnsi="Arial" w:cs="Arial"/>
          <w:b/>
          <w:bCs/>
          <w:color w:val="000000"/>
          <w:sz w:val="24"/>
          <w:szCs w:val="24"/>
        </w:rPr>
      </w:pPr>
      <w:r w:rsidRPr="00F36D18">
        <w:rPr>
          <w:rFonts w:ascii="Arial" w:eastAsia="Soberana Sans" w:hAnsi="Arial" w:cs="Arial"/>
          <w:b/>
          <w:bCs/>
          <w:color w:val="000000"/>
          <w:sz w:val="24"/>
          <w:szCs w:val="24"/>
        </w:rPr>
        <w:t>CAPITULO VII</w:t>
      </w:r>
    </w:p>
    <w:p w14:paraId="193D98F7" w14:textId="77777777" w:rsidR="00F36D18" w:rsidRPr="00F36D18" w:rsidRDefault="00F36D18" w:rsidP="00F36D18">
      <w:pPr>
        <w:widowControl w:val="0"/>
        <w:spacing w:after="0" w:line="240" w:lineRule="auto"/>
        <w:jc w:val="center"/>
        <w:rPr>
          <w:rFonts w:ascii="Arial" w:eastAsia="Soberana Sans" w:hAnsi="Arial" w:cs="Arial"/>
          <w:b/>
          <w:bCs/>
          <w:color w:val="000000"/>
          <w:sz w:val="24"/>
          <w:szCs w:val="24"/>
        </w:rPr>
      </w:pPr>
      <w:r w:rsidRPr="00F36D18">
        <w:rPr>
          <w:rFonts w:ascii="Arial" w:eastAsia="Soberana Sans" w:hAnsi="Arial" w:cs="Arial"/>
          <w:b/>
          <w:bCs/>
          <w:color w:val="000000"/>
          <w:sz w:val="24"/>
          <w:szCs w:val="24"/>
        </w:rPr>
        <w:t>DE LAS SESIONES</w:t>
      </w:r>
    </w:p>
    <w:p w14:paraId="7620F380"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6B21EE9B" w14:textId="397C71A7"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F36D18">
        <w:rPr>
          <w:rFonts w:ascii="Arial" w:eastAsia="Soberana Sans" w:hAnsi="Arial" w:cs="Arial"/>
          <w:b/>
          <w:bCs/>
          <w:color w:val="000000"/>
          <w:sz w:val="24"/>
          <w:szCs w:val="24"/>
        </w:rPr>
        <w:t>Artículo 40.-</w:t>
      </w:r>
      <w:r w:rsidRPr="00F36D18">
        <w:rPr>
          <w:rFonts w:ascii="Arial" w:eastAsia="Soberana Sans" w:hAnsi="Arial" w:cs="Arial"/>
          <w:color w:val="000000"/>
          <w:sz w:val="24"/>
          <w:szCs w:val="24"/>
        </w:rPr>
        <w:t xml:space="preserve"> Las Asambleas de Consejo para el ejercicio de sus funciones celebrarán sesiones que podrán ser:</w:t>
      </w:r>
    </w:p>
    <w:p w14:paraId="1907195A"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0FCB96F7" w14:textId="692A5B8D" w:rsidR="00F36D18" w:rsidRPr="00F36D18" w:rsidRDefault="00F36D18" w:rsidP="00C45C60">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 Ordinarias: Se llevarán a cabo trimestralmente, convocando a la totalidad de sus integrantes, para revisar avances, definir estrategias y tomar decisiones colegiadas; y</w:t>
      </w:r>
    </w:p>
    <w:p w14:paraId="106B2F84" w14:textId="77777777" w:rsidR="00F36D18" w:rsidRPr="00F36D18" w:rsidRDefault="00F36D18" w:rsidP="00C45C60">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 xml:space="preserve">II. Extraordinarias: Se podrán celebrar en cualquier momento cuando la relevancia o urgencia del asunto lo justifique, a solicitud de la Mesa Directiva o al menos de una tercera parte de los integrantes. </w:t>
      </w:r>
    </w:p>
    <w:p w14:paraId="7B0A8DC0" w14:textId="77777777" w:rsidR="00F36D18" w:rsidRPr="00F36D18" w:rsidRDefault="00F36D18" w:rsidP="00C45C60">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Las sesiones serán públicas, de conformidad con la naturaleza de los asuntos a tratar, lo cual se establecerá en la convocatoria.</w:t>
      </w:r>
    </w:p>
    <w:p w14:paraId="60D5A521"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5EED04CC" w14:textId="40643F1A"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F36D18">
        <w:rPr>
          <w:rFonts w:ascii="Arial" w:eastAsia="Soberana Sans" w:hAnsi="Arial" w:cs="Arial"/>
          <w:b/>
          <w:bCs/>
          <w:color w:val="000000"/>
          <w:sz w:val="24"/>
          <w:szCs w:val="24"/>
        </w:rPr>
        <w:t>Artículo 41</w:t>
      </w:r>
      <w:r w:rsidRPr="00F36D18">
        <w:rPr>
          <w:rFonts w:ascii="Arial" w:eastAsia="Soberana Sans" w:hAnsi="Arial" w:cs="Arial"/>
          <w:color w:val="000000"/>
          <w:sz w:val="24"/>
          <w:szCs w:val="24"/>
        </w:rPr>
        <w:t>.- Los Equipos Técnicos Interinstitucionales celebrarán sesiones de trabajo de manera ordinaria, con el objetivo de dar seguimiento a la implementación operativa de las estrategias, planes y acciones aprobadas por el Consejo.</w:t>
      </w:r>
    </w:p>
    <w:p w14:paraId="764B9508"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45DDDE4D" w14:textId="7F2CD746"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F36D18">
        <w:rPr>
          <w:rFonts w:ascii="Arial" w:eastAsia="Soberana Sans" w:hAnsi="Arial" w:cs="Arial"/>
          <w:b/>
          <w:bCs/>
          <w:color w:val="000000"/>
          <w:sz w:val="24"/>
          <w:szCs w:val="24"/>
        </w:rPr>
        <w:t>Artículo 42.-</w:t>
      </w:r>
      <w:r w:rsidRPr="00F36D18">
        <w:rPr>
          <w:rFonts w:ascii="Arial" w:eastAsia="Soberana Sans" w:hAnsi="Arial" w:cs="Arial"/>
          <w:color w:val="000000"/>
          <w:sz w:val="24"/>
          <w:szCs w:val="24"/>
        </w:rPr>
        <w:t xml:space="preserve"> Las convocatorias para sesiones ordinarias de la Asamblea del Consejo, se notificarán a los integrantes con dos días naturales de anticipación y para las sesiones extraordinarias en cualquier tiempo.</w:t>
      </w:r>
    </w:p>
    <w:p w14:paraId="6BA601CB" w14:textId="77777777"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F36D18">
        <w:rPr>
          <w:rFonts w:ascii="Arial" w:eastAsia="Soberana Sans" w:hAnsi="Arial" w:cs="Arial"/>
          <w:color w:val="000000"/>
          <w:sz w:val="24"/>
          <w:szCs w:val="24"/>
        </w:rPr>
        <w:lastRenderedPageBreak/>
        <w:t>Ambas se realizarán por escrito, correo electrónico o por cualquier otro medio de comunicación que se designe entre los integrantes del Consejo.</w:t>
      </w:r>
    </w:p>
    <w:p w14:paraId="037BFDED"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5A9FB012" w14:textId="6D236F91"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43.-</w:t>
      </w:r>
      <w:r w:rsidRPr="00F36D18">
        <w:rPr>
          <w:rFonts w:ascii="Arial" w:eastAsia="Soberana Sans" w:hAnsi="Arial" w:cs="Arial"/>
          <w:color w:val="000000"/>
          <w:sz w:val="24"/>
          <w:szCs w:val="24"/>
        </w:rPr>
        <w:t xml:space="preserve"> Para que las sesiones del Consejo sean válidas, deberá acreditarse la presencia de al menos la mitad más uno de sus integrantes. </w:t>
      </w:r>
    </w:p>
    <w:p w14:paraId="3B328EF6" w14:textId="77777777"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F36D18">
        <w:rPr>
          <w:rFonts w:ascii="Arial" w:eastAsia="Soberana Sans" w:hAnsi="Arial" w:cs="Arial"/>
          <w:color w:val="000000"/>
          <w:sz w:val="24"/>
          <w:szCs w:val="24"/>
        </w:rPr>
        <w:t>Las decisiones se adoptarán por mayoría simple de los votos emitidos, mediante votación económica. En caso de empate, la presidencia del Consejo ejercerá voto de calidad.</w:t>
      </w:r>
    </w:p>
    <w:p w14:paraId="7CABE112" w14:textId="77777777" w:rsidR="00F36D18" w:rsidRPr="00E85927" w:rsidRDefault="00F36D18" w:rsidP="00E85927">
      <w:pPr>
        <w:widowControl w:val="0"/>
        <w:spacing w:after="0" w:line="240" w:lineRule="auto"/>
        <w:jc w:val="center"/>
        <w:rPr>
          <w:rFonts w:ascii="Arial" w:eastAsia="Soberana Sans" w:hAnsi="Arial" w:cs="Arial"/>
          <w:b/>
          <w:bCs/>
          <w:color w:val="000000"/>
          <w:sz w:val="24"/>
          <w:szCs w:val="24"/>
        </w:rPr>
      </w:pPr>
    </w:p>
    <w:p w14:paraId="1DA346D7" w14:textId="6FC1E645" w:rsidR="00F36D18" w:rsidRPr="00E85927" w:rsidRDefault="00F36D18"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CAPITULO VIII</w:t>
      </w:r>
    </w:p>
    <w:p w14:paraId="1BE166EC" w14:textId="77777777" w:rsidR="00F36D18" w:rsidRPr="00E85927" w:rsidRDefault="00F36D18"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DE LAS ETAPAS DE IMPLEMENTACIÓN DEL CONSEJO</w:t>
      </w:r>
    </w:p>
    <w:p w14:paraId="6926371E" w14:textId="77777777" w:rsidR="00F36D18" w:rsidRDefault="00F36D18" w:rsidP="00F36D18">
      <w:pPr>
        <w:widowControl w:val="0"/>
        <w:spacing w:after="0" w:line="240" w:lineRule="auto"/>
        <w:jc w:val="both"/>
        <w:rPr>
          <w:rFonts w:ascii="Arial" w:eastAsia="Soberana Sans" w:hAnsi="Arial" w:cs="Arial"/>
          <w:color w:val="000000"/>
          <w:sz w:val="24"/>
          <w:szCs w:val="24"/>
        </w:rPr>
      </w:pPr>
    </w:p>
    <w:p w14:paraId="313623C8" w14:textId="68E6610E" w:rsid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44.-</w:t>
      </w:r>
      <w:r w:rsidRPr="00F36D18">
        <w:rPr>
          <w:rFonts w:ascii="Arial" w:eastAsia="Soberana Sans" w:hAnsi="Arial" w:cs="Arial"/>
          <w:color w:val="000000"/>
          <w:sz w:val="24"/>
          <w:szCs w:val="24"/>
        </w:rPr>
        <w:t xml:space="preserve"> El proceso de implementación del Consejo Municipal de Paz y Atención a las Causas se llevará a cabo de forma progresiva, estructurada, participativa, a través de etapas que permitan garantizar su instalación legal, su funcionamiento técnico, su legitimidad social y su capacidad operativa.</w:t>
      </w:r>
    </w:p>
    <w:p w14:paraId="58A80255" w14:textId="77777777" w:rsidR="00E85927" w:rsidRPr="00F36D18" w:rsidRDefault="00E85927" w:rsidP="00E85927">
      <w:pPr>
        <w:widowControl w:val="0"/>
        <w:spacing w:after="0" w:line="240" w:lineRule="auto"/>
        <w:ind w:left="284"/>
        <w:jc w:val="both"/>
        <w:rPr>
          <w:rFonts w:ascii="Arial" w:eastAsia="Soberana Sans" w:hAnsi="Arial" w:cs="Arial"/>
          <w:color w:val="000000"/>
          <w:sz w:val="24"/>
          <w:szCs w:val="24"/>
        </w:rPr>
      </w:pPr>
    </w:p>
    <w:p w14:paraId="05078467"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 Etapa 1.- Constitución y arranque del Consejo.</w:t>
      </w:r>
    </w:p>
    <w:p w14:paraId="0C6F279B"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II. Etapa 2.- Diagnóstico participativo y diseño estratégico.</w:t>
      </w:r>
    </w:p>
    <w:p w14:paraId="1F4F2407"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III. Etapa 3.-   Plan Municipal de Promoción de la Cultura de Paz y Atención a las Causas.</w:t>
      </w:r>
    </w:p>
    <w:p w14:paraId="3A25D54B"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IV. Etapa 4.- Ejecución, evaluación y mejora continua.</w:t>
      </w:r>
    </w:p>
    <w:p w14:paraId="24623998" w14:textId="77777777" w:rsidR="00E85927" w:rsidRDefault="00E85927" w:rsidP="00F36D18">
      <w:pPr>
        <w:widowControl w:val="0"/>
        <w:spacing w:after="0" w:line="240" w:lineRule="auto"/>
        <w:jc w:val="both"/>
        <w:rPr>
          <w:rFonts w:ascii="Arial" w:eastAsia="Soberana Sans" w:hAnsi="Arial" w:cs="Arial"/>
          <w:color w:val="000000"/>
          <w:sz w:val="24"/>
          <w:szCs w:val="24"/>
        </w:rPr>
      </w:pPr>
    </w:p>
    <w:p w14:paraId="5874734A" w14:textId="71FA24C9" w:rsid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45.-</w:t>
      </w:r>
      <w:r w:rsidRPr="00F36D18">
        <w:rPr>
          <w:rFonts w:ascii="Arial" w:eastAsia="Soberana Sans" w:hAnsi="Arial" w:cs="Arial"/>
          <w:color w:val="000000"/>
          <w:sz w:val="24"/>
          <w:szCs w:val="24"/>
        </w:rPr>
        <w:t xml:space="preserve"> Para el diagnóstico con base a la participación comunitaria y el análisis técnico, se deberán identificar las problemáticas prioritarias del municipio y construir un plan de acción que oriente las intervenciones del Consejo. </w:t>
      </w:r>
    </w:p>
    <w:p w14:paraId="3A3DF5DF" w14:textId="77777777" w:rsidR="00E85927" w:rsidRPr="00F36D18" w:rsidRDefault="00E85927" w:rsidP="00E85927">
      <w:pPr>
        <w:widowControl w:val="0"/>
        <w:spacing w:after="0" w:line="240" w:lineRule="auto"/>
        <w:ind w:left="284"/>
        <w:jc w:val="both"/>
        <w:rPr>
          <w:rFonts w:ascii="Arial" w:eastAsia="Soberana Sans" w:hAnsi="Arial" w:cs="Arial"/>
          <w:color w:val="000000"/>
          <w:sz w:val="24"/>
          <w:szCs w:val="24"/>
        </w:rPr>
      </w:pPr>
    </w:p>
    <w:p w14:paraId="0677BDF2"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Comprende:</w:t>
      </w:r>
    </w:p>
    <w:p w14:paraId="3ABE9B25" w14:textId="77777777" w:rsidR="00F36D18" w:rsidRPr="00F36D18" w:rsidRDefault="00F36D18" w:rsidP="00E85927">
      <w:pPr>
        <w:widowControl w:val="0"/>
        <w:spacing w:after="0" w:line="240" w:lineRule="auto"/>
        <w:ind w:left="567"/>
        <w:jc w:val="both"/>
        <w:rPr>
          <w:rFonts w:ascii="Arial" w:eastAsia="Soberana Sans" w:hAnsi="Arial" w:cs="Arial"/>
          <w:color w:val="000000"/>
          <w:sz w:val="24"/>
          <w:szCs w:val="24"/>
        </w:rPr>
      </w:pPr>
      <w:r w:rsidRPr="00F36D18">
        <w:rPr>
          <w:rFonts w:ascii="Arial" w:eastAsia="Soberana Sans" w:hAnsi="Arial" w:cs="Arial"/>
          <w:color w:val="000000"/>
          <w:sz w:val="24"/>
          <w:szCs w:val="24"/>
        </w:rPr>
        <w:t>I. Diseño e implementación del proceso diagnóstico social participativo;</w:t>
      </w:r>
    </w:p>
    <w:p w14:paraId="3D52B70E" w14:textId="77777777" w:rsidR="00F36D18" w:rsidRPr="00F36D18" w:rsidRDefault="00F36D18" w:rsidP="00E85927">
      <w:pPr>
        <w:widowControl w:val="0"/>
        <w:spacing w:after="0" w:line="240" w:lineRule="auto"/>
        <w:ind w:left="567"/>
        <w:jc w:val="both"/>
        <w:rPr>
          <w:rFonts w:ascii="Arial" w:eastAsia="Soberana Sans" w:hAnsi="Arial" w:cs="Arial"/>
          <w:color w:val="000000"/>
          <w:sz w:val="24"/>
          <w:szCs w:val="24"/>
        </w:rPr>
      </w:pPr>
      <w:r w:rsidRPr="00F36D18">
        <w:rPr>
          <w:rFonts w:ascii="Arial" w:eastAsia="Soberana Sans" w:hAnsi="Arial" w:cs="Arial"/>
          <w:color w:val="000000"/>
          <w:sz w:val="24"/>
          <w:szCs w:val="24"/>
        </w:rPr>
        <w:t>II. Priorización de problemáticas, zonas y grupos de atención;</w:t>
      </w:r>
    </w:p>
    <w:p w14:paraId="29455B0B" w14:textId="77777777" w:rsidR="00F36D18" w:rsidRPr="00F36D18" w:rsidRDefault="00F36D18" w:rsidP="00E85927">
      <w:pPr>
        <w:widowControl w:val="0"/>
        <w:spacing w:after="0" w:line="240" w:lineRule="auto"/>
        <w:ind w:left="567"/>
        <w:jc w:val="both"/>
        <w:rPr>
          <w:rFonts w:ascii="Arial" w:eastAsia="Soberana Sans" w:hAnsi="Arial" w:cs="Arial"/>
          <w:color w:val="000000"/>
          <w:sz w:val="24"/>
          <w:szCs w:val="24"/>
        </w:rPr>
      </w:pPr>
      <w:r w:rsidRPr="00F36D18">
        <w:rPr>
          <w:rFonts w:ascii="Arial" w:eastAsia="Soberana Sans" w:hAnsi="Arial" w:cs="Arial"/>
          <w:color w:val="000000"/>
          <w:sz w:val="24"/>
          <w:szCs w:val="24"/>
        </w:rPr>
        <w:t>III. Elaboración del Programa de Trabajo Anual del Consejo; y</w:t>
      </w:r>
    </w:p>
    <w:p w14:paraId="64C28F5C" w14:textId="77777777" w:rsidR="00F36D18" w:rsidRPr="00F36D18" w:rsidRDefault="00F36D18" w:rsidP="00E85927">
      <w:pPr>
        <w:widowControl w:val="0"/>
        <w:spacing w:after="0" w:line="240" w:lineRule="auto"/>
        <w:ind w:left="567"/>
        <w:jc w:val="both"/>
        <w:rPr>
          <w:rFonts w:ascii="Arial" w:eastAsia="Soberana Sans" w:hAnsi="Arial" w:cs="Arial"/>
          <w:color w:val="000000"/>
          <w:sz w:val="24"/>
          <w:szCs w:val="24"/>
        </w:rPr>
      </w:pPr>
      <w:r w:rsidRPr="00F36D18">
        <w:rPr>
          <w:rFonts w:ascii="Arial" w:eastAsia="Soberana Sans" w:hAnsi="Arial" w:cs="Arial"/>
          <w:color w:val="000000"/>
          <w:sz w:val="24"/>
          <w:szCs w:val="24"/>
        </w:rPr>
        <w:t>IV. Conformación de los Equipos Técnicos Interinstitucionales (ETIS) por tema o problemática.</w:t>
      </w:r>
    </w:p>
    <w:p w14:paraId="1975B215" w14:textId="77777777" w:rsidR="00E85927" w:rsidRDefault="00E85927" w:rsidP="00F36D18">
      <w:pPr>
        <w:widowControl w:val="0"/>
        <w:spacing w:after="0" w:line="240" w:lineRule="auto"/>
        <w:jc w:val="both"/>
        <w:rPr>
          <w:rFonts w:ascii="Arial" w:eastAsia="Soberana Sans" w:hAnsi="Arial" w:cs="Arial"/>
          <w:color w:val="000000"/>
          <w:sz w:val="24"/>
          <w:szCs w:val="24"/>
        </w:rPr>
      </w:pPr>
    </w:p>
    <w:p w14:paraId="17029883" w14:textId="760E30DE"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46.-</w:t>
      </w:r>
      <w:r w:rsidRPr="00F36D18">
        <w:rPr>
          <w:rFonts w:ascii="Arial" w:eastAsia="Soberana Sans" w:hAnsi="Arial" w:cs="Arial"/>
          <w:color w:val="000000"/>
          <w:sz w:val="24"/>
          <w:szCs w:val="24"/>
        </w:rPr>
        <w:t xml:space="preserve"> El Diagnóstico Social Participativo deberá elaborarse mediante un proceso, multisectorial y territorializado, integrando tanto el conocimiento técnico como las experiencias y percepciones de las comunidades y contemplará al menos </w:t>
      </w:r>
      <w:r w:rsidRPr="00F36D18">
        <w:rPr>
          <w:rFonts w:ascii="Arial" w:eastAsia="Soberana Sans" w:hAnsi="Arial" w:cs="Arial"/>
          <w:color w:val="000000"/>
          <w:sz w:val="24"/>
          <w:szCs w:val="24"/>
        </w:rPr>
        <w:lastRenderedPageBreak/>
        <w:t>los siguientes componentes:</w:t>
      </w:r>
    </w:p>
    <w:p w14:paraId="59A19621"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 Un análisis de la situación actual de violencia y conflictividad que incluya las tendencias, tipos y modalidades de violencia, los grupos más afectados o vulnerables, así como la identificación de espacios públicos o zonas geográficas con mayor exposición a riesgo;</w:t>
      </w:r>
    </w:p>
    <w:p w14:paraId="27096733"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II. Una identificación de recursos y capacidades locales disponibles para la intervención del gobierno municipal y la comunidad; e</w:t>
      </w:r>
    </w:p>
    <w:p w14:paraId="2EC8E8FE" w14:textId="77777777" w:rsidR="00F36D18" w:rsidRP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III. Instrumento que incluya mapas que permitan visualizar, las zonas de riesgo o conflictividad, áreas prioritarias de intervención y localización de recursos y capacidades.</w:t>
      </w:r>
    </w:p>
    <w:p w14:paraId="5EAAFA00" w14:textId="77777777" w:rsidR="00E85927" w:rsidRPr="00E85927" w:rsidRDefault="00E85927" w:rsidP="00F36D18">
      <w:pPr>
        <w:widowControl w:val="0"/>
        <w:spacing w:after="0" w:line="240" w:lineRule="auto"/>
        <w:jc w:val="both"/>
        <w:rPr>
          <w:rFonts w:ascii="Arial" w:eastAsia="Soberana Sans" w:hAnsi="Arial" w:cs="Arial"/>
          <w:b/>
          <w:bCs/>
          <w:color w:val="000000"/>
          <w:sz w:val="24"/>
          <w:szCs w:val="24"/>
        </w:rPr>
      </w:pPr>
    </w:p>
    <w:p w14:paraId="6C9F2D77" w14:textId="3FCE0BE4"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47</w:t>
      </w:r>
      <w:r w:rsidRPr="00F36D18">
        <w:rPr>
          <w:rFonts w:ascii="Arial" w:eastAsia="Soberana Sans" w:hAnsi="Arial" w:cs="Arial"/>
          <w:color w:val="000000"/>
          <w:sz w:val="24"/>
          <w:szCs w:val="24"/>
        </w:rPr>
        <w:t>.- El Programa de Trabajo Anual del Consejo Municipal de Paz y Atención a las Causas orientará las acciones, estrategias y decisiones del Consejo durante cada ejercicio anual, con base en los hallazgos del diagnóstico social participativo y los principios establecidos en este reglamento.</w:t>
      </w:r>
    </w:p>
    <w:p w14:paraId="6DE9513D" w14:textId="77777777" w:rsidR="00E85927" w:rsidRDefault="00E85927" w:rsidP="00F36D18">
      <w:pPr>
        <w:widowControl w:val="0"/>
        <w:spacing w:after="0" w:line="240" w:lineRule="auto"/>
        <w:jc w:val="both"/>
        <w:rPr>
          <w:rFonts w:ascii="Arial" w:eastAsia="Soberana Sans" w:hAnsi="Arial" w:cs="Arial"/>
          <w:color w:val="000000"/>
          <w:sz w:val="24"/>
          <w:szCs w:val="24"/>
        </w:rPr>
      </w:pPr>
    </w:p>
    <w:p w14:paraId="31A01C3A" w14:textId="6045B979" w:rsidR="00F36D18" w:rsidRPr="00F36D18" w:rsidRDefault="00F36D18" w:rsidP="00F36D18">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48.-</w:t>
      </w:r>
      <w:r w:rsidRPr="00F36D18">
        <w:rPr>
          <w:rFonts w:ascii="Arial" w:eastAsia="Soberana Sans" w:hAnsi="Arial" w:cs="Arial"/>
          <w:color w:val="000000"/>
          <w:sz w:val="24"/>
          <w:szCs w:val="24"/>
        </w:rPr>
        <w:t xml:space="preserve"> El Programa de Trabajo Anual deberá elaborarse de forma colegiada y participativa y deberá contener, al menos, los siguientes elementos:</w:t>
      </w:r>
    </w:p>
    <w:p w14:paraId="343F93C7" w14:textId="77777777" w:rsidR="00E85927" w:rsidRDefault="00E85927" w:rsidP="00F36D18">
      <w:pPr>
        <w:widowControl w:val="0"/>
        <w:spacing w:after="0" w:line="240" w:lineRule="auto"/>
        <w:jc w:val="both"/>
        <w:rPr>
          <w:rFonts w:ascii="Arial" w:eastAsia="Soberana Sans" w:hAnsi="Arial" w:cs="Arial"/>
          <w:color w:val="000000"/>
          <w:sz w:val="24"/>
          <w:szCs w:val="24"/>
        </w:rPr>
      </w:pPr>
    </w:p>
    <w:p w14:paraId="7A4E93D2" w14:textId="2ADE7BC9" w:rsidR="00F36D18" w:rsidRDefault="00F36D18" w:rsidP="00E85927">
      <w:pPr>
        <w:widowControl w:val="0"/>
        <w:spacing w:after="0" w:line="240" w:lineRule="auto"/>
        <w:ind w:left="284"/>
        <w:jc w:val="both"/>
        <w:rPr>
          <w:rFonts w:ascii="Arial" w:eastAsia="Soberana Sans" w:hAnsi="Arial" w:cs="Arial"/>
          <w:color w:val="000000"/>
          <w:sz w:val="24"/>
          <w:szCs w:val="24"/>
        </w:rPr>
      </w:pPr>
      <w:r w:rsidRPr="00F36D18">
        <w:rPr>
          <w:rFonts w:ascii="Arial" w:eastAsia="Soberana Sans" w:hAnsi="Arial" w:cs="Arial"/>
          <w:color w:val="000000"/>
          <w:sz w:val="24"/>
          <w:szCs w:val="24"/>
        </w:rPr>
        <w:t>I. Justificación y diagnóstico, base que fundamente las prioridades de intervención;</w:t>
      </w:r>
    </w:p>
    <w:p w14:paraId="1DD29359"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 Objetivos generales y específicos, alineados al marco normativo y a los principios del Consejo;</w:t>
      </w:r>
    </w:p>
    <w:p w14:paraId="5918F398" w14:textId="2D45E85C" w:rsidR="00C45C60"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III. Líneas de acción y estrategias prioritarias, organizadas por eje temático, grupo social o zona territorial;</w:t>
      </w:r>
    </w:p>
    <w:p w14:paraId="62825C73"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IV. Actividades operativas, con responsables definidos, recursos estimados y cronograma de ejecución;</w:t>
      </w:r>
    </w:p>
    <w:p w14:paraId="3E219E8A"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V. Indicadores de seguimiento y evaluación, tanto de proceso como de resultados;</w:t>
      </w:r>
    </w:p>
    <w:p w14:paraId="2ACBEA27"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 xml:space="preserve">VI. Mecanismos de participación ciudadana, en la implementación y evaluación del plan; </w:t>
      </w:r>
    </w:p>
    <w:p w14:paraId="6BE2A1B9"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VII. Estrategias de articulación interinstitucional y colaboración con la sociedad civil; y</w:t>
      </w:r>
    </w:p>
    <w:p w14:paraId="706321F4"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VIII. Anexos técnicos, como mapas, cronogramas o fichas de proyecto.</w:t>
      </w:r>
    </w:p>
    <w:p w14:paraId="35B3313C" w14:textId="77777777" w:rsidR="00E85927" w:rsidRDefault="00E85927" w:rsidP="00E85927">
      <w:pPr>
        <w:widowControl w:val="0"/>
        <w:spacing w:after="0" w:line="240" w:lineRule="auto"/>
        <w:jc w:val="both"/>
        <w:rPr>
          <w:rFonts w:ascii="Arial" w:eastAsia="Soberana Sans" w:hAnsi="Arial" w:cs="Arial"/>
          <w:color w:val="000000"/>
          <w:sz w:val="24"/>
          <w:szCs w:val="24"/>
        </w:rPr>
      </w:pPr>
    </w:p>
    <w:p w14:paraId="261A6F46" w14:textId="6CEF5C42" w:rsidR="00E85927" w:rsidRDefault="00E85927" w:rsidP="00C45C60">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49.-</w:t>
      </w:r>
      <w:r w:rsidRPr="00E85927">
        <w:rPr>
          <w:rFonts w:ascii="Arial" w:eastAsia="Soberana Sans" w:hAnsi="Arial" w:cs="Arial"/>
          <w:color w:val="000000"/>
          <w:sz w:val="24"/>
          <w:szCs w:val="24"/>
        </w:rPr>
        <w:t xml:space="preserve"> El Programa de Trabajo Anual deberá ser presentado por la </w:t>
      </w:r>
      <w:proofErr w:type="gramStart"/>
      <w:r w:rsidRPr="00E85927">
        <w:rPr>
          <w:rFonts w:ascii="Arial" w:eastAsia="Soberana Sans" w:hAnsi="Arial" w:cs="Arial"/>
          <w:color w:val="000000"/>
          <w:sz w:val="24"/>
          <w:szCs w:val="24"/>
        </w:rPr>
        <w:t>Secretaria Técnica</w:t>
      </w:r>
      <w:proofErr w:type="gramEnd"/>
      <w:r w:rsidRPr="00E85927">
        <w:rPr>
          <w:rFonts w:ascii="Arial" w:eastAsia="Soberana Sans" w:hAnsi="Arial" w:cs="Arial"/>
          <w:color w:val="000000"/>
          <w:sz w:val="24"/>
          <w:szCs w:val="24"/>
        </w:rPr>
        <w:t xml:space="preserve"> del Consejo y aprobado por la Asamblea General del Consejo en sesión </w:t>
      </w:r>
      <w:r w:rsidRPr="00E85927">
        <w:rPr>
          <w:rFonts w:ascii="Arial" w:eastAsia="Soberana Sans" w:hAnsi="Arial" w:cs="Arial"/>
          <w:color w:val="000000"/>
          <w:sz w:val="24"/>
          <w:szCs w:val="24"/>
        </w:rPr>
        <w:lastRenderedPageBreak/>
        <w:t>ordinaria, podrá ser actualizado mediante acta y acuerdo del Consejo, cuando existan cambios sustanciales en el contexto, se obtengan nuevos datos de diagnóstico o se identifiquen aprendizajes relevantes durante su ejecución.</w:t>
      </w:r>
    </w:p>
    <w:p w14:paraId="28FC679E"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p>
    <w:p w14:paraId="5F2B9DFB" w14:textId="77777777"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CAPITULO IX</w:t>
      </w:r>
    </w:p>
    <w:p w14:paraId="27587FF3" w14:textId="761FE592"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DEL PLAN MUNICIPAL DE PROMOCIÓN DE LA CULTURA</w:t>
      </w:r>
    </w:p>
    <w:p w14:paraId="093157FC" w14:textId="77777777"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DE PAZ Y ATENCIÓN A LAS CAUSAS</w:t>
      </w:r>
    </w:p>
    <w:p w14:paraId="328F61E4" w14:textId="77777777" w:rsidR="00E85927" w:rsidRPr="00E85927" w:rsidRDefault="00E85927" w:rsidP="00E85927">
      <w:pPr>
        <w:widowControl w:val="0"/>
        <w:spacing w:after="0" w:line="240" w:lineRule="auto"/>
        <w:jc w:val="both"/>
        <w:rPr>
          <w:rFonts w:ascii="Arial" w:eastAsia="Soberana Sans" w:hAnsi="Arial" w:cs="Arial"/>
          <w:b/>
          <w:bCs/>
          <w:color w:val="000000"/>
          <w:sz w:val="24"/>
          <w:szCs w:val="24"/>
        </w:rPr>
      </w:pPr>
    </w:p>
    <w:p w14:paraId="450915B2" w14:textId="36749BF2" w:rsid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50.-</w:t>
      </w:r>
      <w:r w:rsidRPr="00E85927">
        <w:rPr>
          <w:rFonts w:ascii="Arial" w:eastAsia="Soberana Sans" w:hAnsi="Arial" w:cs="Arial"/>
          <w:color w:val="000000"/>
          <w:sz w:val="24"/>
          <w:szCs w:val="24"/>
        </w:rPr>
        <w:t xml:space="preserve"> El Plan Municipal de Promoción de la Cultura de Paz y Atención a las Causas, es el instrumento estratégico y transversal que orienta la política pública municipal hacia una Cultura de paz, la prevención de las violencias y la cohesión comunitaria.</w:t>
      </w:r>
    </w:p>
    <w:p w14:paraId="4AC7E052"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p>
    <w:p w14:paraId="08921B85"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color w:val="000000"/>
          <w:sz w:val="24"/>
          <w:szCs w:val="24"/>
        </w:rPr>
        <w:t>Constituye la ruta integral para alinear las acciones del gobierno municipal, los programas sociales, las normas y las iniciativas ciudadanas hacia un objetivo común: la construcción de paz en el territorio.</w:t>
      </w:r>
    </w:p>
    <w:p w14:paraId="1717DA08" w14:textId="77777777" w:rsidR="00E85927" w:rsidRPr="00E85927" w:rsidRDefault="00E85927" w:rsidP="00E85927">
      <w:pPr>
        <w:widowControl w:val="0"/>
        <w:spacing w:after="0" w:line="240" w:lineRule="auto"/>
        <w:jc w:val="both"/>
        <w:rPr>
          <w:rFonts w:ascii="Arial" w:eastAsia="Soberana Sans" w:hAnsi="Arial" w:cs="Arial"/>
          <w:b/>
          <w:bCs/>
          <w:color w:val="000000"/>
          <w:sz w:val="24"/>
          <w:szCs w:val="24"/>
        </w:rPr>
      </w:pPr>
    </w:p>
    <w:p w14:paraId="6836663A" w14:textId="70F58C64" w:rsid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51.-</w:t>
      </w:r>
      <w:r w:rsidRPr="00E85927">
        <w:rPr>
          <w:rFonts w:ascii="Arial" w:eastAsia="Soberana Sans" w:hAnsi="Arial" w:cs="Arial"/>
          <w:color w:val="000000"/>
          <w:sz w:val="24"/>
          <w:szCs w:val="24"/>
        </w:rPr>
        <w:t xml:space="preserve"> El Plan Municipal se regirá por los siguientes principios:</w:t>
      </w:r>
    </w:p>
    <w:p w14:paraId="65651D56"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p>
    <w:p w14:paraId="09FC9FA8"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 Enfoque de paz positiva, entendida como la creación de condiciones estructurales y culturales para la convivencia y atención a las causas de la violencia;</w:t>
      </w:r>
    </w:p>
    <w:p w14:paraId="3B85A8AD"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 Prevención de las violencias, mediante acciones centradas en las causas estructurales y no solo en la reacción institucional; y</w:t>
      </w:r>
    </w:p>
    <w:p w14:paraId="11A4DAFA" w14:textId="77777777" w:rsidR="00E85927" w:rsidRPr="00E85927" w:rsidRDefault="00E85927" w:rsidP="00E85927">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III. Reconstrucción del tejido social, impulsando vínculos de confianza, diálogo y colaboración comunitaria.</w:t>
      </w:r>
    </w:p>
    <w:p w14:paraId="2FC7F150" w14:textId="77777777" w:rsidR="00E85927" w:rsidRPr="00E85927" w:rsidRDefault="00E85927" w:rsidP="00E85927">
      <w:pPr>
        <w:widowControl w:val="0"/>
        <w:spacing w:after="0" w:line="240" w:lineRule="auto"/>
        <w:jc w:val="both"/>
        <w:rPr>
          <w:rFonts w:ascii="Arial" w:eastAsia="Soberana Sans" w:hAnsi="Arial" w:cs="Arial"/>
          <w:b/>
          <w:bCs/>
          <w:color w:val="000000"/>
          <w:sz w:val="24"/>
          <w:szCs w:val="24"/>
        </w:rPr>
      </w:pPr>
    </w:p>
    <w:p w14:paraId="7C717266" w14:textId="73236433" w:rsid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52.-</w:t>
      </w:r>
      <w:r w:rsidRPr="00E85927">
        <w:rPr>
          <w:rFonts w:ascii="Arial" w:eastAsia="Soberana Sans" w:hAnsi="Arial" w:cs="Arial"/>
          <w:color w:val="000000"/>
          <w:sz w:val="24"/>
          <w:szCs w:val="24"/>
        </w:rPr>
        <w:t xml:space="preserve"> El Plan deberá contener, al menos:</w:t>
      </w:r>
    </w:p>
    <w:p w14:paraId="11C2F387"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p>
    <w:p w14:paraId="273E9B22"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 Integración del Diagnóstico Social participativo;</w:t>
      </w:r>
    </w:p>
    <w:p w14:paraId="27D2265E"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 Visión estratégica de transformación del municipio, que oriente el largo plazo y se exprese en objetivos comunes;</w:t>
      </w:r>
    </w:p>
    <w:p w14:paraId="4416B4C5"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III. Líneas estratégicas y ejes de intervención temáticos, que articulen programas, dependencias y actores sociales;</w:t>
      </w:r>
    </w:p>
    <w:p w14:paraId="3621D47D"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IV. Homogenización con la normativa, plan municipal de desarrollo y programas establecidos;</w:t>
      </w:r>
    </w:p>
    <w:p w14:paraId="4AE1A0F7"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 xml:space="preserve">V. Presupuestos participativos y mecanismos de gestión ciudadana, en caso de </w:t>
      </w:r>
      <w:r w:rsidRPr="00E85927">
        <w:rPr>
          <w:rFonts w:ascii="Arial" w:eastAsia="Soberana Sans" w:hAnsi="Arial" w:cs="Arial"/>
          <w:color w:val="000000"/>
          <w:sz w:val="24"/>
          <w:szCs w:val="24"/>
        </w:rPr>
        <w:lastRenderedPageBreak/>
        <w:t>que aplique; y</w:t>
      </w:r>
    </w:p>
    <w:p w14:paraId="4CE9109A" w14:textId="77777777" w:rsidR="00E85927" w:rsidRPr="00E85927" w:rsidRDefault="00E85927" w:rsidP="00C45C6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VI. Mecanismos de seguimiento, evaluación, rendición de cuentas y mejora continua.</w:t>
      </w:r>
    </w:p>
    <w:p w14:paraId="5C720FB6" w14:textId="77777777" w:rsidR="00E85927" w:rsidRDefault="00E85927" w:rsidP="00E85927">
      <w:pPr>
        <w:widowControl w:val="0"/>
        <w:spacing w:after="0" w:line="240" w:lineRule="auto"/>
        <w:jc w:val="both"/>
        <w:rPr>
          <w:rFonts w:ascii="Arial" w:eastAsia="Soberana Sans" w:hAnsi="Arial" w:cs="Arial"/>
          <w:color w:val="000000"/>
          <w:sz w:val="24"/>
          <w:szCs w:val="24"/>
        </w:rPr>
      </w:pPr>
    </w:p>
    <w:p w14:paraId="242EBADD" w14:textId="1E1310A3" w:rsidR="00E85927" w:rsidRP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53.-</w:t>
      </w:r>
      <w:r w:rsidRPr="00E85927">
        <w:rPr>
          <w:rFonts w:ascii="Arial" w:eastAsia="Soberana Sans" w:hAnsi="Arial" w:cs="Arial"/>
          <w:color w:val="000000"/>
          <w:sz w:val="24"/>
          <w:szCs w:val="24"/>
        </w:rPr>
        <w:t xml:space="preserve"> El Plan Municipal será formulado por la Secretaría Técnica del Consejo, en coordinación con la Presidencia Municipal y con la participación de las dependencias municipales, la Asamblea del Consejo y representantes de los sectores sociales.</w:t>
      </w:r>
    </w:p>
    <w:p w14:paraId="68EB7394" w14:textId="77777777" w:rsidR="00E85927" w:rsidRDefault="00E85927" w:rsidP="00E85927">
      <w:pPr>
        <w:widowControl w:val="0"/>
        <w:spacing w:after="0" w:line="240" w:lineRule="auto"/>
        <w:jc w:val="both"/>
        <w:rPr>
          <w:rFonts w:ascii="Arial" w:eastAsia="Soberana Sans" w:hAnsi="Arial" w:cs="Arial"/>
          <w:color w:val="000000"/>
          <w:sz w:val="24"/>
          <w:szCs w:val="24"/>
        </w:rPr>
      </w:pPr>
    </w:p>
    <w:p w14:paraId="2FC37EBD" w14:textId="1ED1926F" w:rsidR="00E85927" w:rsidRP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54.-</w:t>
      </w:r>
      <w:r w:rsidRPr="00E85927">
        <w:rPr>
          <w:rFonts w:ascii="Arial" w:eastAsia="Soberana Sans" w:hAnsi="Arial" w:cs="Arial"/>
          <w:color w:val="000000"/>
          <w:sz w:val="24"/>
          <w:szCs w:val="24"/>
        </w:rPr>
        <w:t xml:space="preserve"> El Plan deberá ser aprobado por el Consejo y posteriormente por el Ayuntamiento como política pública oficial.</w:t>
      </w:r>
    </w:p>
    <w:p w14:paraId="6A071979" w14:textId="77777777" w:rsidR="00E85927" w:rsidRPr="00E85927" w:rsidRDefault="00E85927" w:rsidP="00E85927">
      <w:pPr>
        <w:widowControl w:val="0"/>
        <w:spacing w:after="0" w:line="240" w:lineRule="auto"/>
        <w:jc w:val="both"/>
        <w:rPr>
          <w:rFonts w:ascii="Arial" w:eastAsia="Soberana Sans" w:hAnsi="Arial" w:cs="Arial"/>
          <w:b/>
          <w:bCs/>
          <w:color w:val="000000"/>
          <w:sz w:val="24"/>
          <w:szCs w:val="24"/>
        </w:rPr>
      </w:pPr>
    </w:p>
    <w:p w14:paraId="79E1D2F3" w14:textId="3E47F823" w:rsidR="00E85927" w:rsidRP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55.-</w:t>
      </w:r>
      <w:r w:rsidRPr="00E85927">
        <w:rPr>
          <w:rFonts w:ascii="Arial" w:eastAsia="Soberana Sans" w:hAnsi="Arial" w:cs="Arial"/>
          <w:color w:val="000000"/>
          <w:sz w:val="24"/>
          <w:szCs w:val="24"/>
        </w:rPr>
        <w:t xml:space="preserve"> Su actualización deberá realizarse al menos cada administración o cuando el Consejo lo determine necesario debido a cambios contextuales, hallazgos del diagnóstico o evaluaciones previas.</w:t>
      </w:r>
    </w:p>
    <w:p w14:paraId="2FED50F8" w14:textId="77777777"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p>
    <w:p w14:paraId="6766C09E" w14:textId="2BBDEB01"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CAPÍTULO X</w:t>
      </w:r>
    </w:p>
    <w:p w14:paraId="6BF84F7A" w14:textId="77777777" w:rsidR="00E85927" w:rsidRDefault="00E85927" w:rsidP="00E85927">
      <w:pPr>
        <w:widowControl w:val="0"/>
        <w:spacing w:after="0" w:line="240" w:lineRule="auto"/>
        <w:jc w:val="center"/>
        <w:rPr>
          <w:rFonts w:ascii="Arial" w:eastAsia="Soberana Sans" w:hAnsi="Arial" w:cs="Arial"/>
          <w:b/>
          <w:bCs/>
          <w:color w:val="000000"/>
          <w:sz w:val="24"/>
          <w:szCs w:val="24"/>
        </w:rPr>
      </w:pPr>
      <w:r w:rsidRPr="00E85927">
        <w:rPr>
          <w:rFonts w:ascii="Arial" w:eastAsia="Soberana Sans" w:hAnsi="Arial" w:cs="Arial"/>
          <w:b/>
          <w:bCs/>
          <w:color w:val="000000"/>
          <w:sz w:val="24"/>
          <w:szCs w:val="24"/>
        </w:rPr>
        <w:t>DE LA MEJORA CONTINUA</w:t>
      </w:r>
    </w:p>
    <w:p w14:paraId="378D1C0B" w14:textId="77777777" w:rsidR="00E85927" w:rsidRPr="00E85927" w:rsidRDefault="00E85927" w:rsidP="00E85927">
      <w:pPr>
        <w:widowControl w:val="0"/>
        <w:spacing w:after="0" w:line="240" w:lineRule="auto"/>
        <w:jc w:val="center"/>
        <w:rPr>
          <w:rFonts w:ascii="Arial" w:eastAsia="Soberana Sans" w:hAnsi="Arial" w:cs="Arial"/>
          <w:b/>
          <w:bCs/>
          <w:color w:val="000000"/>
          <w:sz w:val="24"/>
          <w:szCs w:val="24"/>
        </w:rPr>
      </w:pPr>
    </w:p>
    <w:p w14:paraId="300DF29C" w14:textId="77777777" w:rsid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b/>
          <w:bCs/>
          <w:color w:val="000000"/>
          <w:sz w:val="24"/>
          <w:szCs w:val="24"/>
        </w:rPr>
        <w:t>Artículo 56.-</w:t>
      </w:r>
      <w:r w:rsidRPr="00E85927">
        <w:rPr>
          <w:rFonts w:ascii="Arial" w:eastAsia="Soberana Sans" w:hAnsi="Arial" w:cs="Arial"/>
          <w:color w:val="000000"/>
          <w:sz w:val="24"/>
          <w:szCs w:val="24"/>
        </w:rPr>
        <w:t xml:space="preserve"> Para la ejecución, evaluación y mejora continua se deberán implementar las estrategias priorizadas, dar seguimiento a sus resultados y ajustar los planes de intervención con base en la evidencia generada, mediante:</w:t>
      </w:r>
    </w:p>
    <w:p w14:paraId="43F8F6FA" w14:textId="77777777" w:rsidR="00E85927" w:rsidRPr="00E85927" w:rsidRDefault="00E85927" w:rsidP="00E85927">
      <w:pPr>
        <w:widowControl w:val="0"/>
        <w:spacing w:after="0" w:line="240" w:lineRule="auto"/>
        <w:jc w:val="both"/>
        <w:rPr>
          <w:rFonts w:ascii="Arial" w:eastAsia="Soberana Sans" w:hAnsi="Arial" w:cs="Arial"/>
          <w:color w:val="000000"/>
          <w:sz w:val="24"/>
          <w:szCs w:val="24"/>
        </w:rPr>
      </w:pPr>
    </w:p>
    <w:p w14:paraId="222104BE" w14:textId="77777777" w:rsidR="00E85927" w:rsidRPr="00E85927" w:rsidRDefault="00E85927" w:rsidP="0079082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 La ejecución de las acciones por parte de los Equipos Técnicos y los Comités de Paz;</w:t>
      </w:r>
    </w:p>
    <w:p w14:paraId="67BFBE18" w14:textId="77777777" w:rsidR="00E85927" w:rsidRPr="00E85927" w:rsidRDefault="00E85927" w:rsidP="0079082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 Sistematización de avances, obstáculos, buenas prácticas y aprendizajes;</w:t>
      </w:r>
    </w:p>
    <w:p w14:paraId="41EC8D17" w14:textId="77777777" w:rsidR="00E85927" w:rsidRPr="00E85927" w:rsidRDefault="00E85927" w:rsidP="0079082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III. Evaluación de impacto de las intervenciones;</w:t>
      </w:r>
    </w:p>
    <w:p w14:paraId="2AED7430" w14:textId="77777777" w:rsidR="00E85927" w:rsidRPr="00E85927" w:rsidRDefault="00E85927" w:rsidP="0079082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IV. Actualización del diagnóstico; y</w:t>
      </w:r>
    </w:p>
    <w:p w14:paraId="728F1E31" w14:textId="77777777" w:rsidR="00E85927" w:rsidRPr="00E85927" w:rsidRDefault="00E85927" w:rsidP="00790820">
      <w:pPr>
        <w:widowControl w:val="0"/>
        <w:spacing w:after="0" w:line="240" w:lineRule="auto"/>
        <w:ind w:left="284"/>
        <w:jc w:val="both"/>
        <w:rPr>
          <w:rFonts w:ascii="Arial" w:eastAsia="Soberana Sans" w:hAnsi="Arial" w:cs="Arial"/>
          <w:color w:val="000000"/>
          <w:sz w:val="24"/>
          <w:szCs w:val="24"/>
        </w:rPr>
      </w:pPr>
      <w:r w:rsidRPr="00E85927">
        <w:rPr>
          <w:rFonts w:ascii="Arial" w:eastAsia="Soberana Sans" w:hAnsi="Arial" w:cs="Arial"/>
          <w:color w:val="000000"/>
          <w:sz w:val="24"/>
          <w:szCs w:val="24"/>
        </w:rPr>
        <w:t>V. Rediseño o ajuste del plan de trabajo para el siguiente ciclo operativo.</w:t>
      </w:r>
    </w:p>
    <w:p w14:paraId="2AC8F68B" w14:textId="77777777" w:rsidR="00E85927" w:rsidRDefault="00E85927" w:rsidP="00E85927">
      <w:pPr>
        <w:widowControl w:val="0"/>
        <w:spacing w:after="0" w:line="240" w:lineRule="auto"/>
        <w:jc w:val="both"/>
        <w:rPr>
          <w:rFonts w:ascii="Arial" w:eastAsia="Soberana Sans" w:hAnsi="Arial" w:cs="Arial"/>
          <w:color w:val="000000"/>
          <w:sz w:val="24"/>
          <w:szCs w:val="24"/>
        </w:rPr>
      </w:pPr>
    </w:p>
    <w:p w14:paraId="778625F3" w14:textId="4127B148" w:rsidR="00E85927" w:rsidRPr="00790820" w:rsidRDefault="00E85927" w:rsidP="00790820">
      <w:pPr>
        <w:widowControl w:val="0"/>
        <w:spacing w:after="0" w:line="240" w:lineRule="auto"/>
        <w:jc w:val="center"/>
        <w:rPr>
          <w:rFonts w:ascii="Arial" w:eastAsia="Soberana Sans" w:hAnsi="Arial" w:cs="Arial"/>
          <w:b/>
          <w:bCs/>
          <w:color w:val="000000"/>
          <w:sz w:val="24"/>
          <w:szCs w:val="24"/>
        </w:rPr>
      </w:pPr>
      <w:r w:rsidRPr="00790820">
        <w:rPr>
          <w:rFonts w:ascii="Arial" w:eastAsia="Soberana Sans" w:hAnsi="Arial" w:cs="Arial"/>
          <w:b/>
          <w:bCs/>
          <w:color w:val="000000"/>
          <w:sz w:val="24"/>
          <w:szCs w:val="24"/>
        </w:rPr>
        <w:t>TRANSITORIOS</w:t>
      </w:r>
    </w:p>
    <w:p w14:paraId="7121A3FF" w14:textId="77777777" w:rsidR="00E85927" w:rsidRDefault="00E85927" w:rsidP="00E85927">
      <w:pPr>
        <w:widowControl w:val="0"/>
        <w:spacing w:after="0" w:line="240" w:lineRule="auto"/>
        <w:jc w:val="both"/>
        <w:rPr>
          <w:rFonts w:ascii="Arial" w:eastAsia="Soberana Sans" w:hAnsi="Arial" w:cs="Arial"/>
          <w:color w:val="000000"/>
          <w:sz w:val="24"/>
          <w:szCs w:val="24"/>
        </w:rPr>
      </w:pPr>
    </w:p>
    <w:p w14:paraId="706AC7B2" w14:textId="7AA6EEBC" w:rsidR="00E85927" w:rsidRDefault="00E85927" w:rsidP="00E85927">
      <w:pPr>
        <w:widowControl w:val="0"/>
        <w:spacing w:after="0" w:line="240" w:lineRule="auto"/>
        <w:jc w:val="both"/>
        <w:rPr>
          <w:rFonts w:ascii="Arial" w:eastAsia="Soberana Sans" w:hAnsi="Arial" w:cs="Arial"/>
          <w:color w:val="000000"/>
          <w:sz w:val="24"/>
          <w:szCs w:val="24"/>
        </w:rPr>
      </w:pPr>
      <w:r w:rsidRPr="00790820">
        <w:rPr>
          <w:rFonts w:ascii="Arial" w:eastAsia="Soberana Sans" w:hAnsi="Arial" w:cs="Arial"/>
          <w:b/>
          <w:bCs/>
          <w:color w:val="000000"/>
          <w:sz w:val="24"/>
          <w:szCs w:val="24"/>
        </w:rPr>
        <w:t>Artículo Primero</w:t>
      </w:r>
      <w:r w:rsidRPr="00E85927">
        <w:rPr>
          <w:rFonts w:ascii="Arial" w:eastAsia="Soberana Sans" w:hAnsi="Arial" w:cs="Arial"/>
          <w:color w:val="000000"/>
          <w:sz w:val="24"/>
          <w:szCs w:val="24"/>
        </w:rPr>
        <w:t>. -  El presente reglamento podrá ser modificado por la Mesa Directiva, previa aprobación de la mayoría absoluta de los integrantes del Consejo (cincuenta por ciento más uno).</w:t>
      </w:r>
    </w:p>
    <w:p w14:paraId="1C4B3333" w14:textId="77777777" w:rsidR="00790820" w:rsidRPr="00E85927" w:rsidRDefault="00790820" w:rsidP="00E85927">
      <w:pPr>
        <w:widowControl w:val="0"/>
        <w:spacing w:after="0" w:line="240" w:lineRule="auto"/>
        <w:jc w:val="both"/>
        <w:rPr>
          <w:rFonts w:ascii="Arial" w:eastAsia="Soberana Sans" w:hAnsi="Arial" w:cs="Arial"/>
          <w:color w:val="000000"/>
          <w:sz w:val="24"/>
          <w:szCs w:val="24"/>
        </w:rPr>
      </w:pPr>
    </w:p>
    <w:p w14:paraId="1B92EFF7" w14:textId="4B7BF192" w:rsidR="00E85927" w:rsidRDefault="00E85927" w:rsidP="00E85927">
      <w:pPr>
        <w:widowControl w:val="0"/>
        <w:spacing w:after="0" w:line="240" w:lineRule="auto"/>
        <w:jc w:val="both"/>
        <w:rPr>
          <w:rFonts w:ascii="Arial" w:eastAsia="Soberana Sans" w:hAnsi="Arial" w:cs="Arial"/>
          <w:color w:val="000000"/>
          <w:sz w:val="24"/>
          <w:szCs w:val="24"/>
        </w:rPr>
      </w:pPr>
      <w:r w:rsidRPr="00E85927">
        <w:rPr>
          <w:rFonts w:ascii="Arial" w:eastAsia="Soberana Sans" w:hAnsi="Arial" w:cs="Arial"/>
          <w:color w:val="000000"/>
          <w:sz w:val="24"/>
          <w:szCs w:val="24"/>
        </w:rPr>
        <w:t xml:space="preserve">Toda modificación al reglamento deberá notificarse por parte de la </w:t>
      </w:r>
      <w:proofErr w:type="gramStart"/>
      <w:r w:rsidRPr="00E85927">
        <w:rPr>
          <w:rFonts w:ascii="Arial" w:eastAsia="Soberana Sans" w:hAnsi="Arial" w:cs="Arial"/>
          <w:color w:val="000000"/>
          <w:sz w:val="24"/>
          <w:szCs w:val="24"/>
        </w:rPr>
        <w:t xml:space="preserve">Secretaria </w:t>
      </w:r>
      <w:r w:rsidRPr="00E85927">
        <w:rPr>
          <w:rFonts w:ascii="Arial" w:eastAsia="Soberana Sans" w:hAnsi="Arial" w:cs="Arial"/>
          <w:color w:val="000000"/>
          <w:sz w:val="24"/>
          <w:szCs w:val="24"/>
        </w:rPr>
        <w:lastRenderedPageBreak/>
        <w:t>Técnica</w:t>
      </w:r>
      <w:proofErr w:type="gramEnd"/>
      <w:r w:rsidRPr="00E85927">
        <w:rPr>
          <w:rFonts w:ascii="Arial" w:eastAsia="Soberana Sans" w:hAnsi="Arial" w:cs="Arial"/>
          <w:color w:val="000000"/>
          <w:sz w:val="24"/>
          <w:szCs w:val="24"/>
        </w:rPr>
        <w:t xml:space="preserve"> del Consejo Municipal al Consejo de Paz y Atención a las Causas del Estado de Morelos, para que a su vez informe a la Unidad de Asuntos Religiosos, Prevención Social y la Reconstrucción del Tejido Social de la Secretaría de Gobernación.</w:t>
      </w:r>
    </w:p>
    <w:p w14:paraId="0235B811" w14:textId="77777777" w:rsidR="00790820" w:rsidRDefault="00790820" w:rsidP="00E85927">
      <w:pPr>
        <w:widowControl w:val="0"/>
        <w:spacing w:after="0" w:line="240" w:lineRule="auto"/>
        <w:jc w:val="both"/>
        <w:rPr>
          <w:rFonts w:ascii="Arial" w:eastAsia="Soberana Sans" w:hAnsi="Arial" w:cs="Arial"/>
          <w:color w:val="000000"/>
          <w:sz w:val="24"/>
          <w:szCs w:val="24"/>
        </w:rPr>
      </w:pPr>
    </w:p>
    <w:p w14:paraId="5731DAA7" w14:textId="77777777" w:rsidR="00790820" w:rsidRDefault="00790820" w:rsidP="00790820">
      <w:pPr>
        <w:widowControl w:val="0"/>
        <w:spacing w:after="0" w:line="240" w:lineRule="auto"/>
        <w:jc w:val="both"/>
        <w:rPr>
          <w:rFonts w:ascii="Arial" w:eastAsia="Soberana Sans" w:hAnsi="Arial" w:cs="Arial"/>
          <w:color w:val="000000"/>
          <w:sz w:val="24"/>
          <w:szCs w:val="24"/>
        </w:rPr>
      </w:pPr>
      <w:r w:rsidRPr="00030296">
        <w:rPr>
          <w:rFonts w:ascii="Arial" w:eastAsia="Soberana Sans" w:hAnsi="Arial" w:cs="Arial"/>
          <w:b/>
          <w:bCs/>
          <w:color w:val="000000"/>
          <w:sz w:val="24"/>
          <w:szCs w:val="24"/>
        </w:rPr>
        <w:t>Artículo Segundo. -</w:t>
      </w:r>
      <w:r w:rsidRPr="00790820">
        <w:rPr>
          <w:rFonts w:ascii="Arial" w:eastAsia="Soberana Sans" w:hAnsi="Arial" w:cs="Arial"/>
          <w:color w:val="000000"/>
          <w:sz w:val="24"/>
          <w:szCs w:val="24"/>
        </w:rPr>
        <w:t xml:space="preserve">  El Consejo Municipal de Paz y Atención a las Causas podrá ser disuelto por acuerdo de su Asamblea, mediante el voto favorable de al menos las dos terceras partes de sus integrantes, cuando se considere que ha dejado de cumplir con los objetivos para los cuales fue creado o cuando existan causas fundadas que justifiquen su disolución.</w:t>
      </w:r>
    </w:p>
    <w:p w14:paraId="21187D50" w14:textId="77777777" w:rsidR="00030296" w:rsidRPr="00790820" w:rsidRDefault="00030296" w:rsidP="00790820">
      <w:pPr>
        <w:widowControl w:val="0"/>
        <w:spacing w:after="0" w:line="240" w:lineRule="auto"/>
        <w:jc w:val="both"/>
        <w:rPr>
          <w:rFonts w:ascii="Arial" w:eastAsia="Soberana Sans" w:hAnsi="Arial" w:cs="Arial"/>
          <w:color w:val="000000"/>
          <w:sz w:val="24"/>
          <w:szCs w:val="24"/>
        </w:rPr>
      </w:pPr>
    </w:p>
    <w:p w14:paraId="2E9E0A0B" w14:textId="77777777" w:rsidR="00790820" w:rsidRDefault="00790820" w:rsidP="00790820">
      <w:pPr>
        <w:widowControl w:val="0"/>
        <w:spacing w:after="0" w:line="240" w:lineRule="auto"/>
        <w:jc w:val="both"/>
        <w:rPr>
          <w:rFonts w:ascii="Arial" w:eastAsia="Soberana Sans" w:hAnsi="Arial" w:cs="Arial"/>
          <w:color w:val="000000"/>
          <w:sz w:val="24"/>
          <w:szCs w:val="24"/>
        </w:rPr>
      </w:pPr>
      <w:r w:rsidRPr="00790820">
        <w:rPr>
          <w:rFonts w:ascii="Arial" w:eastAsia="Soberana Sans" w:hAnsi="Arial" w:cs="Arial"/>
          <w:color w:val="000000"/>
          <w:sz w:val="24"/>
          <w:szCs w:val="24"/>
        </w:rPr>
        <w:t>Dicho acuerdo deberá ser notificado formalmente al Consejo de Paz y Atención a las Causas del Estado de Morelos para que a su vez informe a la Secretaría de Gobernación, a través de la Unidad de Asuntos Religiosos, Prevención Social y la Reconstrucción del Tejido Social, quien podrá emitir observaciones o recomendaciones al respecto y acompañar el proceso de cierre.</w:t>
      </w:r>
    </w:p>
    <w:p w14:paraId="741AEE01" w14:textId="77777777" w:rsidR="00030296" w:rsidRPr="00790820" w:rsidRDefault="00030296" w:rsidP="00790820">
      <w:pPr>
        <w:widowControl w:val="0"/>
        <w:spacing w:after="0" w:line="240" w:lineRule="auto"/>
        <w:jc w:val="both"/>
        <w:rPr>
          <w:rFonts w:ascii="Arial" w:eastAsia="Soberana Sans" w:hAnsi="Arial" w:cs="Arial"/>
          <w:color w:val="000000"/>
          <w:sz w:val="24"/>
          <w:szCs w:val="24"/>
        </w:rPr>
      </w:pPr>
    </w:p>
    <w:p w14:paraId="7FF40582" w14:textId="77777777" w:rsidR="00790820" w:rsidRDefault="00790820" w:rsidP="00790820">
      <w:pPr>
        <w:widowControl w:val="0"/>
        <w:spacing w:after="0" w:line="240" w:lineRule="auto"/>
        <w:jc w:val="both"/>
        <w:rPr>
          <w:rFonts w:ascii="Arial" w:eastAsia="Soberana Sans" w:hAnsi="Arial" w:cs="Arial"/>
          <w:color w:val="000000"/>
          <w:sz w:val="24"/>
          <w:szCs w:val="24"/>
        </w:rPr>
      </w:pPr>
      <w:r w:rsidRPr="00790820">
        <w:rPr>
          <w:rFonts w:ascii="Arial" w:eastAsia="Soberana Sans" w:hAnsi="Arial" w:cs="Arial"/>
          <w:color w:val="000000"/>
          <w:sz w:val="24"/>
          <w:szCs w:val="24"/>
        </w:rPr>
        <w:t xml:space="preserve">La disolución deberá quedar asentada en acta formal y contemplar un informe de motivos, así como una propuesta para la documentación y, en su caso, la continuidad o transferencia de buenas prácticas. La disolución deberá ser notificada formalmente a sus integrantes y autoridades locales y acompañada de un informe que justifique dicha determinación. </w:t>
      </w:r>
    </w:p>
    <w:p w14:paraId="7E098832" w14:textId="77777777" w:rsidR="00030296" w:rsidRPr="00030296" w:rsidRDefault="00030296" w:rsidP="00790820">
      <w:pPr>
        <w:widowControl w:val="0"/>
        <w:spacing w:after="0" w:line="240" w:lineRule="auto"/>
        <w:jc w:val="both"/>
        <w:rPr>
          <w:rFonts w:ascii="Arial" w:eastAsia="Soberana Sans" w:hAnsi="Arial" w:cs="Arial"/>
          <w:b/>
          <w:bCs/>
          <w:color w:val="000000"/>
          <w:sz w:val="24"/>
          <w:szCs w:val="24"/>
        </w:rPr>
      </w:pPr>
    </w:p>
    <w:p w14:paraId="4F84514C" w14:textId="77777777" w:rsidR="00790820" w:rsidRDefault="00790820" w:rsidP="00790820">
      <w:pPr>
        <w:widowControl w:val="0"/>
        <w:spacing w:after="0" w:line="240" w:lineRule="auto"/>
        <w:jc w:val="both"/>
        <w:rPr>
          <w:rFonts w:ascii="Arial" w:eastAsia="Soberana Sans" w:hAnsi="Arial" w:cs="Arial"/>
          <w:color w:val="000000"/>
          <w:sz w:val="24"/>
          <w:szCs w:val="24"/>
        </w:rPr>
      </w:pPr>
      <w:r w:rsidRPr="00030296">
        <w:rPr>
          <w:rFonts w:ascii="Arial" w:eastAsia="Soberana Sans" w:hAnsi="Arial" w:cs="Arial"/>
          <w:b/>
          <w:bCs/>
          <w:color w:val="000000"/>
          <w:sz w:val="24"/>
          <w:szCs w:val="24"/>
        </w:rPr>
        <w:t>Artículo Tercero.</w:t>
      </w:r>
      <w:r w:rsidRPr="00790820">
        <w:rPr>
          <w:rFonts w:ascii="Arial" w:eastAsia="Soberana Sans" w:hAnsi="Arial" w:cs="Arial"/>
          <w:color w:val="000000"/>
          <w:sz w:val="24"/>
          <w:szCs w:val="24"/>
        </w:rPr>
        <w:t xml:space="preserve"> -  El presente reglamento entrará en vigor al día de su publicación en el Periódico Oficial “Tierra y Libertad” del Estado de Morelos.</w:t>
      </w:r>
    </w:p>
    <w:p w14:paraId="74B9C395" w14:textId="77777777" w:rsidR="00030296" w:rsidRPr="00790820" w:rsidRDefault="00030296" w:rsidP="00790820">
      <w:pPr>
        <w:widowControl w:val="0"/>
        <w:spacing w:after="0" w:line="240" w:lineRule="auto"/>
        <w:jc w:val="both"/>
        <w:rPr>
          <w:rFonts w:ascii="Arial" w:eastAsia="Soberana Sans" w:hAnsi="Arial" w:cs="Arial"/>
          <w:color w:val="000000"/>
          <w:sz w:val="24"/>
          <w:szCs w:val="24"/>
        </w:rPr>
      </w:pPr>
    </w:p>
    <w:p w14:paraId="222FC13B" w14:textId="77777777" w:rsidR="00790820" w:rsidRDefault="00790820" w:rsidP="00790820">
      <w:pPr>
        <w:widowControl w:val="0"/>
        <w:spacing w:after="0" w:line="240" w:lineRule="auto"/>
        <w:jc w:val="both"/>
        <w:rPr>
          <w:rFonts w:ascii="Arial" w:eastAsia="Soberana Sans" w:hAnsi="Arial" w:cs="Arial"/>
          <w:color w:val="000000"/>
          <w:sz w:val="24"/>
          <w:szCs w:val="24"/>
        </w:rPr>
      </w:pPr>
      <w:r w:rsidRPr="00790820">
        <w:rPr>
          <w:rFonts w:ascii="Arial" w:eastAsia="Soberana Sans" w:hAnsi="Arial" w:cs="Arial"/>
          <w:color w:val="000000"/>
          <w:sz w:val="24"/>
          <w:szCs w:val="24"/>
        </w:rPr>
        <w:t xml:space="preserve">Dado en el recinto oficial del H. Ayuntamiento del Municipio de Tlaquiltenango, Morelos, el día primero del mes de julio del dos mil veintiséis. </w:t>
      </w:r>
    </w:p>
    <w:p w14:paraId="7C4F582C" w14:textId="77777777" w:rsidR="00030296" w:rsidRPr="00790820" w:rsidRDefault="00030296" w:rsidP="00790820">
      <w:pPr>
        <w:widowControl w:val="0"/>
        <w:spacing w:after="0" w:line="240" w:lineRule="auto"/>
        <w:jc w:val="both"/>
        <w:rPr>
          <w:rFonts w:ascii="Arial" w:eastAsia="Soberana Sans" w:hAnsi="Arial" w:cs="Arial"/>
          <w:color w:val="000000"/>
          <w:sz w:val="24"/>
          <w:szCs w:val="24"/>
        </w:rPr>
      </w:pPr>
    </w:p>
    <w:p w14:paraId="1D14A823"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INTEGRANTES DEL H. AYUNTAMIENTO CONSTITUCIONAL DE TLAQUILTENANGO, MORELOS, ADMINISTRACIÓN PÚBLICA MUNICIPAL, PERIODO 2025-2027.</w:t>
      </w:r>
    </w:p>
    <w:p w14:paraId="3C8306EE"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M. EN A. F. ENRIQUE ALONSO PLASCENCIA</w:t>
      </w:r>
    </w:p>
    <w:p w14:paraId="09ADA57E"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PRESIDENTE MUNICIPAL CONSTITUCIONAL</w:t>
      </w:r>
    </w:p>
    <w:p w14:paraId="65B27BC2"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ING. ZAIRA LIZETTE HERNÁNDEZ GARCÍA</w:t>
      </w:r>
    </w:p>
    <w:p w14:paraId="0B42A908"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SINDICA MUNICIPAL</w:t>
      </w:r>
    </w:p>
    <w:p w14:paraId="175B4C6F"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LIC. DAVID HERNÁNDEZ QUEZADA</w:t>
      </w:r>
    </w:p>
    <w:p w14:paraId="248FFE77"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lastRenderedPageBreak/>
        <w:t>REGIDOR DE DERECHOS HUMANOS; PROTECCIÓN DEL PATRIMONIO CULTURAL; E IGUALDAD Y EQUIDAD DE GÉNERO.</w:t>
      </w:r>
    </w:p>
    <w:p w14:paraId="4321E14A"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proofErr w:type="spellStart"/>
      <w:r w:rsidRPr="00030296">
        <w:rPr>
          <w:rFonts w:ascii="Arial" w:eastAsia="Soberana Sans" w:hAnsi="Arial" w:cs="Arial"/>
          <w:b/>
          <w:bCs/>
          <w:color w:val="000000"/>
          <w:sz w:val="24"/>
          <w:szCs w:val="24"/>
        </w:rPr>
        <w:t>IBQ</w:t>
      </w:r>
      <w:proofErr w:type="spellEnd"/>
      <w:r w:rsidRPr="00030296">
        <w:rPr>
          <w:rFonts w:ascii="Arial" w:eastAsia="Soberana Sans" w:hAnsi="Arial" w:cs="Arial"/>
          <w:b/>
          <w:bCs/>
          <w:color w:val="000000"/>
          <w:sz w:val="24"/>
          <w:szCs w:val="24"/>
        </w:rPr>
        <w:t>. YULISSA CASTILLO SORIANO</w:t>
      </w:r>
    </w:p>
    <w:p w14:paraId="05CCA75B"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REGIDORA DE RELACIONES PÚBLICAS Y COMUNICACIÓN SOCIAL; ASUNTOS MIGRATORIOS; CIENCIA, TECNOLOGÍA E INNOVACIÓN; Y ATENCIÓN A LA DIVERSIDAD SEXUAL.</w:t>
      </w:r>
    </w:p>
    <w:p w14:paraId="173D0EE0"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PROF. ABEL GUTIÉRREZ TORRES</w:t>
      </w:r>
    </w:p>
    <w:p w14:paraId="1C705F6D"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REGIDOR DE BIENESTAR SOCIAL; DESARROLLO AGROPECUARIO; COORDINACIÓN DE ORGANISMOS DESCENTRALIZADOS; Y SERVICIOS PÚBLICOS MUNICIPALES.</w:t>
      </w:r>
    </w:p>
    <w:p w14:paraId="1E0986FB"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ING. CARLOS ALBERTO GARCÍA GARDUÑO</w:t>
      </w:r>
    </w:p>
    <w:p w14:paraId="6E8C0F5E"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REGIDOR DE PLANIFICACIÓN Y DESARROLLO; PROTECCIÓN AMBIENTAL Y DESARROLLO SUSTENTABLE; TURISMO; Y PARTICIPACIÓN CIUDADANA;</w:t>
      </w:r>
    </w:p>
    <w:p w14:paraId="0E366E3B"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 xml:space="preserve">C. SANDY GARCÍA </w:t>
      </w:r>
      <w:proofErr w:type="spellStart"/>
      <w:r w:rsidRPr="00030296">
        <w:rPr>
          <w:rFonts w:ascii="Arial" w:eastAsia="Soberana Sans" w:hAnsi="Arial" w:cs="Arial"/>
          <w:b/>
          <w:bCs/>
          <w:color w:val="000000"/>
          <w:sz w:val="24"/>
          <w:szCs w:val="24"/>
        </w:rPr>
        <w:t>CASPETA</w:t>
      </w:r>
      <w:proofErr w:type="spellEnd"/>
    </w:p>
    <w:p w14:paraId="592F8242"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REGIDORA DE ASUNTOS INDÍGENAS, COLONIAS Y POBLADOS; EDUCACIÓN, CULTURA Y RECREACIÓN; Y ASUNTOS DE LA JUVENTUD;</w:t>
      </w:r>
    </w:p>
    <w:p w14:paraId="0EA4F9FE"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LIC. PAOLA LIZBETH CHÁVEZ RAMÍREZ</w:t>
      </w:r>
    </w:p>
    <w:p w14:paraId="6A173AD8"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SECRETARIA MUNICIPAL</w:t>
      </w:r>
    </w:p>
    <w:p w14:paraId="18396BCE"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 xml:space="preserve">En consecuencia, remítase al ciudadano Maestro en Administración Financiera Enrique Alonso Plascencia, </w:t>
      </w:r>
      <w:proofErr w:type="gramStart"/>
      <w:r w:rsidRPr="00030296">
        <w:rPr>
          <w:rFonts w:ascii="Arial" w:eastAsia="Soberana Sans" w:hAnsi="Arial" w:cs="Arial"/>
          <w:b/>
          <w:bCs/>
          <w:color w:val="000000"/>
          <w:sz w:val="24"/>
          <w:szCs w:val="24"/>
        </w:rPr>
        <w:t>Presidente</w:t>
      </w:r>
      <w:proofErr w:type="gramEnd"/>
      <w:r w:rsidRPr="00030296">
        <w:rPr>
          <w:rFonts w:ascii="Arial" w:eastAsia="Soberana Sans" w:hAnsi="Arial" w:cs="Arial"/>
          <w:b/>
          <w:bCs/>
          <w:color w:val="000000"/>
          <w:sz w:val="24"/>
          <w:szCs w:val="24"/>
        </w:rPr>
        <w:t xml:space="preserve"> Municipal Constitucional,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6DE9708F"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ATENTAMENTE</w:t>
      </w:r>
    </w:p>
    <w:p w14:paraId="2F901D07"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M. EN A. F. ENRIQUE ALONSO PLASCENCIA</w:t>
      </w:r>
    </w:p>
    <w:p w14:paraId="46B671C8" w14:textId="0AF6923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EL PRESIDENTE MUNICIPAL DEL AYUNTAMIENTO</w:t>
      </w:r>
    </w:p>
    <w:p w14:paraId="6037D022" w14:textId="3053EFC5"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DE TLAQUILTENANGO, MORELOS</w:t>
      </w:r>
    </w:p>
    <w:p w14:paraId="58389752"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LIC PAOLA LIZBETH CHÁVEZ RAMÍREZ</w:t>
      </w:r>
    </w:p>
    <w:p w14:paraId="0E11FF02"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SECRETARIA DEL AYUNTAMIENTO</w:t>
      </w:r>
    </w:p>
    <w:p w14:paraId="6170C36F" w14:textId="63709783"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r w:rsidRPr="00030296">
        <w:rPr>
          <w:rFonts w:ascii="Arial" w:eastAsia="Soberana Sans" w:hAnsi="Arial" w:cs="Arial"/>
          <w:b/>
          <w:bCs/>
          <w:color w:val="000000"/>
          <w:sz w:val="24"/>
          <w:szCs w:val="24"/>
        </w:rPr>
        <w:t>RÚBRICAS.</w:t>
      </w:r>
    </w:p>
    <w:p w14:paraId="26A58DC3" w14:textId="77777777" w:rsidR="00790820" w:rsidRPr="00030296" w:rsidRDefault="00790820" w:rsidP="00030296">
      <w:pPr>
        <w:widowControl w:val="0"/>
        <w:spacing w:after="0" w:line="240" w:lineRule="auto"/>
        <w:jc w:val="center"/>
        <w:rPr>
          <w:rFonts w:ascii="Arial" w:eastAsia="Soberana Sans" w:hAnsi="Arial" w:cs="Arial"/>
          <w:b/>
          <w:bCs/>
          <w:color w:val="000000"/>
          <w:sz w:val="24"/>
          <w:szCs w:val="24"/>
        </w:rPr>
      </w:pPr>
    </w:p>
    <w:sectPr w:rsidR="00790820" w:rsidRPr="00030296"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3A2DF" w14:textId="77777777" w:rsidR="00684F36" w:rsidRDefault="00684F36" w:rsidP="00BA5C18">
      <w:pPr>
        <w:spacing w:after="0" w:line="240" w:lineRule="auto"/>
      </w:pPr>
      <w:r>
        <w:separator/>
      </w:r>
    </w:p>
  </w:endnote>
  <w:endnote w:type="continuationSeparator" w:id="0">
    <w:p w14:paraId="585FAE73" w14:textId="77777777" w:rsidR="00684F36" w:rsidRDefault="00684F3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38304C0" w:rsidR="00035CD4" w:rsidRPr="00DA0215" w:rsidRDefault="00035CD4" w:rsidP="00035CD4">
          <w:pPr>
            <w:pStyle w:val="Piedepgina"/>
            <w:rPr>
              <w:rFonts w:ascii="Arial" w:hAnsi="Arial" w:cs="Arial"/>
              <w:sz w:val="16"/>
              <w:szCs w:val="16"/>
            </w:rPr>
          </w:pPr>
          <w:r>
            <w:rPr>
              <w:rFonts w:ascii="Arial" w:hAnsi="Arial" w:cs="Arial"/>
              <w:sz w:val="16"/>
              <w:szCs w:val="16"/>
            </w:rPr>
            <w:t>2026/</w:t>
          </w:r>
          <w:r w:rsidR="00104FA1">
            <w:rPr>
              <w:rFonts w:ascii="Arial" w:hAnsi="Arial" w:cs="Arial"/>
              <w:sz w:val="16"/>
              <w:szCs w:val="16"/>
            </w:rPr>
            <w:t>07/01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27F5F73B"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04FA1">
            <w:rPr>
              <w:rFonts w:ascii="Arial" w:hAnsi="Arial" w:cs="Arial"/>
              <w:sz w:val="16"/>
              <w:szCs w:val="16"/>
            </w:rPr>
            <w:t>09/30</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590C0DA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071B9">
            <w:rPr>
              <w:rFonts w:ascii="Arial" w:hAnsi="Arial" w:cs="Arial"/>
              <w:sz w:val="16"/>
              <w:szCs w:val="16"/>
            </w:rPr>
            <w:t>10/01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EE1D8A7"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3071B9" w:rsidRPr="003071B9">
            <w:rPr>
              <w:rFonts w:ascii="Arial" w:hAnsi="Arial" w:cs="Arial"/>
              <w:sz w:val="16"/>
              <w:szCs w:val="16"/>
            </w:rPr>
            <w:t>Tlaquiltenango</w:t>
          </w:r>
          <w:r>
            <w:rPr>
              <w:rFonts w:ascii="Arial" w:hAnsi="Arial" w:cs="Arial"/>
              <w:sz w:val="16"/>
              <w:szCs w:val="16"/>
            </w:rPr>
            <w:t>, Morelos</w:t>
          </w:r>
          <w:r w:rsidR="003071B9">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A537C45" w:rsidR="00541E5B" w:rsidRPr="00DA0215" w:rsidRDefault="003071B9" w:rsidP="00541E5B">
          <w:pPr>
            <w:pStyle w:val="Piedepgina"/>
            <w:rPr>
              <w:rFonts w:ascii="Arial" w:hAnsi="Arial" w:cs="Arial"/>
              <w:sz w:val="16"/>
              <w:szCs w:val="16"/>
            </w:rPr>
          </w:pPr>
          <w:r>
            <w:rPr>
              <w:rFonts w:ascii="Arial" w:hAnsi="Arial" w:cs="Arial"/>
              <w:sz w:val="16"/>
              <w:szCs w:val="16"/>
            </w:rPr>
            <w:t>6610 Séptimo</w:t>
          </w:r>
          <w:r w:rsidR="00541E5B">
            <w:rPr>
              <w:rFonts w:ascii="Arial" w:hAnsi="Arial" w:cs="Arial"/>
              <w:sz w:val="16"/>
              <w:szCs w:val="16"/>
            </w:rPr>
            <w:t xml:space="preserve"> Sección </w:t>
          </w:r>
          <w:r w:rsidR="00541E5B" w:rsidRPr="00DA0215">
            <w:rPr>
              <w:rFonts w:ascii="Arial" w:hAnsi="Arial" w:cs="Arial"/>
              <w:sz w:val="16"/>
              <w:szCs w:val="16"/>
            </w:rPr>
            <w:t>“Tierra y Libertad”</w:t>
          </w:r>
          <w:r>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3071B9" w:rsidRPr="00BA5C18" w14:paraId="105D9F5E" w14:textId="77777777" w:rsidTr="003071B9">
      <w:trPr>
        <w:trHeight w:val="154"/>
      </w:trPr>
      <w:tc>
        <w:tcPr>
          <w:tcW w:w="2242" w:type="dxa"/>
        </w:tcPr>
        <w:p w14:paraId="5269CDC6" w14:textId="77777777" w:rsidR="003071B9" w:rsidRDefault="003071B9" w:rsidP="003071B9">
          <w:pPr>
            <w:pStyle w:val="Piedepgina"/>
            <w:rPr>
              <w:rFonts w:ascii="Arial" w:hAnsi="Arial" w:cs="Arial"/>
              <w:sz w:val="16"/>
              <w:szCs w:val="16"/>
            </w:rPr>
          </w:pPr>
          <w:r>
            <w:rPr>
              <w:rFonts w:ascii="Arial" w:hAnsi="Arial" w:cs="Arial"/>
              <w:sz w:val="16"/>
              <w:szCs w:val="16"/>
            </w:rPr>
            <w:t>Aprobación</w:t>
          </w:r>
        </w:p>
      </w:tc>
      <w:tc>
        <w:tcPr>
          <w:tcW w:w="5413" w:type="dxa"/>
        </w:tcPr>
        <w:p w14:paraId="3CD2A35B" w14:textId="621A8C8C" w:rsidR="003071B9" w:rsidRDefault="003071B9" w:rsidP="003071B9">
          <w:pPr>
            <w:pStyle w:val="Piedepgina"/>
            <w:rPr>
              <w:rFonts w:ascii="Arial" w:hAnsi="Arial" w:cs="Arial"/>
              <w:sz w:val="16"/>
              <w:szCs w:val="16"/>
            </w:rPr>
          </w:pPr>
          <w:r>
            <w:rPr>
              <w:rFonts w:ascii="Arial" w:hAnsi="Arial" w:cs="Arial"/>
              <w:sz w:val="16"/>
              <w:szCs w:val="16"/>
            </w:rPr>
            <w:t>2026/07/01</w:t>
          </w:r>
        </w:p>
      </w:tc>
      <w:tc>
        <w:tcPr>
          <w:tcW w:w="5413" w:type="dxa"/>
        </w:tcPr>
        <w:p w14:paraId="40081014" w14:textId="5D670083" w:rsidR="003071B9" w:rsidRDefault="003071B9" w:rsidP="003071B9">
          <w:pPr>
            <w:pStyle w:val="Piedepgina"/>
            <w:rPr>
              <w:rFonts w:ascii="Arial" w:hAnsi="Arial" w:cs="Arial"/>
              <w:sz w:val="16"/>
              <w:szCs w:val="16"/>
            </w:rPr>
          </w:pPr>
        </w:p>
      </w:tc>
    </w:tr>
    <w:tr w:rsidR="003071B9" w:rsidRPr="00BA5C18" w14:paraId="4C9EE6D8" w14:textId="77777777" w:rsidTr="003071B9">
      <w:trPr>
        <w:trHeight w:val="154"/>
      </w:trPr>
      <w:tc>
        <w:tcPr>
          <w:tcW w:w="2242" w:type="dxa"/>
        </w:tcPr>
        <w:p w14:paraId="72B7934A" w14:textId="77777777" w:rsidR="003071B9" w:rsidRPr="00BA5C18" w:rsidRDefault="003071B9" w:rsidP="003071B9">
          <w:pPr>
            <w:pStyle w:val="Piedepgina"/>
            <w:rPr>
              <w:rFonts w:ascii="Arial" w:hAnsi="Arial" w:cs="Arial"/>
              <w:sz w:val="16"/>
              <w:szCs w:val="16"/>
            </w:rPr>
          </w:pPr>
          <w:r>
            <w:rPr>
              <w:rFonts w:ascii="Arial" w:hAnsi="Arial" w:cs="Arial"/>
              <w:sz w:val="16"/>
              <w:szCs w:val="16"/>
            </w:rPr>
            <w:t>Publicación</w:t>
          </w:r>
        </w:p>
      </w:tc>
      <w:tc>
        <w:tcPr>
          <w:tcW w:w="5413" w:type="dxa"/>
        </w:tcPr>
        <w:p w14:paraId="44E099DA" w14:textId="2F8EC455" w:rsidR="003071B9" w:rsidRDefault="003071B9" w:rsidP="003071B9">
          <w:pPr>
            <w:pStyle w:val="Piedepgina"/>
            <w:rPr>
              <w:rFonts w:ascii="Arial" w:hAnsi="Arial" w:cs="Arial"/>
              <w:sz w:val="16"/>
              <w:szCs w:val="16"/>
            </w:rPr>
          </w:pPr>
          <w:r>
            <w:rPr>
              <w:rFonts w:ascii="Arial" w:hAnsi="Arial" w:cs="Arial"/>
              <w:sz w:val="16"/>
              <w:szCs w:val="16"/>
            </w:rPr>
            <w:t>2026/09/30</w:t>
          </w:r>
        </w:p>
      </w:tc>
      <w:tc>
        <w:tcPr>
          <w:tcW w:w="5413" w:type="dxa"/>
        </w:tcPr>
        <w:p w14:paraId="079A7C4A" w14:textId="538B7835" w:rsidR="003071B9" w:rsidRPr="00BA5C18" w:rsidRDefault="003071B9" w:rsidP="003071B9">
          <w:pPr>
            <w:pStyle w:val="Piedepgina"/>
            <w:rPr>
              <w:rFonts w:ascii="Arial" w:hAnsi="Arial" w:cs="Arial"/>
              <w:sz w:val="16"/>
              <w:szCs w:val="16"/>
            </w:rPr>
          </w:pPr>
        </w:p>
      </w:tc>
    </w:tr>
    <w:tr w:rsidR="003071B9" w:rsidRPr="00BA5C18" w14:paraId="40283802" w14:textId="77777777" w:rsidTr="003071B9">
      <w:trPr>
        <w:trHeight w:val="154"/>
      </w:trPr>
      <w:tc>
        <w:tcPr>
          <w:tcW w:w="2242" w:type="dxa"/>
        </w:tcPr>
        <w:p w14:paraId="070ABCA5" w14:textId="77777777" w:rsidR="003071B9" w:rsidRPr="00BA5C18" w:rsidRDefault="003071B9" w:rsidP="003071B9">
          <w:pPr>
            <w:pStyle w:val="Piedepgina"/>
            <w:rPr>
              <w:rFonts w:ascii="Arial" w:hAnsi="Arial" w:cs="Arial"/>
              <w:sz w:val="16"/>
              <w:szCs w:val="16"/>
            </w:rPr>
          </w:pPr>
          <w:r>
            <w:rPr>
              <w:rFonts w:ascii="Arial" w:hAnsi="Arial" w:cs="Arial"/>
              <w:sz w:val="16"/>
              <w:szCs w:val="16"/>
            </w:rPr>
            <w:t>Vigencia</w:t>
          </w:r>
        </w:p>
      </w:tc>
      <w:tc>
        <w:tcPr>
          <w:tcW w:w="5413" w:type="dxa"/>
        </w:tcPr>
        <w:p w14:paraId="4AF8820B" w14:textId="130EB2D2" w:rsidR="003071B9" w:rsidRDefault="003071B9" w:rsidP="003071B9">
          <w:pPr>
            <w:pStyle w:val="Piedepgina"/>
            <w:rPr>
              <w:rFonts w:ascii="Arial" w:hAnsi="Arial" w:cs="Arial"/>
              <w:sz w:val="16"/>
              <w:szCs w:val="16"/>
            </w:rPr>
          </w:pPr>
          <w:r>
            <w:rPr>
              <w:rFonts w:ascii="Arial" w:hAnsi="Arial" w:cs="Arial"/>
              <w:sz w:val="16"/>
              <w:szCs w:val="16"/>
            </w:rPr>
            <w:t>2026/10/01</w:t>
          </w:r>
        </w:p>
      </w:tc>
      <w:tc>
        <w:tcPr>
          <w:tcW w:w="5413" w:type="dxa"/>
        </w:tcPr>
        <w:p w14:paraId="41F3C70E" w14:textId="288F6232" w:rsidR="003071B9" w:rsidRPr="00BA5C18" w:rsidRDefault="003071B9" w:rsidP="003071B9">
          <w:pPr>
            <w:pStyle w:val="Piedepgina"/>
            <w:rPr>
              <w:rFonts w:ascii="Arial" w:hAnsi="Arial" w:cs="Arial"/>
              <w:sz w:val="16"/>
              <w:szCs w:val="16"/>
            </w:rPr>
          </w:pPr>
        </w:p>
      </w:tc>
    </w:tr>
    <w:tr w:rsidR="003071B9" w:rsidRPr="00BA5C18" w14:paraId="2921D936" w14:textId="77777777" w:rsidTr="003071B9">
      <w:trPr>
        <w:trHeight w:val="159"/>
      </w:trPr>
      <w:tc>
        <w:tcPr>
          <w:tcW w:w="2242" w:type="dxa"/>
        </w:tcPr>
        <w:p w14:paraId="61F968FC" w14:textId="77777777" w:rsidR="003071B9" w:rsidRPr="00BA5C18" w:rsidRDefault="003071B9" w:rsidP="003071B9">
          <w:pPr>
            <w:pStyle w:val="Piedepgina"/>
            <w:rPr>
              <w:rFonts w:ascii="Arial" w:hAnsi="Arial" w:cs="Arial"/>
              <w:sz w:val="16"/>
              <w:szCs w:val="16"/>
            </w:rPr>
          </w:pPr>
          <w:r w:rsidRPr="00BA5C18">
            <w:rPr>
              <w:rFonts w:ascii="Arial" w:hAnsi="Arial" w:cs="Arial"/>
              <w:sz w:val="16"/>
              <w:szCs w:val="16"/>
            </w:rPr>
            <w:t>Expidió</w:t>
          </w:r>
        </w:p>
      </w:tc>
      <w:tc>
        <w:tcPr>
          <w:tcW w:w="5413" w:type="dxa"/>
        </w:tcPr>
        <w:p w14:paraId="675DAFB1" w14:textId="35EECFC5" w:rsidR="003071B9" w:rsidRDefault="003071B9" w:rsidP="003071B9">
          <w:pPr>
            <w:pStyle w:val="Piedepgina"/>
            <w:rPr>
              <w:rFonts w:ascii="Arial" w:hAnsi="Arial" w:cs="Arial"/>
              <w:sz w:val="16"/>
              <w:szCs w:val="16"/>
            </w:rPr>
          </w:pPr>
          <w:r>
            <w:rPr>
              <w:rFonts w:ascii="Arial" w:hAnsi="Arial" w:cs="Arial"/>
              <w:sz w:val="16"/>
              <w:szCs w:val="16"/>
            </w:rPr>
            <w:t xml:space="preserve">H. Ayuntamiento Constitucional de </w:t>
          </w:r>
          <w:r w:rsidRPr="003071B9">
            <w:rPr>
              <w:rFonts w:ascii="Arial" w:hAnsi="Arial" w:cs="Arial"/>
              <w:sz w:val="16"/>
              <w:szCs w:val="16"/>
            </w:rPr>
            <w:t>Tlaquiltenango</w:t>
          </w:r>
          <w:r>
            <w:rPr>
              <w:rFonts w:ascii="Arial" w:hAnsi="Arial" w:cs="Arial"/>
              <w:sz w:val="16"/>
              <w:szCs w:val="16"/>
            </w:rPr>
            <w:t>, Morelos.</w:t>
          </w:r>
        </w:p>
      </w:tc>
      <w:tc>
        <w:tcPr>
          <w:tcW w:w="5413" w:type="dxa"/>
        </w:tcPr>
        <w:p w14:paraId="383D7798" w14:textId="1FB6E2F2" w:rsidR="003071B9" w:rsidRPr="00BA5C18" w:rsidRDefault="003071B9" w:rsidP="003071B9">
          <w:pPr>
            <w:pStyle w:val="Piedepgina"/>
            <w:rPr>
              <w:rFonts w:ascii="Arial" w:hAnsi="Arial" w:cs="Arial"/>
              <w:sz w:val="16"/>
              <w:szCs w:val="16"/>
            </w:rPr>
          </w:pPr>
        </w:p>
      </w:tc>
    </w:tr>
    <w:tr w:rsidR="003071B9" w:rsidRPr="00BA5C18" w14:paraId="2ECB5830" w14:textId="77777777" w:rsidTr="003071B9">
      <w:trPr>
        <w:trHeight w:val="179"/>
      </w:trPr>
      <w:tc>
        <w:tcPr>
          <w:tcW w:w="2242" w:type="dxa"/>
        </w:tcPr>
        <w:p w14:paraId="1296C20A" w14:textId="77777777" w:rsidR="003071B9" w:rsidRPr="00BA5C18" w:rsidRDefault="003071B9" w:rsidP="003071B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63EA848" w14:textId="25A59C39" w:rsidR="003071B9" w:rsidRDefault="003071B9" w:rsidP="003071B9">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Séptimo</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c>
        <w:tcPr>
          <w:tcW w:w="5413" w:type="dxa"/>
        </w:tcPr>
        <w:p w14:paraId="3C9EAFCE" w14:textId="462D1C08" w:rsidR="003071B9" w:rsidRPr="00BA5C18" w:rsidRDefault="003071B9" w:rsidP="003071B9">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0C52" w14:textId="77777777" w:rsidR="00684F36" w:rsidRDefault="00684F36" w:rsidP="00BA5C18">
      <w:pPr>
        <w:spacing w:after="0" w:line="240" w:lineRule="auto"/>
      </w:pPr>
      <w:r>
        <w:separator/>
      </w:r>
    </w:p>
  </w:footnote>
  <w:footnote w:type="continuationSeparator" w:id="0">
    <w:p w14:paraId="3847E778" w14:textId="77777777" w:rsidR="00684F36" w:rsidRDefault="00684F3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6BCAA71" w:rsidR="009C173E" w:rsidRPr="00CA3B0A" w:rsidRDefault="00ED0A37" w:rsidP="009C173E">
                          <w:pPr>
                            <w:widowControl w:val="0"/>
                            <w:spacing w:after="0" w:line="240" w:lineRule="auto"/>
                            <w:jc w:val="right"/>
                            <w:rPr>
                              <w:rFonts w:ascii="Arial" w:hAnsi="Arial" w:cs="Arial"/>
                              <w:color w:val="000000"/>
                              <w:sz w:val="14"/>
                              <w:szCs w:val="14"/>
                              <w:lang w:eastAsia="ar-SA"/>
                            </w:rPr>
                          </w:pPr>
                          <w:r w:rsidRPr="00ED0A37">
                            <w:rPr>
                              <w:rFonts w:ascii="Arial" w:hAnsi="Arial" w:cs="Arial"/>
                              <w:color w:val="000000"/>
                              <w:sz w:val="14"/>
                              <w:szCs w:val="14"/>
                              <w:lang w:eastAsia="ar-SA"/>
                            </w:rPr>
                            <w:t>Reglamento de operación y funcionamiento del Consejo de paz y atención a las causas del municipio de Tlaquiltenango,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6BCAA71" w:rsidR="009C173E" w:rsidRPr="00CA3B0A" w:rsidRDefault="00ED0A37" w:rsidP="009C173E">
                    <w:pPr>
                      <w:widowControl w:val="0"/>
                      <w:spacing w:after="0" w:line="240" w:lineRule="auto"/>
                      <w:jc w:val="right"/>
                      <w:rPr>
                        <w:rFonts w:ascii="Arial" w:hAnsi="Arial" w:cs="Arial"/>
                        <w:color w:val="000000"/>
                        <w:sz w:val="14"/>
                        <w:szCs w:val="14"/>
                        <w:lang w:eastAsia="ar-SA"/>
                      </w:rPr>
                    </w:pPr>
                    <w:r w:rsidRPr="00ED0A37">
                      <w:rPr>
                        <w:rFonts w:ascii="Arial" w:hAnsi="Arial" w:cs="Arial"/>
                        <w:color w:val="000000"/>
                        <w:sz w:val="14"/>
                        <w:szCs w:val="14"/>
                        <w:lang w:eastAsia="ar-SA"/>
                      </w:rPr>
                      <w:t>Reglamento de operación y funcionamiento del Consejo de paz y atención a las causas del municipio de Tlaquiltenango,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1DF509C" w:rsidR="009C173E" w:rsidRPr="00CA3B0A" w:rsidRDefault="00ED0A37" w:rsidP="009C173E">
                          <w:pPr>
                            <w:widowControl w:val="0"/>
                            <w:spacing w:after="0" w:line="240" w:lineRule="auto"/>
                            <w:jc w:val="right"/>
                            <w:rPr>
                              <w:rFonts w:ascii="Arial" w:hAnsi="Arial" w:cs="Arial"/>
                              <w:color w:val="000000"/>
                              <w:sz w:val="14"/>
                              <w:szCs w:val="14"/>
                              <w:lang w:eastAsia="ar-SA"/>
                            </w:rPr>
                          </w:pPr>
                          <w:r w:rsidRPr="00ED0A37">
                            <w:rPr>
                              <w:rFonts w:ascii="Arial" w:hAnsi="Arial" w:cs="Arial"/>
                              <w:color w:val="000000"/>
                              <w:sz w:val="14"/>
                              <w:szCs w:val="14"/>
                              <w:lang w:eastAsia="ar-SA"/>
                            </w:rPr>
                            <w:t>Reglamento de operación y funcionamiento del Consejo de paz y atención a las causas del municipio de Tlaquiltenango,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1DF509C" w:rsidR="009C173E" w:rsidRPr="00CA3B0A" w:rsidRDefault="00ED0A37" w:rsidP="009C173E">
                    <w:pPr>
                      <w:widowControl w:val="0"/>
                      <w:spacing w:after="0" w:line="240" w:lineRule="auto"/>
                      <w:jc w:val="right"/>
                      <w:rPr>
                        <w:rFonts w:ascii="Arial" w:hAnsi="Arial" w:cs="Arial"/>
                        <w:color w:val="000000"/>
                        <w:sz w:val="14"/>
                        <w:szCs w:val="14"/>
                        <w:lang w:eastAsia="ar-SA"/>
                      </w:rPr>
                    </w:pPr>
                    <w:r w:rsidRPr="00ED0A37">
                      <w:rPr>
                        <w:rFonts w:ascii="Arial" w:hAnsi="Arial" w:cs="Arial"/>
                        <w:color w:val="000000"/>
                        <w:sz w:val="14"/>
                        <w:szCs w:val="14"/>
                        <w:lang w:eastAsia="ar-SA"/>
                      </w:rPr>
                      <w:t>Reglamento de operación y funcionamiento del Consejo de paz y atención a las causas del municipio de Tlaquiltenango,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0296"/>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4FA1"/>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585A"/>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C632B"/>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1B9"/>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A7A7C"/>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4F36"/>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47F5"/>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0820"/>
    <w:rsid w:val="00792EB5"/>
    <w:rsid w:val="007931A6"/>
    <w:rsid w:val="007947B9"/>
    <w:rsid w:val="00796663"/>
    <w:rsid w:val="00797B7F"/>
    <w:rsid w:val="007A6B38"/>
    <w:rsid w:val="007B3BED"/>
    <w:rsid w:val="007C0195"/>
    <w:rsid w:val="007C07B6"/>
    <w:rsid w:val="007C184C"/>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0E04"/>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8539A"/>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2FCE"/>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45C60"/>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1D66"/>
    <w:rsid w:val="00D245BE"/>
    <w:rsid w:val="00D26678"/>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5927"/>
    <w:rsid w:val="00E87ACD"/>
    <w:rsid w:val="00E91AFA"/>
    <w:rsid w:val="00E950F6"/>
    <w:rsid w:val="00E97ACB"/>
    <w:rsid w:val="00EA76CE"/>
    <w:rsid w:val="00EB0ACC"/>
    <w:rsid w:val="00EB35E7"/>
    <w:rsid w:val="00EC107D"/>
    <w:rsid w:val="00EC1409"/>
    <w:rsid w:val="00EC30A1"/>
    <w:rsid w:val="00EC56D3"/>
    <w:rsid w:val="00ED0A37"/>
    <w:rsid w:val="00ED154F"/>
    <w:rsid w:val="00ED27FB"/>
    <w:rsid w:val="00ED5F7C"/>
    <w:rsid w:val="00ED6642"/>
    <w:rsid w:val="00ED70DD"/>
    <w:rsid w:val="00EE32F5"/>
    <w:rsid w:val="00EE3374"/>
    <w:rsid w:val="00EF7494"/>
    <w:rsid w:val="00EF7735"/>
    <w:rsid w:val="00F0454B"/>
    <w:rsid w:val="00F05642"/>
    <w:rsid w:val="00F06BF9"/>
    <w:rsid w:val="00F104EC"/>
    <w:rsid w:val="00F10A79"/>
    <w:rsid w:val="00F13BA8"/>
    <w:rsid w:val="00F15388"/>
    <w:rsid w:val="00F17AE8"/>
    <w:rsid w:val="00F20C43"/>
    <w:rsid w:val="00F216DA"/>
    <w:rsid w:val="00F2536F"/>
    <w:rsid w:val="00F25FF0"/>
    <w:rsid w:val="00F2725B"/>
    <w:rsid w:val="00F27D97"/>
    <w:rsid w:val="00F31496"/>
    <w:rsid w:val="00F36B04"/>
    <w:rsid w:val="00F36D18"/>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119</TotalTime>
  <Pages>24</Pages>
  <Words>6698</Words>
  <Characters>36842</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23</cp:revision>
  <cp:lastPrinted>2026-06-05T15:48:00Z</cp:lastPrinted>
  <dcterms:created xsi:type="dcterms:W3CDTF">2026-08-17T23:29:00Z</dcterms:created>
  <dcterms:modified xsi:type="dcterms:W3CDTF">2026-10-05T16:40:00Z</dcterms:modified>
</cp:coreProperties>
</file>