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5313D6D" w14:textId="79AB9AA2" w:rsidR="00304BF0" w:rsidRDefault="00304BF0" w:rsidP="00304BF0">
      <w:pPr>
        <w:pStyle w:val="Textoindependiente31"/>
        <w:overflowPunct/>
        <w:autoSpaceDE/>
        <w:autoSpaceDN/>
        <w:adjustRightInd/>
        <w:textAlignment w:val="auto"/>
        <w:rPr>
          <w:rFonts w:eastAsia="Calibri" w:cs="Arial"/>
          <w:bCs/>
          <w:color w:val="000000"/>
          <w:sz w:val="32"/>
          <w:szCs w:val="32"/>
          <w:lang w:val="es-MX" w:eastAsia="ar-SA"/>
        </w:rPr>
      </w:pPr>
      <w:r w:rsidRPr="00304BF0">
        <w:rPr>
          <w:rFonts w:eastAsia="Calibri" w:cs="Arial"/>
          <w:bCs/>
          <w:color w:val="000000"/>
          <w:sz w:val="32"/>
          <w:szCs w:val="32"/>
          <w:lang w:val="es-MX" w:eastAsia="ar-SA"/>
        </w:rPr>
        <w:t xml:space="preserve">NOMBRAMIENTO QUE OTORGA LA C. DOLORES ÁLVAREZ DÍAZ, CONSEJERA JURÍDICA DEL PODER EJECUTIVO DEL ESTADO LIBRE Y SOBERANO DE MORELOS, A LA C. VIRIDIANA ARZATE SANDOVAL, COMO DIRECTORA GENERAL JURÍDICA DE LA SECRETARÍA DE GOBIERNO. </w:t>
      </w:r>
    </w:p>
    <w:p w14:paraId="044221AF" w14:textId="16012691"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CC388C5" w14:textId="77777777" w:rsidR="00304BF0"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7812E34E" w14:textId="475833CF" w:rsidR="003C7BC1" w:rsidRPr="00304BF0" w:rsidRDefault="00304BF0" w:rsidP="00F83870">
      <w:pPr>
        <w:widowControl w:val="0"/>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0" locked="0" layoutInCell="1" allowOverlap="1" wp14:anchorId="00EABA1D" wp14:editId="1EF4F14D">
            <wp:simplePos x="0" y="0"/>
            <wp:positionH relativeFrom="margin">
              <wp:posOffset>-706755</wp:posOffset>
            </wp:positionH>
            <wp:positionV relativeFrom="margin">
              <wp:posOffset>-301625</wp:posOffset>
            </wp:positionV>
            <wp:extent cx="7003415" cy="6832600"/>
            <wp:effectExtent l="0" t="0" r="6985" b="6350"/>
            <wp:wrapSquare wrapText="bothSides"/>
            <wp:docPr id="111815309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3C7BC1" w:rsidRPr="00304BF0"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968D8" w14:textId="77777777" w:rsidR="00331437" w:rsidRDefault="00331437" w:rsidP="00BA5C18">
      <w:pPr>
        <w:spacing w:after="0" w:line="240" w:lineRule="auto"/>
      </w:pPr>
      <w:r>
        <w:separator/>
      </w:r>
    </w:p>
  </w:endnote>
  <w:endnote w:type="continuationSeparator" w:id="0">
    <w:p w14:paraId="20BD41B9" w14:textId="77777777" w:rsidR="00331437" w:rsidRDefault="00331437"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3BBC787" w:rsidR="00035CD4" w:rsidRPr="00DA0215" w:rsidRDefault="00035CD4" w:rsidP="00035CD4">
          <w:pPr>
            <w:pStyle w:val="Piedepgina"/>
            <w:rPr>
              <w:rFonts w:ascii="Arial" w:hAnsi="Arial" w:cs="Arial"/>
              <w:sz w:val="16"/>
              <w:szCs w:val="16"/>
            </w:rPr>
          </w:pPr>
          <w:r>
            <w:rPr>
              <w:rFonts w:ascii="Arial" w:hAnsi="Arial" w:cs="Arial"/>
              <w:sz w:val="16"/>
              <w:szCs w:val="16"/>
            </w:rPr>
            <w:t>2026/</w:t>
          </w:r>
          <w:r w:rsidR="00304BF0">
            <w:rPr>
              <w:rFonts w:ascii="Arial" w:hAnsi="Arial" w:cs="Arial"/>
              <w:sz w:val="16"/>
              <w:szCs w:val="16"/>
            </w:rPr>
            <w:t>09/15</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E871CB1"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304BF0">
            <w:rPr>
              <w:rFonts w:ascii="Arial" w:hAnsi="Arial" w:cs="Arial"/>
              <w:sz w:val="16"/>
              <w:szCs w:val="16"/>
            </w:rPr>
            <w:t>9/21</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4C87DB7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8A27AC">
            <w:rPr>
              <w:rFonts w:ascii="Arial" w:hAnsi="Arial" w:cs="Arial"/>
              <w:sz w:val="16"/>
              <w:szCs w:val="16"/>
            </w:rPr>
            <w:t>09/15</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52471A3" w:rsidR="00541E5B" w:rsidRPr="00DA0215" w:rsidRDefault="00304BF0"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E6A9682" w:rsidR="00541E5B" w:rsidRPr="00DA0215" w:rsidRDefault="00541E5B" w:rsidP="00541E5B">
          <w:pPr>
            <w:pStyle w:val="Piedepgina"/>
            <w:rPr>
              <w:rFonts w:ascii="Arial" w:hAnsi="Arial" w:cs="Arial"/>
              <w:sz w:val="16"/>
              <w:szCs w:val="16"/>
            </w:rPr>
          </w:pPr>
          <w:r>
            <w:rPr>
              <w:rFonts w:ascii="Arial" w:hAnsi="Arial" w:cs="Arial"/>
              <w:sz w:val="16"/>
              <w:szCs w:val="16"/>
            </w:rPr>
            <w:t>6</w:t>
          </w:r>
          <w:r w:rsidR="00304BF0">
            <w:rPr>
              <w:rFonts w:ascii="Arial" w:hAnsi="Arial" w:cs="Arial"/>
              <w:sz w:val="16"/>
              <w:szCs w:val="16"/>
            </w:rPr>
            <w:t xml:space="preserve">605 </w:t>
          </w:r>
          <w:proofErr w:type="gramStart"/>
          <w:r w:rsidR="00304BF0">
            <w:rPr>
              <w:rFonts w:ascii="Arial" w:hAnsi="Arial" w:cs="Arial"/>
              <w:sz w:val="16"/>
              <w:szCs w:val="16"/>
            </w:rPr>
            <w:t xml:space="preserve">Extraordinaria </w:t>
          </w:r>
          <w:r>
            <w:rPr>
              <w:rFonts w:ascii="Arial" w:hAnsi="Arial" w:cs="Arial"/>
              <w:sz w:val="16"/>
              <w:szCs w:val="16"/>
            </w:rPr>
            <w:t xml:space="preserve"> </w:t>
          </w:r>
          <w:r w:rsidRPr="00DA0215">
            <w:rPr>
              <w:rFonts w:ascii="Arial" w:hAnsi="Arial" w:cs="Arial"/>
              <w:sz w:val="16"/>
              <w:szCs w:val="16"/>
            </w:rPr>
            <w:t>“</w:t>
          </w:r>
          <w:proofErr w:type="gramEnd"/>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8A27AC" w:rsidRPr="00BA5C18" w14:paraId="105D9F5E" w14:textId="77777777" w:rsidTr="008A27AC">
      <w:trPr>
        <w:trHeight w:val="154"/>
      </w:trPr>
      <w:tc>
        <w:tcPr>
          <w:tcW w:w="2242" w:type="dxa"/>
        </w:tcPr>
        <w:p w14:paraId="5269CDC6" w14:textId="77777777" w:rsidR="008A27AC" w:rsidRDefault="008A27AC" w:rsidP="008A27AC">
          <w:pPr>
            <w:pStyle w:val="Piedepgina"/>
            <w:rPr>
              <w:rFonts w:ascii="Arial" w:hAnsi="Arial" w:cs="Arial"/>
              <w:sz w:val="16"/>
              <w:szCs w:val="16"/>
            </w:rPr>
          </w:pPr>
          <w:r>
            <w:rPr>
              <w:rFonts w:ascii="Arial" w:hAnsi="Arial" w:cs="Arial"/>
              <w:sz w:val="16"/>
              <w:szCs w:val="16"/>
            </w:rPr>
            <w:t>Aprobación</w:t>
          </w:r>
        </w:p>
      </w:tc>
      <w:tc>
        <w:tcPr>
          <w:tcW w:w="5413" w:type="dxa"/>
        </w:tcPr>
        <w:p w14:paraId="34F79551" w14:textId="69C798A8" w:rsidR="008A27AC" w:rsidRDefault="008A27AC" w:rsidP="008A27AC">
          <w:pPr>
            <w:pStyle w:val="Piedepgina"/>
            <w:rPr>
              <w:rFonts w:ascii="Arial" w:hAnsi="Arial" w:cs="Arial"/>
              <w:sz w:val="16"/>
              <w:szCs w:val="16"/>
            </w:rPr>
          </w:pPr>
          <w:r>
            <w:rPr>
              <w:rFonts w:ascii="Arial" w:hAnsi="Arial" w:cs="Arial"/>
              <w:sz w:val="16"/>
              <w:szCs w:val="16"/>
            </w:rPr>
            <w:t>2026/09/15</w:t>
          </w:r>
        </w:p>
      </w:tc>
      <w:tc>
        <w:tcPr>
          <w:tcW w:w="5413" w:type="dxa"/>
        </w:tcPr>
        <w:p w14:paraId="40081014" w14:textId="36E26481" w:rsidR="008A27AC" w:rsidRDefault="008A27AC" w:rsidP="008A27AC">
          <w:pPr>
            <w:pStyle w:val="Piedepgina"/>
            <w:rPr>
              <w:rFonts w:ascii="Arial" w:hAnsi="Arial" w:cs="Arial"/>
              <w:sz w:val="16"/>
              <w:szCs w:val="16"/>
            </w:rPr>
          </w:pPr>
        </w:p>
      </w:tc>
    </w:tr>
    <w:tr w:rsidR="008A27AC" w:rsidRPr="00BA5C18" w14:paraId="4C9EE6D8" w14:textId="77777777" w:rsidTr="008A27AC">
      <w:trPr>
        <w:trHeight w:val="154"/>
      </w:trPr>
      <w:tc>
        <w:tcPr>
          <w:tcW w:w="2242" w:type="dxa"/>
        </w:tcPr>
        <w:p w14:paraId="72B7934A" w14:textId="77777777" w:rsidR="008A27AC" w:rsidRPr="00BA5C18" w:rsidRDefault="008A27AC" w:rsidP="008A27AC">
          <w:pPr>
            <w:pStyle w:val="Piedepgina"/>
            <w:rPr>
              <w:rFonts w:ascii="Arial" w:hAnsi="Arial" w:cs="Arial"/>
              <w:sz w:val="16"/>
              <w:szCs w:val="16"/>
            </w:rPr>
          </w:pPr>
          <w:r>
            <w:rPr>
              <w:rFonts w:ascii="Arial" w:hAnsi="Arial" w:cs="Arial"/>
              <w:sz w:val="16"/>
              <w:szCs w:val="16"/>
            </w:rPr>
            <w:t>Publicación</w:t>
          </w:r>
        </w:p>
      </w:tc>
      <w:tc>
        <w:tcPr>
          <w:tcW w:w="5413" w:type="dxa"/>
        </w:tcPr>
        <w:p w14:paraId="31353E5D" w14:textId="29384384" w:rsidR="008A27AC" w:rsidRDefault="008A27AC" w:rsidP="008A27AC">
          <w:pPr>
            <w:pStyle w:val="Piedepgina"/>
            <w:rPr>
              <w:rFonts w:ascii="Arial" w:hAnsi="Arial" w:cs="Arial"/>
              <w:sz w:val="16"/>
              <w:szCs w:val="16"/>
            </w:rPr>
          </w:pPr>
          <w:r>
            <w:rPr>
              <w:rFonts w:ascii="Arial" w:hAnsi="Arial" w:cs="Arial"/>
              <w:sz w:val="16"/>
              <w:szCs w:val="16"/>
            </w:rPr>
            <w:t>2026/09/21</w:t>
          </w:r>
        </w:p>
      </w:tc>
      <w:tc>
        <w:tcPr>
          <w:tcW w:w="5413" w:type="dxa"/>
        </w:tcPr>
        <w:p w14:paraId="079A7C4A" w14:textId="26368B8C" w:rsidR="008A27AC" w:rsidRPr="00BA5C18" w:rsidRDefault="008A27AC" w:rsidP="008A27AC">
          <w:pPr>
            <w:pStyle w:val="Piedepgina"/>
            <w:rPr>
              <w:rFonts w:ascii="Arial" w:hAnsi="Arial" w:cs="Arial"/>
              <w:sz w:val="16"/>
              <w:szCs w:val="16"/>
            </w:rPr>
          </w:pPr>
        </w:p>
      </w:tc>
    </w:tr>
    <w:tr w:rsidR="008A27AC" w:rsidRPr="00BA5C18" w14:paraId="40283802" w14:textId="77777777" w:rsidTr="008A27AC">
      <w:trPr>
        <w:trHeight w:val="154"/>
      </w:trPr>
      <w:tc>
        <w:tcPr>
          <w:tcW w:w="2242" w:type="dxa"/>
        </w:tcPr>
        <w:p w14:paraId="070ABCA5" w14:textId="77777777" w:rsidR="008A27AC" w:rsidRPr="00BA5C18" w:rsidRDefault="008A27AC" w:rsidP="008A27AC">
          <w:pPr>
            <w:pStyle w:val="Piedepgina"/>
            <w:rPr>
              <w:rFonts w:ascii="Arial" w:hAnsi="Arial" w:cs="Arial"/>
              <w:sz w:val="16"/>
              <w:szCs w:val="16"/>
            </w:rPr>
          </w:pPr>
          <w:r>
            <w:rPr>
              <w:rFonts w:ascii="Arial" w:hAnsi="Arial" w:cs="Arial"/>
              <w:sz w:val="16"/>
              <w:szCs w:val="16"/>
            </w:rPr>
            <w:t>Vigencia</w:t>
          </w:r>
        </w:p>
      </w:tc>
      <w:tc>
        <w:tcPr>
          <w:tcW w:w="5413" w:type="dxa"/>
        </w:tcPr>
        <w:p w14:paraId="1CF9B076" w14:textId="6E82FAAA" w:rsidR="008A27AC" w:rsidRDefault="008A27AC" w:rsidP="008A27AC">
          <w:pPr>
            <w:pStyle w:val="Piedepgina"/>
            <w:rPr>
              <w:rFonts w:ascii="Arial" w:hAnsi="Arial" w:cs="Arial"/>
              <w:sz w:val="16"/>
              <w:szCs w:val="16"/>
            </w:rPr>
          </w:pPr>
          <w:r>
            <w:rPr>
              <w:rFonts w:ascii="Arial" w:hAnsi="Arial" w:cs="Arial"/>
              <w:sz w:val="16"/>
              <w:szCs w:val="16"/>
            </w:rPr>
            <w:t>2026/09/15</w:t>
          </w:r>
        </w:p>
      </w:tc>
      <w:tc>
        <w:tcPr>
          <w:tcW w:w="5413" w:type="dxa"/>
        </w:tcPr>
        <w:p w14:paraId="41F3C70E" w14:textId="159435CE" w:rsidR="008A27AC" w:rsidRPr="00BA5C18" w:rsidRDefault="008A27AC" w:rsidP="008A27AC">
          <w:pPr>
            <w:pStyle w:val="Piedepgina"/>
            <w:rPr>
              <w:rFonts w:ascii="Arial" w:hAnsi="Arial" w:cs="Arial"/>
              <w:sz w:val="16"/>
              <w:szCs w:val="16"/>
            </w:rPr>
          </w:pPr>
        </w:p>
      </w:tc>
    </w:tr>
    <w:tr w:rsidR="008A27AC" w:rsidRPr="00BA5C18" w14:paraId="2921D936" w14:textId="77777777" w:rsidTr="008A27AC">
      <w:trPr>
        <w:trHeight w:val="159"/>
      </w:trPr>
      <w:tc>
        <w:tcPr>
          <w:tcW w:w="2242" w:type="dxa"/>
        </w:tcPr>
        <w:p w14:paraId="61F968FC" w14:textId="77777777" w:rsidR="008A27AC" w:rsidRPr="00BA5C18" w:rsidRDefault="008A27AC" w:rsidP="008A27AC">
          <w:pPr>
            <w:pStyle w:val="Piedepgina"/>
            <w:rPr>
              <w:rFonts w:ascii="Arial" w:hAnsi="Arial" w:cs="Arial"/>
              <w:sz w:val="16"/>
              <w:szCs w:val="16"/>
            </w:rPr>
          </w:pPr>
          <w:r w:rsidRPr="00BA5C18">
            <w:rPr>
              <w:rFonts w:ascii="Arial" w:hAnsi="Arial" w:cs="Arial"/>
              <w:sz w:val="16"/>
              <w:szCs w:val="16"/>
            </w:rPr>
            <w:t>Expidió</w:t>
          </w:r>
        </w:p>
      </w:tc>
      <w:tc>
        <w:tcPr>
          <w:tcW w:w="5413" w:type="dxa"/>
        </w:tcPr>
        <w:p w14:paraId="60097BDC" w14:textId="31D73230" w:rsidR="008A27AC" w:rsidRDefault="008A27AC" w:rsidP="008A27AC">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383D7798" w14:textId="71E0DF4C" w:rsidR="008A27AC" w:rsidRPr="00BA5C18" w:rsidRDefault="008A27AC" w:rsidP="008A27AC">
          <w:pPr>
            <w:pStyle w:val="Piedepgina"/>
            <w:rPr>
              <w:rFonts w:ascii="Arial" w:hAnsi="Arial" w:cs="Arial"/>
              <w:sz w:val="16"/>
              <w:szCs w:val="16"/>
            </w:rPr>
          </w:pPr>
        </w:p>
      </w:tc>
    </w:tr>
    <w:tr w:rsidR="008A27AC" w:rsidRPr="00BA5C18" w14:paraId="2ECB5830" w14:textId="77777777" w:rsidTr="008A27AC">
      <w:trPr>
        <w:trHeight w:val="179"/>
      </w:trPr>
      <w:tc>
        <w:tcPr>
          <w:tcW w:w="2242" w:type="dxa"/>
        </w:tcPr>
        <w:p w14:paraId="1296C20A" w14:textId="77777777" w:rsidR="008A27AC" w:rsidRPr="00BA5C18" w:rsidRDefault="008A27AC" w:rsidP="008A27A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928D00E" w14:textId="20F971D5" w:rsidR="008A27AC" w:rsidRDefault="008A27AC" w:rsidP="008A27AC">
          <w:pPr>
            <w:pStyle w:val="Piedepgina"/>
            <w:rPr>
              <w:rFonts w:ascii="Arial" w:hAnsi="Arial" w:cs="Arial"/>
              <w:sz w:val="16"/>
              <w:szCs w:val="16"/>
            </w:rPr>
          </w:pPr>
          <w:r>
            <w:rPr>
              <w:rFonts w:ascii="Arial" w:hAnsi="Arial" w:cs="Arial"/>
              <w:sz w:val="16"/>
              <w:szCs w:val="16"/>
            </w:rPr>
            <w:t xml:space="preserve">6605 </w:t>
          </w:r>
          <w:r>
            <w:rPr>
              <w:rFonts w:ascii="Arial" w:hAnsi="Arial" w:cs="Arial"/>
              <w:sz w:val="16"/>
              <w:szCs w:val="16"/>
            </w:rPr>
            <w:t>Extraordinaria “</w:t>
          </w:r>
          <w:r w:rsidRPr="00DA0215">
            <w:rPr>
              <w:rFonts w:ascii="Arial" w:hAnsi="Arial" w:cs="Arial"/>
              <w:sz w:val="16"/>
              <w:szCs w:val="16"/>
            </w:rPr>
            <w:t>Tierra y Libertad”</w:t>
          </w:r>
        </w:p>
      </w:tc>
      <w:tc>
        <w:tcPr>
          <w:tcW w:w="5413" w:type="dxa"/>
        </w:tcPr>
        <w:p w14:paraId="3C9EAFCE" w14:textId="5AE3610A" w:rsidR="008A27AC" w:rsidRPr="00BA5C18" w:rsidRDefault="008A27AC" w:rsidP="008A27AC">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923D7" w14:textId="77777777" w:rsidR="00331437" w:rsidRDefault="00331437" w:rsidP="00BA5C18">
      <w:pPr>
        <w:spacing w:after="0" w:line="240" w:lineRule="auto"/>
      </w:pPr>
      <w:r>
        <w:separator/>
      </w:r>
    </w:p>
  </w:footnote>
  <w:footnote w:type="continuationSeparator" w:id="0">
    <w:p w14:paraId="62F2F048" w14:textId="77777777" w:rsidR="00331437" w:rsidRDefault="00331437"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7F33716">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38AA72F" w:rsidR="009C173E" w:rsidRPr="00CA3B0A" w:rsidRDefault="00304BF0" w:rsidP="00304BF0">
                          <w:pPr>
                            <w:widowControl w:val="0"/>
                            <w:spacing w:after="0" w:line="240" w:lineRule="auto"/>
                            <w:jc w:val="both"/>
                            <w:rPr>
                              <w:rFonts w:ascii="Arial" w:hAnsi="Arial" w:cs="Arial"/>
                              <w:color w:val="000000"/>
                              <w:sz w:val="14"/>
                              <w:szCs w:val="14"/>
                              <w:lang w:eastAsia="ar-SA"/>
                            </w:rPr>
                          </w:pPr>
                          <w:r w:rsidRPr="00304BF0">
                            <w:rPr>
                              <w:rFonts w:ascii="Arial" w:hAnsi="Arial" w:cs="Arial"/>
                              <w:color w:val="000000"/>
                              <w:sz w:val="14"/>
                              <w:szCs w:val="14"/>
                              <w:lang w:eastAsia="ar-SA"/>
                            </w:rPr>
                            <w:t>Nombramiento que otorga la C. Dolores Álvarez Díaz, Consejera Jurídica del Poder Ejecutivo del Estado Libre y Soberano de Morelos, a la C. Viridiana Arzate Sandoval, como Directora General Jurídica de la Secretaría de Gobierno.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738AA72F" w:rsidR="009C173E" w:rsidRPr="00CA3B0A" w:rsidRDefault="00304BF0" w:rsidP="00304BF0">
                    <w:pPr>
                      <w:widowControl w:val="0"/>
                      <w:spacing w:after="0" w:line="240" w:lineRule="auto"/>
                      <w:jc w:val="both"/>
                      <w:rPr>
                        <w:rFonts w:ascii="Arial" w:hAnsi="Arial" w:cs="Arial"/>
                        <w:color w:val="000000"/>
                        <w:sz w:val="14"/>
                        <w:szCs w:val="14"/>
                        <w:lang w:eastAsia="ar-SA"/>
                      </w:rPr>
                    </w:pPr>
                    <w:r w:rsidRPr="00304BF0">
                      <w:rPr>
                        <w:rFonts w:ascii="Arial" w:hAnsi="Arial" w:cs="Arial"/>
                        <w:color w:val="000000"/>
                        <w:sz w:val="14"/>
                        <w:szCs w:val="14"/>
                        <w:lang w:eastAsia="ar-SA"/>
                      </w:rPr>
                      <w:t>Nombramiento que otorga la C. Dolores Álvarez Díaz, Consejera Jurídica del Poder Ejecutivo del Estado Libre y Soberano de Morelos, a la C. Viridiana Arzate Sandoval, como Directora General Jurídica de la Secretaría de Gobierno.</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8029B26" w:rsidR="009C173E" w:rsidRPr="00CA3B0A" w:rsidRDefault="00304BF0" w:rsidP="00304BF0">
                          <w:pPr>
                            <w:widowControl w:val="0"/>
                            <w:spacing w:after="0" w:line="240" w:lineRule="auto"/>
                            <w:jc w:val="both"/>
                            <w:rPr>
                              <w:rFonts w:ascii="Arial" w:hAnsi="Arial" w:cs="Arial"/>
                              <w:color w:val="000000"/>
                              <w:sz w:val="14"/>
                              <w:szCs w:val="14"/>
                              <w:lang w:eastAsia="ar-SA"/>
                            </w:rPr>
                          </w:pPr>
                          <w:r w:rsidRPr="00304BF0">
                            <w:rPr>
                              <w:rFonts w:ascii="Arial" w:hAnsi="Arial" w:cs="Arial"/>
                              <w:color w:val="000000"/>
                              <w:sz w:val="14"/>
                              <w:szCs w:val="14"/>
                              <w:lang w:eastAsia="ar-SA"/>
                            </w:rPr>
                            <w:t>Nombramiento que otorga la C. Dolores Álvarez Díaz, Consejera Jurídica del Poder Ejecutivo del Estado Libre y Soberano de Morelos, a la C. Viridiana Arzate Sandoval, como Directora General Jurídica de la Secretaría de Gobierno.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8029B26" w:rsidR="009C173E" w:rsidRPr="00CA3B0A" w:rsidRDefault="00304BF0" w:rsidP="00304BF0">
                    <w:pPr>
                      <w:widowControl w:val="0"/>
                      <w:spacing w:after="0" w:line="240" w:lineRule="auto"/>
                      <w:jc w:val="both"/>
                      <w:rPr>
                        <w:rFonts w:ascii="Arial" w:hAnsi="Arial" w:cs="Arial"/>
                        <w:color w:val="000000"/>
                        <w:sz w:val="14"/>
                        <w:szCs w:val="14"/>
                        <w:lang w:eastAsia="ar-SA"/>
                      </w:rPr>
                    </w:pPr>
                    <w:r w:rsidRPr="00304BF0">
                      <w:rPr>
                        <w:rFonts w:ascii="Arial" w:hAnsi="Arial" w:cs="Arial"/>
                        <w:color w:val="000000"/>
                        <w:sz w:val="14"/>
                        <w:szCs w:val="14"/>
                        <w:lang w:eastAsia="ar-SA"/>
                      </w:rPr>
                      <w:t>Nombramiento que otorga la C. Dolores Álvarez Díaz, Consejera Jurídica del Poder Ejecutivo del Estado Libre y Soberano de Morelos, a la C. Viridiana Arzate Sandoval, como Directora General Jurídica de la Secretaría de Gobierno.</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4BF0"/>
    <w:rsid w:val="0030740A"/>
    <w:rsid w:val="00311840"/>
    <w:rsid w:val="003123FB"/>
    <w:rsid w:val="003139F0"/>
    <w:rsid w:val="00315189"/>
    <w:rsid w:val="003169C9"/>
    <w:rsid w:val="00320C26"/>
    <w:rsid w:val="003218CE"/>
    <w:rsid w:val="00326553"/>
    <w:rsid w:val="00331437"/>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27AC"/>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5F37"/>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470"/>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28</TotalTime>
  <Pages>2</Pages>
  <Words>36</Words>
  <Characters>202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2026-09-23T00:18:00Z</dcterms:modified>
</cp:coreProperties>
</file>