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52CBC08" w14:textId="77777777" w:rsidR="00CC7A9E" w:rsidRPr="00CC7A9E" w:rsidRDefault="00CC7A9E" w:rsidP="00CC7A9E">
      <w:pPr>
        <w:pStyle w:val="Textoindependiente31"/>
        <w:jc w:val="center"/>
        <w:rPr>
          <w:rFonts w:eastAsia="Calibri" w:cs="Arial"/>
          <w:bCs/>
          <w:color w:val="000000"/>
          <w:sz w:val="32"/>
          <w:szCs w:val="32"/>
          <w:lang w:val="es-MX" w:eastAsia="ar-SA"/>
        </w:rPr>
      </w:pPr>
    </w:p>
    <w:p w14:paraId="74DCEDC3" w14:textId="77777777" w:rsidR="00CC7A9E" w:rsidRDefault="00CC7A9E" w:rsidP="00CC7A9E">
      <w:pPr>
        <w:pStyle w:val="Textoindependiente31"/>
        <w:overflowPunct/>
        <w:autoSpaceDE/>
        <w:autoSpaceDN/>
        <w:adjustRightInd/>
        <w:textAlignment w:val="auto"/>
        <w:rPr>
          <w:rFonts w:eastAsia="Calibri" w:cs="Arial"/>
          <w:bCs/>
          <w:color w:val="000000"/>
          <w:sz w:val="32"/>
          <w:szCs w:val="32"/>
          <w:lang w:val="es-MX" w:eastAsia="ar-SA"/>
        </w:rPr>
      </w:pPr>
      <w:r w:rsidRPr="00CC7A9E">
        <w:rPr>
          <w:rFonts w:eastAsia="Calibri" w:cs="Arial"/>
          <w:bCs/>
          <w:color w:val="000000"/>
          <w:sz w:val="32"/>
          <w:szCs w:val="32"/>
          <w:lang w:val="es-MX" w:eastAsia="ar-SA"/>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p w14:paraId="044221AF" w14:textId="38AD8BE7" w:rsidR="002E0284" w:rsidRDefault="00FB517A" w:rsidP="00CC7A9E">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2B269F39">
                <wp:simplePos x="0" y="0"/>
                <wp:positionH relativeFrom="column">
                  <wp:posOffset>-668011</wp:posOffset>
                </wp:positionH>
                <wp:positionV relativeFrom="paragraph">
                  <wp:posOffset>284820</wp:posOffset>
                </wp:positionV>
                <wp:extent cx="7003415" cy="1545465"/>
                <wp:effectExtent l="0" t="0" r="26035" b="1714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545465"/>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6pt;margin-top:22.45pt;width:551.45pt;height:12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39E03B01" w14:textId="77777777" w:rsidR="00CC7A9E" w:rsidRDefault="00F6552F" w:rsidP="00CC7A9E">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r w:rsidR="00CC7A9E" w:rsidRPr="00CC7A9E">
        <w:rPr>
          <w:rFonts w:ascii="Arial" w:eastAsia="Soberana Sans" w:hAnsi="Arial" w:cs="Arial"/>
          <w:color w:val="000000"/>
          <w:sz w:val="24"/>
          <w:szCs w:val="24"/>
        </w:rPr>
        <w:lastRenderedPageBreak/>
        <w:t xml:space="preserve">Al margen superior izquierdo un logotipo que dice: </w:t>
      </w:r>
      <w:proofErr w:type="gramStart"/>
      <w:r w:rsidR="00CC7A9E" w:rsidRPr="00CC7A9E">
        <w:rPr>
          <w:rFonts w:ascii="Arial" w:eastAsia="Soberana Sans" w:hAnsi="Arial" w:cs="Arial"/>
          <w:color w:val="000000"/>
          <w:sz w:val="24"/>
          <w:szCs w:val="24"/>
        </w:rPr>
        <w:t>EDUCACIÓN.-</w:t>
      </w:r>
      <w:proofErr w:type="gramEnd"/>
      <w:r w:rsidR="00CC7A9E" w:rsidRPr="00CC7A9E">
        <w:rPr>
          <w:rFonts w:ascii="Arial" w:eastAsia="Soberana Sans" w:hAnsi="Arial" w:cs="Arial"/>
          <w:color w:val="000000"/>
          <w:sz w:val="24"/>
          <w:szCs w:val="24"/>
        </w:rPr>
        <w:t xml:space="preserve"> SECRETARÍA DE EDUCACIÓN.</w:t>
      </w:r>
    </w:p>
    <w:p w14:paraId="0DCA50DD"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6A447891"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KARLA ALINE HERRERA ALONSO, SECRETARIA DE EDUCACIÓN DEL PODER EJECUTIVO ESTATAL, EN EJERCICIO DE LAS FACULTADES QUE ME CONFIEREN LOS ARTÍCULOS 74 DE LA CONSTITUCIÓN POLÍTICA DEL ESTADO LIBRE Y SOBERANO DE MORELOS; 6, 8, 9, FRACCIÓN VII, 14, FRACCIONES VIII Y IX Y 28 DE LA LEY ORGÁNICA DE LA ADMINISTRACIÓN PÚBLICA PARA EL ESTADO LIBRE Y SOBERANO DE MORELOS; 1, 2 Y 8, DEL REGLAMENTO INTERIOR DE LA SECRETARÍA DE EDUCACIÓN DEL PODER EJECUTIVO ESTATAL, Y CON FUNDAMENTO EN LA CUARTA DISPOSICIÓN TRANSITORIA, INCISO A), DEL PROTOCOLO DE ACTUACIÓN PARA LA RECEPCIÓN Y ATENCIÓN DE DENUNCIAS POR HOSTIGAMIENTO SEXUAL Y ACOSO SEXUAL; Y CON BASE EN LA SIGUIENTE:</w:t>
      </w:r>
    </w:p>
    <w:p w14:paraId="29BD9C01" w14:textId="77777777" w:rsidR="00CC7A9E" w:rsidRPr="00CC7A9E" w:rsidRDefault="00CC7A9E" w:rsidP="00CC7A9E">
      <w:pPr>
        <w:widowControl w:val="0"/>
        <w:spacing w:after="0" w:line="240" w:lineRule="auto"/>
        <w:jc w:val="center"/>
        <w:rPr>
          <w:rFonts w:ascii="Arial" w:eastAsia="Soberana Sans" w:hAnsi="Arial" w:cs="Arial"/>
          <w:color w:val="000000"/>
          <w:sz w:val="24"/>
          <w:szCs w:val="24"/>
        </w:rPr>
      </w:pPr>
    </w:p>
    <w:p w14:paraId="5FD23F65" w14:textId="77777777" w:rsidR="00CC7A9E" w:rsidRPr="00CC7A9E" w:rsidRDefault="00CC7A9E" w:rsidP="00CC7A9E">
      <w:pPr>
        <w:widowControl w:val="0"/>
        <w:spacing w:after="0" w:line="240" w:lineRule="auto"/>
        <w:jc w:val="center"/>
        <w:rPr>
          <w:rFonts w:ascii="Arial" w:eastAsia="Soberana Sans" w:hAnsi="Arial" w:cs="Arial"/>
          <w:color w:val="000000"/>
          <w:sz w:val="24"/>
          <w:szCs w:val="24"/>
        </w:rPr>
      </w:pPr>
      <w:r w:rsidRPr="00CC7A9E">
        <w:rPr>
          <w:rFonts w:ascii="Arial" w:eastAsia="Soberana Sans" w:hAnsi="Arial" w:cs="Arial"/>
          <w:color w:val="000000"/>
          <w:sz w:val="24"/>
          <w:szCs w:val="24"/>
        </w:rPr>
        <w:t>EXPOSICIÓN DE MOTIVOS</w:t>
      </w:r>
    </w:p>
    <w:p w14:paraId="7F8EDE74" w14:textId="77777777" w:rsidR="00CC7A9E" w:rsidRDefault="00CC7A9E" w:rsidP="00CC7A9E">
      <w:pPr>
        <w:widowControl w:val="0"/>
        <w:spacing w:after="0" w:line="240" w:lineRule="auto"/>
        <w:jc w:val="both"/>
        <w:rPr>
          <w:rFonts w:ascii="Arial" w:eastAsia="Soberana Sans" w:hAnsi="Arial" w:cs="Arial"/>
          <w:color w:val="000000"/>
          <w:sz w:val="24"/>
          <w:szCs w:val="24"/>
        </w:rPr>
      </w:pPr>
    </w:p>
    <w:p w14:paraId="1FD6F50A" w14:textId="6A16963F" w:rsidR="00CC7A9E" w:rsidRP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 xml:space="preserve">La Constitución Política de los Estados Unidos Mexicanos en su artículo 1° establece que todas las personas gozarán de los derechos humanos reconocidos en la Constitución y en los Tratados Internacionales de los que el estado </w:t>
      </w:r>
      <w:proofErr w:type="gramStart"/>
      <w:r w:rsidRPr="00CC7A9E">
        <w:rPr>
          <w:rFonts w:ascii="Arial" w:eastAsia="Soberana Sans" w:hAnsi="Arial" w:cs="Arial"/>
          <w:color w:val="000000"/>
          <w:sz w:val="24"/>
          <w:szCs w:val="24"/>
        </w:rPr>
        <w:t>Mexicano</w:t>
      </w:r>
      <w:proofErr w:type="gramEnd"/>
      <w:r w:rsidRPr="00CC7A9E">
        <w:rPr>
          <w:rFonts w:ascii="Arial" w:eastAsia="Soberana Sans" w:hAnsi="Arial" w:cs="Arial"/>
          <w:color w:val="000000"/>
          <w:sz w:val="24"/>
          <w:szCs w:val="24"/>
        </w:rPr>
        <w:t xml:space="preserve"> sea parte.</w:t>
      </w:r>
    </w:p>
    <w:p w14:paraId="37AB6D35" w14:textId="77777777" w:rsidR="00CC7A9E" w:rsidRDefault="00CC7A9E" w:rsidP="00CC7A9E">
      <w:pPr>
        <w:widowControl w:val="0"/>
        <w:spacing w:after="0" w:line="240" w:lineRule="auto"/>
        <w:jc w:val="both"/>
        <w:rPr>
          <w:rFonts w:ascii="Arial" w:eastAsia="Soberana Sans" w:hAnsi="Arial" w:cs="Arial"/>
          <w:color w:val="000000"/>
          <w:sz w:val="24"/>
          <w:szCs w:val="24"/>
        </w:rPr>
      </w:pPr>
    </w:p>
    <w:p w14:paraId="148330F7" w14:textId="26F8F3BD"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En observancia a este mismo artículo, todas las autoridades en el ámbito de sus competencias, están obligadas a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la ley establezca.</w:t>
      </w:r>
    </w:p>
    <w:p w14:paraId="1D1CFD90"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07FA2D47"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La Convención sobre la eliminación de todas las formas de discriminación contra la mujer (</w:t>
      </w:r>
      <w:proofErr w:type="spellStart"/>
      <w:r w:rsidRPr="00CC7A9E">
        <w:rPr>
          <w:rFonts w:ascii="Arial" w:eastAsia="Soberana Sans" w:hAnsi="Arial" w:cs="Arial"/>
          <w:color w:val="000000"/>
          <w:sz w:val="24"/>
          <w:szCs w:val="24"/>
        </w:rPr>
        <w:t>CEDAW</w:t>
      </w:r>
      <w:proofErr w:type="spellEnd"/>
      <w:r w:rsidRPr="00CC7A9E">
        <w:rPr>
          <w:rFonts w:ascii="Arial" w:eastAsia="Soberana Sans" w:hAnsi="Arial" w:cs="Arial"/>
          <w:color w:val="000000"/>
          <w:sz w:val="24"/>
          <w:szCs w:val="24"/>
        </w:rPr>
        <w:t>) de 1979 y la Convención Interamericana para Prevenir, Sancionar y Erradicar la Violencia contra la Mujer, conocida también como Convención de Belém do Pará de 1995, son aquellos instrumentos internacionales que México ha firmado con el objeto de proteger y garantizar los derechos humanos de las mujeres, a una vida libre de violencia, la no discriminación y la igualdad.</w:t>
      </w:r>
    </w:p>
    <w:p w14:paraId="11FF6F35"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23A7C374"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 xml:space="preserve">El hostigamiento sexual y el acoso sexual son conductas que laceran los derechos </w:t>
      </w:r>
      <w:r w:rsidRPr="00CC7A9E">
        <w:rPr>
          <w:rFonts w:ascii="Arial" w:eastAsia="Soberana Sans" w:hAnsi="Arial" w:cs="Arial"/>
          <w:color w:val="000000"/>
          <w:sz w:val="24"/>
          <w:szCs w:val="24"/>
        </w:rPr>
        <w:lastRenderedPageBreak/>
        <w:t>humanos y que afectan principalmente a las mujeres, impidiendo con esto su desarrollo, su productividad y capacidad de gestión, convirtiendo el entorno laboral en un ambiente no apto para lograr alcanzar las metas institucionales.</w:t>
      </w:r>
    </w:p>
    <w:p w14:paraId="081D22A5"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7601F7A1"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La recuperación de los principios éticos en las instituciones públicas es un elemento inalienable de un gobierno honesto, sensible, incluyente y respetuoso de los derechos y libertades de todas las personas.</w:t>
      </w:r>
    </w:p>
    <w:p w14:paraId="46A3511C"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4485C80F"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En armonía con lo anterior, el cinco de noviembre de dos mil veinticinco, se publicó en el Periódico Oficial “Tierra y Libertad” número 6486, el Protocolo de Actuación para la recepción y atención de Denuncias por Hostigamiento Sexual y Acoso Sexual, con el propósito de implementar de forma uniforme y efectiva, los procedimientos a seguir al efecto en las dependencias y entidades de la Administración Pública Estatal.</w:t>
      </w:r>
    </w:p>
    <w:p w14:paraId="702538B9"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5B58C8EE"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Los objetivos perseguidos por el referido Protocolo, consisten en impulsar una cultura institucional de igualdad de género y un ambiente laboral libre de violencia, al tiempo en que se establezca el mecanismo que posibilite brindar un acompañamiento especializado y profesional a la presunta víctima de hostigamiento sexual y acoso sexual, que garantice sus derechos humanos, determinando los procedimientos para orientar y en su caso, acompañarle ante las autoridades competentes, generándose un registro de los casos existentes en el servicio público, que permita su análisis para poder implementar acciones y políticas que inhiban las conductas en mención y las erradiquen, adoptándose las medidas necesarias para que en la Administración Pública Estatal impere un ambiente de respeto y apego a la legalidad, robusteciendo los marcos normativos sobre la materia, entre otras acciones que deberán implementarse; quedando a cargo de las dependencias y entidades de la Administración Pública Estatal, la emisión por parte de sus titulares, de un pronunciamiento de “Cero Tolerancia” a las conductas de hostigamiento y acoso sexual, que deberá comunicarse a las personas servidoras públicas a través de los medios o canales de comunicación institucionales que resulten idóneos para dejar constancia de su conocimiento.</w:t>
      </w:r>
    </w:p>
    <w:p w14:paraId="54AC8948"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7821385C"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 xml:space="preserve">Para los efectos antes señalados, se estableció en el inciso a) de la cuarta disposición transitoria del Protocolo de Actuación para la recepción y atención de Denuncias por Hostigamiento Sexual y Acoso Sexual, que las dependencias y entidades dentro del plazo de treinta días hábiles contados a partir de la entrada en </w:t>
      </w:r>
      <w:r w:rsidRPr="00CC7A9E">
        <w:rPr>
          <w:rFonts w:ascii="Arial" w:eastAsia="Soberana Sans" w:hAnsi="Arial" w:cs="Arial"/>
          <w:color w:val="000000"/>
          <w:sz w:val="24"/>
          <w:szCs w:val="24"/>
        </w:rPr>
        <w:lastRenderedPageBreak/>
        <w:t>vigor del citado instrumento, informarán a la Secretaría Anticorrupción y Buen Gobierno del Poder Ejecutivo Estatal, antes Secretaría de la Contraloría, sobre la emisión del pronunciamiento de “Cero Tolerancia” a que se refiere el numeral 9 del referido Protocolo.</w:t>
      </w:r>
    </w:p>
    <w:p w14:paraId="0C664478"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2D7C22D3"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De esta manera, para dar cumplimiento a lo dispuesto en el numeral 9, inciso a) y a la cuarta disposición transitoria, inciso a), del Protocolo de Actuación para la recepción y atención de Denuncias por Hostigamiento Sexual y Acoso Sexual, la Secretaría de Educación del Poder Ejecutivo del Gobierno del Estado Libre y Soberano de Morelos, emitirá a través del presente instrumento, el pronunciamiento respectivo.</w:t>
      </w:r>
    </w:p>
    <w:p w14:paraId="7EFB9530"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7812E34E" w14:textId="0E50C6CE" w:rsidR="003C7BC1"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t>Esta acción, contribuirá sin duda, al logro de los objetivos, estrategias y líneas de acción contenidos en el Plan Estatal de Desarrollo 2025-2030 publicado en el Periódico Oficial “Tierra y Libertad”, número 6423, con fecha 09 de mayo de 2025, específicamente del Eje Rector Número 5, denominado: “Gobierno Democrático y al Servicio del Pueblo”, particularmente de la estrategia 5.9 consistente en establecer procedimientos de control para el monitoreo de forma oportuna del cumplimiento con transparencia y eficiencia de la normatividad aplicable en el ejercicio y manejo de los recursos financieros, materiales y humanos por parte de las y los servidores públicos, a través de diferentes líneas de acción, entre ellas, la 5.9.1.2 difundir entre todas las personas servidores públicas a cargo del ejercicio de los recursos materiales, humanos y financieros, la cultural del cumplimiento de la normatividad, buscando la mayor eficiencia, transparencia y cero corrupción y la 5.9.1.4 implementar el programa de denuncia ciudadana para que la población denuncie de forma anónima acciones o hechos de corrupción; para avanzar hacia la consecución de los objetivos de los ejes transversales: “Igualdad de Género” y “Transparencia y Cero Corrupción” con la intención de abatir la impunidad, actuar sobre los factores de género y crear las condiciones de cambio que permitan avanzar en la construcción de la igualdad de género de forma paralela a la consecución del Objetivo de Desarrollo Sostenible 16 de la Agenda 2030 de la Organización de las Naciones Unidas, consistente en promover sociedades justas, pacíficas e inclusivas, cobrando relevancia en el caso concreto, la meta 16.3 en tanto promueve el estado de derecho en los planos nacional e internacional y garantiza la igualdad de acceso a la justicia para todos y la meta 16.6, para crear a todos los niveles, instituciones eficaces y transparentes.</w:t>
      </w:r>
    </w:p>
    <w:p w14:paraId="08E056A5" w14:textId="77777777" w:rsidR="00CC7A9E" w:rsidRDefault="00CC7A9E" w:rsidP="00CC7A9E">
      <w:pPr>
        <w:widowControl w:val="0"/>
        <w:spacing w:after="0" w:line="240" w:lineRule="auto"/>
        <w:jc w:val="both"/>
        <w:rPr>
          <w:rFonts w:ascii="Arial" w:eastAsia="Soberana Sans" w:hAnsi="Arial" w:cs="Arial"/>
          <w:color w:val="000000"/>
          <w:sz w:val="24"/>
          <w:szCs w:val="24"/>
        </w:rPr>
      </w:pPr>
    </w:p>
    <w:p w14:paraId="0A10FFCC"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lastRenderedPageBreak/>
        <w:t>Por lo anteriormente expuesto y fundado, esta Secretaría de Educación emite el presente:</w:t>
      </w:r>
    </w:p>
    <w:p w14:paraId="5B24BFE3"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4931FD7D" w14:textId="77777777" w:rsidR="00CC7A9E" w:rsidRPr="00CC7A9E" w:rsidRDefault="00CC7A9E" w:rsidP="00CC7A9E">
      <w:pPr>
        <w:widowControl w:val="0"/>
        <w:spacing w:after="0" w:line="240" w:lineRule="auto"/>
        <w:jc w:val="both"/>
        <w:rPr>
          <w:rFonts w:ascii="Arial" w:eastAsia="Soberana Sans" w:hAnsi="Arial" w:cs="Arial"/>
          <w:b/>
          <w:bCs/>
          <w:color w:val="000000"/>
          <w:sz w:val="24"/>
          <w:szCs w:val="24"/>
        </w:rPr>
      </w:pPr>
      <w:r w:rsidRPr="00CC7A9E">
        <w:rPr>
          <w:rFonts w:ascii="Arial" w:eastAsia="Soberana Sans" w:hAnsi="Arial" w:cs="Arial"/>
          <w:b/>
          <w:bCs/>
          <w:color w:val="000000"/>
          <w:sz w:val="24"/>
          <w:szCs w:val="24"/>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p w14:paraId="223DBB85"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1DD69016"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b/>
          <w:bCs/>
          <w:color w:val="000000"/>
          <w:sz w:val="24"/>
          <w:szCs w:val="24"/>
        </w:rPr>
        <w:t>ARTÍCULO 1.-</w:t>
      </w:r>
      <w:r w:rsidRPr="00CC7A9E">
        <w:rPr>
          <w:rFonts w:ascii="Arial" w:eastAsia="Soberana Sans" w:hAnsi="Arial" w:cs="Arial"/>
          <w:color w:val="000000"/>
          <w:sz w:val="24"/>
          <w:szCs w:val="24"/>
        </w:rPr>
        <w:t xml:space="preserve"> De forma enunciativa, más no limitativa, esta Secretaría de Educación prohíbe dentro del ámbito laboral las conductas que se detallan a continuación:</w:t>
      </w:r>
    </w:p>
    <w:p w14:paraId="7994C0B0"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p>
    <w:p w14:paraId="4B625024"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Tener contacto físico sugestivo o de naturaleza sexual, sin el consentimiento expreso de la persona que lo recibe.</w:t>
      </w:r>
    </w:p>
    <w:p w14:paraId="15A95F1B"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Tener comportamientos indebidos o notoriamente diferentes a cambio de conductas sexuales, manifestar de manera abierta o indirecta y constantemente el interés sexual por una persona sin el consentimiento expreso de la persona que los recibe.</w:t>
      </w:r>
    </w:p>
    <w:p w14:paraId="1DB2431C"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Llevar a cabo conductas dominantes, agresivas, intimidatorias u hostiles hacia una persona para que se someta a deseos o intereses, o al de alguna otra u otras personas.</w:t>
      </w:r>
    </w:p>
    <w:p w14:paraId="5AC55AC4"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Espiar a una persona mientras ésta se cambia de ropa o está en el sanitario.</w:t>
      </w:r>
    </w:p>
    <w:p w14:paraId="603809FC"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Condicionar la obtención de un empleo, su permanencia en él o las condiciones del mismo, a cambio de aceptar conductas de naturaleza sexual.</w:t>
      </w:r>
    </w:p>
    <w:p w14:paraId="60E40141"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Obligar a la realización de actividades que no competen a sus labores u otras medidas disciplinarias en represalia por rechazar proposiciones de carácter sexual.</w:t>
      </w:r>
    </w:p>
    <w:p w14:paraId="26110C5B"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Expresar comentarios, burlas, piropos o bromas hacia otra persona referentes a la apariencia o a la anatomía con connotación sexual, bien sean presenciales o a través de cualquier medio de comunicación.</w:t>
      </w:r>
    </w:p>
    <w:p w14:paraId="7713CE8E"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Condicionar la prestación de un trámite o servicio público o evaluación escolar a cambio de que la persona usuaria, estudiante o solicitante, acceda a sostener actos sexuales de cualquier naturaleza.</w:t>
      </w:r>
    </w:p>
    <w:p w14:paraId="4DE81313"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Expresar insinuaciones, invitaciones, favores o propuestas a citas o encuentros de carácter sexual sin el consentimiento expreso de la persona que los recibe.</w:t>
      </w:r>
    </w:p>
    <w:p w14:paraId="5B30928C"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lastRenderedPageBreak/>
        <w:t>● Emitir expresiones o utilizar lenguaje que denigre a las personas o pretenda colocarlas como objeto sexual.</w:t>
      </w:r>
    </w:p>
    <w:p w14:paraId="7172EC1C"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Preguntar a una persona sobre historias, fantasías o preferencias sexuales o sobre su vida sexual, sin el consentimiento expreso de la persona que los recibe.</w:t>
      </w:r>
    </w:p>
    <w:p w14:paraId="60D8D38C"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Exhibir o enviar a través de algún medio de comunicación, imágenes, videos, carteles, calendarios, mensajes, fotos, afiches, ilustraciones u objetos con imágenes o estructuras de naturaleza sexual, no deseadas ni solicitadas por la persona receptora.</w:t>
      </w:r>
    </w:p>
    <w:p w14:paraId="793898EB"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Difundir rumores o cualquier tipo de información sobre la vida sexual de una persona con el fin de afectar su integridad, estatus u honra.</w:t>
      </w:r>
    </w:p>
    <w:p w14:paraId="0B4F6144"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Emitir insultos o humillaciones de naturaleza sexual.</w:t>
      </w:r>
    </w:p>
    <w:p w14:paraId="7F5324C6"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Mostrar deliberadamente partes íntimas del cuerpo a una o varias personas.</w:t>
      </w:r>
    </w:p>
    <w:p w14:paraId="33B6AD2D"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 Realizar señales sexualmente sugerentes con las manos o a través de los movimientos del cuerpo.</w:t>
      </w:r>
    </w:p>
    <w:p w14:paraId="021E6AE6" w14:textId="77777777" w:rsidR="00CC7A9E" w:rsidRPr="00CC7A9E" w:rsidRDefault="00CC7A9E" w:rsidP="00CC7A9E">
      <w:pPr>
        <w:widowControl w:val="0"/>
        <w:spacing w:after="0" w:line="240" w:lineRule="auto"/>
        <w:ind w:left="284"/>
        <w:jc w:val="both"/>
        <w:rPr>
          <w:rFonts w:ascii="Arial" w:eastAsia="Soberana Sans" w:hAnsi="Arial" w:cs="Arial"/>
          <w:color w:val="000000"/>
          <w:sz w:val="24"/>
          <w:szCs w:val="24"/>
        </w:rPr>
      </w:pPr>
      <w:r w:rsidRPr="00CC7A9E">
        <w:rPr>
          <w:rFonts w:ascii="Arial" w:eastAsia="Soberana Sans" w:hAnsi="Arial" w:cs="Arial"/>
          <w:color w:val="000000"/>
          <w:sz w:val="24"/>
          <w:szCs w:val="24"/>
        </w:rPr>
        <w:t>La comisión de estas conductas, así como la omisión de actuar por parte de las autoridades responsables, implican responsabilidades de distinta naturaleza que tendrán que sancionarse conforme a la normativa aplicable.</w:t>
      </w:r>
    </w:p>
    <w:p w14:paraId="554DD7BA" w14:textId="77777777" w:rsidR="00CC7A9E" w:rsidRPr="00CC7A9E" w:rsidRDefault="00CC7A9E" w:rsidP="00CC7A9E">
      <w:pPr>
        <w:widowControl w:val="0"/>
        <w:spacing w:after="0" w:line="240" w:lineRule="auto"/>
        <w:jc w:val="both"/>
        <w:rPr>
          <w:rFonts w:ascii="Arial" w:eastAsia="Soberana Sans" w:hAnsi="Arial" w:cs="Arial"/>
          <w:b/>
          <w:bCs/>
          <w:color w:val="000000"/>
          <w:sz w:val="24"/>
          <w:szCs w:val="24"/>
        </w:rPr>
      </w:pPr>
    </w:p>
    <w:p w14:paraId="63F79AF9" w14:textId="32B713FC"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b/>
          <w:bCs/>
          <w:color w:val="000000"/>
          <w:sz w:val="24"/>
          <w:szCs w:val="24"/>
        </w:rPr>
        <w:t>ARTÍCULO 2.</w:t>
      </w:r>
      <w:r w:rsidRPr="00CC7A9E">
        <w:rPr>
          <w:rFonts w:ascii="Arial" w:eastAsia="Soberana Sans" w:hAnsi="Arial" w:cs="Arial"/>
          <w:b/>
          <w:bCs/>
          <w:color w:val="000000"/>
          <w:sz w:val="24"/>
          <w:szCs w:val="24"/>
        </w:rPr>
        <w:t>-.</w:t>
      </w:r>
      <w:r w:rsidRPr="00CC7A9E">
        <w:rPr>
          <w:rFonts w:ascii="Arial" w:eastAsia="Soberana Sans" w:hAnsi="Arial" w:cs="Arial"/>
          <w:color w:val="000000"/>
          <w:sz w:val="24"/>
          <w:szCs w:val="24"/>
        </w:rPr>
        <w:t xml:space="preserve"> Se</w:t>
      </w:r>
      <w:r w:rsidRPr="00CC7A9E">
        <w:rPr>
          <w:rFonts w:ascii="Arial" w:eastAsia="Soberana Sans" w:hAnsi="Arial" w:cs="Arial"/>
          <w:color w:val="000000"/>
          <w:sz w:val="24"/>
          <w:szCs w:val="24"/>
        </w:rPr>
        <w:t xml:space="preserve"> exhorta a todas las personas que laboran en esta Secretaría de Educación, a cumplir con el propósito ético y jurídico de conducirse bajo los principios de igualdad y no discriminación.</w:t>
      </w:r>
    </w:p>
    <w:p w14:paraId="143E3C5D"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2D011CC0" w14:textId="77777777"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b/>
          <w:bCs/>
          <w:color w:val="000000"/>
          <w:sz w:val="24"/>
          <w:szCs w:val="24"/>
        </w:rPr>
        <w:t>ARTÍCULO 3.-</w:t>
      </w:r>
      <w:r w:rsidRPr="00CC7A9E">
        <w:rPr>
          <w:rFonts w:ascii="Arial" w:eastAsia="Soberana Sans" w:hAnsi="Arial" w:cs="Arial"/>
          <w:color w:val="000000"/>
          <w:sz w:val="24"/>
          <w:szCs w:val="24"/>
        </w:rPr>
        <w:t xml:space="preserve"> Se emite el presente pronunciamiento con el objeto de erradicar todas las conductas de hostigamiento sexual y acoso sexual. Estableciendo el firme compromiso de implementar el Protocolo de actuación para la recepción y atención de denuncias por hostigamiento sexual y acoso sexual.</w:t>
      </w:r>
    </w:p>
    <w:p w14:paraId="03334E1C"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1EB8B783" w14:textId="77777777" w:rsidR="00CC7A9E" w:rsidRDefault="00CC7A9E" w:rsidP="00CC7A9E">
      <w:pPr>
        <w:widowControl w:val="0"/>
        <w:spacing w:after="0" w:line="240" w:lineRule="auto"/>
        <w:jc w:val="center"/>
        <w:rPr>
          <w:rFonts w:ascii="Arial" w:eastAsia="Soberana Sans" w:hAnsi="Arial" w:cs="Arial"/>
          <w:b/>
          <w:bCs/>
          <w:color w:val="000000"/>
          <w:sz w:val="24"/>
          <w:szCs w:val="24"/>
        </w:rPr>
      </w:pPr>
      <w:r w:rsidRPr="00CC7A9E">
        <w:rPr>
          <w:rFonts w:ascii="Arial" w:eastAsia="Soberana Sans" w:hAnsi="Arial" w:cs="Arial"/>
          <w:b/>
          <w:bCs/>
          <w:color w:val="000000"/>
          <w:sz w:val="24"/>
          <w:szCs w:val="24"/>
        </w:rPr>
        <w:t>DISPOSICIONES TRANSITORIAS:</w:t>
      </w:r>
    </w:p>
    <w:p w14:paraId="2583934E" w14:textId="77777777" w:rsidR="00CC7A9E" w:rsidRPr="00CC7A9E" w:rsidRDefault="00CC7A9E" w:rsidP="00CC7A9E">
      <w:pPr>
        <w:widowControl w:val="0"/>
        <w:spacing w:after="0" w:line="240" w:lineRule="auto"/>
        <w:jc w:val="center"/>
        <w:rPr>
          <w:rFonts w:ascii="Arial" w:eastAsia="Soberana Sans" w:hAnsi="Arial" w:cs="Arial"/>
          <w:b/>
          <w:bCs/>
          <w:color w:val="000000"/>
          <w:sz w:val="24"/>
          <w:szCs w:val="24"/>
        </w:rPr>
      </w:pPr>
    </w:p>
    <w:p w14:paraId="2F64D430" w14:textId="482009A6" w:rsid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b/>
          <w:bCs/>
          <w:color w:val="000000"/>
          <w:sz w:val="24"/>
          <w:szCs w:val="24"/>
        </w:rPr>
        <w:t>PRIMERA. -</w:t>
      </w:r>
      <w:r w:rsidRPr="00CC7A9E">
        <w:rPr>
          <w:rFonts w:ascii="Arial" w:eastAsia="Soberana Sans" w:hAnsi="Arial" w:cs="Arial"/>
          <w:color w:val="000000"/>
          <w:sz w:val="24"/>
          <w:szCs w:val="24"/>
        </w:rPr>
        <w:t xml:space="preserve"> El presente pronunciamiento de “Cero Tolerancia” entrará en vigor al día siguiente de su publicación en el Periódico Oficial “Tierra y Libertad” órgano de difusión oficial del Gobierno del Estado de Morelos.</w:t>
      </w:r>
    </w:p>
    <w:p w14:paraId="5A46D46D"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p>
    <w:p w14:paraId="4A2D06BC" w14:textId="15C99605" w:rsidR="00CC7A9E" w:rsidRP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b/>
          <w:bCs/>
          <w:color w:val="000000"/>
          <w:sz w:val="24"/>
          <w:szCs w:val="24"/>
        </w:rPr>
        <w:t>SEGUNDA. -</w:t>
      </w:r>
      <w:r w:rsidRPr="00CC7A9E">
        <w:rPr>
          <w:rFonts w:ascii="Arial" w:eastAsia="Soberana Sans" w:hAnsi="Arial" w:cs="Arial"/>
          <w:color w:val="000000"/>
          <w:sz w:val="24"/>
          <w:szCs w:val="24"/>
        </w:rPr>
        <w:t xml:space="preserve"> Comuníquese este pronunciamiento de manera inmediata a las personas servidoras públicas de la Secretaría de Educación, a través de los medios o canales de comunicación institucionales que resulten idóneos para dejar constancia de su conocimiento.</w:t>
      </w:r>
    </w:p>
    <w:p w14:paraId="3C683735" w14:textId="77777777" w:rsidR="00CC7A9E" w:rsidRPr="00CC7A9E" w:rsidRDefault="00CC7A9E" w:rsidP="00CC7A9E">
      <w:pPr>
        <w:widowControl w:val="0"/>
        <w:spacing w:after="0" w:line="240" w:lineRule="auto"/>
        <w:jc w:val="both"/>
        <w:rPr>
          <w:rFonts w:ascii="Arial" w:eastAsia="Soberana Sans" w:hAnsi="Arial" w:cs="Arial"/>
          <w:color w:val="000000"/>
          <w:sz w:val="24"/>
          <w:szCs w:val="24"/>
        </w:rPr>
      </w:pPr>
      <w:r w:rsidRPr="00CC7A9E">
        <w:rPr>
          <w:rFonts w:ascii="Arial" w:eastAsia="Soberana Sans" w:hAnsi="Arial" w:cs="Arial"/>
          <w:color w:val="000000"/>
          <w:sz w:val="24"/>
          <w:szCs w:val="24"/>
        </w:rPr>
        <w:lastRenderedPageBreak/>
        <w:t>Dado en la ciudad de Cuernavaca, Morelos, a los doce días del mes de agosto del año dos mil veintiséis.</w:t>
      </w:r>
    </w:p>
    <w:p w14:paraId="46EC3D99" w14:textId="77777777" w:rsidR="00CC7A9E" w:rsidRDefault="00CC7A9E" w:rsidP="00CC7A9E">
      <w:pPr>
        <w:widowControl w:val="0"/>
        <w:spacing w:after="0" w:line="240" w:lineRule="auto"/>
        <w:jc w:val="both"/>
        <w:rPr>
          <w:rFonts w:ascii="Arial" w:eastAsia="Soberana Sans" w:hAnsi="Arial" w:cs="Arial"/>
          <w:color w:val="000000"/>
          <w:sz w:val="24"/>
          <w:szCs w:val="24"/>
        </w:rPr>
      </w:pPr>
    </w:p>
    <w:p w14:paraId="051ACF17" w14:textId="718CF051" w:rsidR="00CC7A9E" w:rsidRPr="00CC7A9E" w:rsidRDefault="00CC7A9E" w:rsidP="00CC7A9E">
      <w:pPr>
        <w:widowControl w:val="0"/>
        <w:spacing w:after="0" w:line="240" w:lineRule="auto"/>
        <w:jc w:val="center"/>
        <w:rPr>
          <w:rFonts w:ascii="Arial" w:eastAsia="Soberana Sans" w:hAnsi="Arial" w:cs="Arial"/>
          <w:b/>
          <w:bCs/>
          <w:color w:val="000000"/>
          <w:sz w:val="24"/>
          <w:szCs w:val="24"/>
        </w:rPr>
      </w:pPr>
      <w:r w:rsidRPr="00CC7A9E">
        <w:rPr>
          <w:rFonts w:ascii="Arial" w:eastAsia="Soberana Sans" w:hAnsi="Arial" w:cs="Arial"/>
          <w:b/>
          <w:bCs/>
          <w:color w:val="000000"/>
          <w:sz w:val="24"/>
          <w:szCs w:val="24"/>
        </w:rPr>
        <w:t>LA SECRETARIA DE EDUCACIÓN</w:t>
      </w:r>
    </w:p>
    <w:p w14:paraId="708748DE" w14:textId="77777777" w:rsidR="00CC7A9E" w:rsidRPr="00CC7A9E" w:rsidRDefault="00CC7A9E" w:rsidP="00CC7A9E">
      <w:pPr>
        <w:widowControl w:val="0"/>
        <w:spacing w:after="0" w:line="240" w:lineRule="auto"/>
        <w:jc w:val="center"/>
        <w:rPr>
          <w:rFonts w:ascii="Arial" w:eastAsia="Soberana Sans" w:hAnsi="Arial" w:cs="Arial"/>
          <w:b/>
          <w:bCs/>
          <w:color w:val="000000"/>
          <w:sz w:val="24"/>
          <w:szCs w:val="24"/>
        </w:rPr>
      </w:pPr>
      <w:r w:rsidRPr="00CC7A9E">
        <w:rPr>
          <w:rFonts w:ascii="Arial" w:eastAsia="Soberana Sans" w:hAnsi="Arial" w:cs="Arial"/>
          <w:b/>
          <w:bCs/>
          <w:color w:val="000000"/>
          <w:sz w:val="24"/>
          <w:szCs w:val="24"/>
        </w:rPr>
        <w:t>DEL PODER EJECUTIVO ESTATAL</w:t>
      </w:r>
    </w:p>
    <w:p w14:paraId="1103709A" w14:textId="77777777" w:rsidR="00CC7A9E" w:rsidRPr="00CC7A9E" w:rsidRDefault="00CC7A9E" w:rsidP="00CC7A9E">
      <w:pPr>
        <w:widowControl w:val="0"/>
        <w:spacing w:after="0" w:line="240" w:lineRule="auto"/>
        <w:jc w:val="center"/>
        <w:rPr>
          <w:rFonts w:ascii="Arial" w:eastAsia="Soberana Sans" w:hAnsi="Arial" w:cs="Arial"/>
          <w:b/>
          <w:bCs/>
          <w:color w:val="000000"/>
          <w:sz w:val="24"/>
          <w:szCs w:val="24"/>
        </w:rPr>
      </w:pPr>
      <w:r w:rsidRPr="00CC7A9E">
        <w:rPr>
          <w:rFonts w:ascii="Arial" w:eastAsia="Soberana Sans" w:hAnsi="Arial" w:cs="Arial"/>
          <w:b/>
          <w:bCs/>
          <w:color w:val="000000"/>
          <w:sz w:val="24"/>
          <w:szCs w:val="24"/>
        </w:rPr>
        <w:t>KARLA ALINE HERRERA ALONSO</w:t>
      </w:r>
    </w:p>
    <w:p w14:paraId="4685250E" w14:textId="4C03727A" w:rsidR="00CC7A9E" w:rsidRPr="00CC7A9E" w:rsidRDefault="00CC7A9E" w:rsidP="00CC7A9E">
      <w:pPr>
        <w:widowControl w:val="0"/>
        <w:spacing w:after="0" w:line="240" w:lineRule="auto"/>
        <w:jc w:val="center"/>
        <w:rPr>
          <w:rFonts w:ascii="Arial" w:eastAsia="Soberana Sans" w:hAnsi="Arial" w:cs="Arial"/>
          <w:b/>
          <w:bCs/>
          <w:color w:val="000000"/>
          <w:sz w:val="24"/>
          <w:szCs w:val="24"/>
        </w:rPr>
      </w:pPr>
      <w:r w:rsidRPr="00CC7A9E">
        <w:rPr>
          <w:rFonts w:ascii="Arial" w:eastAsia="Soberana Sans" w:hAnsi="Arial" w:cs="Arial"/>
          <w:b/>
          <w:bCs/>
          <w:color w:val="000000"/>
          <w:sz w:val="24"/>
          <w:szCs w:val="24"/>
        </w:rPr>
        <w:t>RÚBRICA.</w:t>
      </w:r>
    </w:p>
    <w:sectPr w:rsidR="00CC7A9E" w:rsidRPr="00CC7A9E"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A5116" w14:textId="77777777" w:rsidR="00626535" w:rsidRDefault="00626535" w:rsidP="00BA5C18">
      <w:pPr>
        <w:spacing w:after="0" w:line="240" w:lineRule="auto"/>
      </w:pPr>
      <w:r>
        <w:separator/>
      </w:r>
    </w:p>
  </w:endnote>
  <w:endnote w:type="continuationSeparator" w:id="0">
    <w:p w14:paraId="625A256D" w14:textId="77777777" w:rsidR="00626535" w:rsidRDefault="0062653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7B4A93" w:rsidRPr="00BA5C18" w14:paraId="6AB019B8" w14:textId="77777777" w:rsidTr="007B4A93">
      <w:trPr>
        <w:trHeight w:val="154"/>
      </w:trPr>
      <w:tc>
        <w:tcPr>
          <w:tcW w:w="2242" w:type="dxa"/>
        </w:tcPr>
        <w:p w14:paraId="0BB6A88F" w14:textId="77777777" w:rsidR="007B4A93" w:rsidRDefault="007B4A93" w:rsidP="007B4A93">
          <w:pPr>
            <w:pStyle w:val="Piedepgina"/>
            <w:rPr>
              <w:rFonts w:ascii="Arial" w:hAnsi="Arial" w:cs="Arial"/>
              <w:sz w:val="16"/>
              <w:szCs w:val="16"/>
            </w:rPr>
          </w:pPr>
          <w:r>
            <w:rPr>
              <w:rFonts w:ascii="Arial" w:hAnsi="Arial" w:cs="Arial"/>
              <w:sz w:val="16"/>
              <w:szCs w:val="16"/>
            </w:rPr>
            <w:t>Aprobación</w:t>
          </w:r>
        </w:p>
      </w:tc>
      <w:tc>
        <w:tcPr>
          <w:tcW w:w="5413" w:type="dxa"/>
        </w:tcPr>
        <w:p w14:paraId="33D17FA9" w14:textId="1221F2B3" w:rsidR="007B4A93" w:rsidRDefault="007B4A93" w:rsidP="007B4A93">
          <w:pPr>
            <w:pStyle w:val="Piedepgina"/>
            <w:rPr>
              <w:rFonts w:ascii="Arial" w:hAnsi="Arial" w:cs="Arial"/>
              <w:sz w:val="16"/>
              <w:szCs w:val="16"/>
            </w:rPr>
          </w:pPr>
          <w:r>
            <w:rPr>
              <w:rFonts w:ascii="Arial" w:hAnsi="Arial" w:cs="Arial"/>
              <w:sz w:val="16"/>
              <w:szCs w:val="16"/>
            </w:rPr>
            <w:t>2026/08/12</w:t>
          </w:r>
        </w:p>
      </w:tc>
      <w:tc>
        <w:tcPr>
          <w:tcW w:w="5413" w:type="dxa"/>
        </w:tcPr>
        <w:p w14:paraId="796D21A1" w14:textId="76EA4C54" w:rsidR="007B4A93" w:rsidRPr="00DA0215" w:rsidRDefault="007B4A93" w:rsidP="007B4A93">
          <w:pPr>
            <w:pStyle w:val="Piedepgina"/>
            <w:rPr>
              <w:rFonts w:ascii="Arial" w:hAnsi="Arial" w:cs="Arial"/>
              <w:sz w:val="16"/>
              <w:szCs w:val="16"/>
            </w:rPr>
          </w:pPr>
        </w:p>
      </w:tc>
    </w:tr>
    <w:tr w:rsidR="007B4A93" w:rsidRPr="00BA5C18" w14:paraId="75735117" w14:textId="77777777" w:rsidTr="007B4A93">
      <w:trPr>
        <w:trHeight w:val="154"/>
      </w:trPr>
      <w:tc>
        <w:tcPr>
          <w:tcW w:w="2242" w:type="dxa"/>
        </w:tcPr>
        <w:p w14:paraId="00D787FB" w14:textId="77777777" w:rsidR="007B4A93" w:rsidRPr="00BA5C18" w:rsidRDefault="007B4A93" w:rsidP="007B4A93">
          <w:pPr>
            <w:pStyle w:val="Piedepgina"/>
            <w:rPr>
              <w:rFonts w:ascii="Arial" w:hAnsi="Arial" w:cs="Arial"/>
              <w:sz w:val="16"/>
              <w:szCs w:val="16"/>
            </w:rPr>
          </w:pPr>
          <w:r>
            <w:rPr>
              <w:rFonts w:ascii="Arial" w:hAnsi="Arial" w:cs="Arial"/>
              <w:sz w:val="16"/>
              <w:szCs w:val="16"/>
            </w:rPr>
            <w:t>Publicación</w:t>
          </w:r>
        </w:p>
      </w:tc>
      <w:tc>
        <w:tcPr>
          <w:tcW w:w="5413" w:type="dxa"/>
        </w:tcPr>
        <w:p w14:paraId="3E073DCA" w14:textId="3B687779" w:rsidR="007B4A93" w:rsidRDefault="007B4A93" w:rsidP="007B4A93">
          <w:pPr>
            <w:pStyle w:val="Piedepgina"/>
            <w:rPr>
              <w:rFonts w:ascii="Arial" w:hAnsi="Arial" w:cs="Arial"/>
              <w:sz w:val="16"/>
              <w:szCs w:val="16"/>
            </w:rPr>
          </w:pPr>
          <w:r>
            <w:rPr>
              <w:rFonts w:ascii="Arial" w:hAnsi="Arial" w:cs="Arial"/>
              <w:sz w:val="16"/>
              <w:szCs w:val="16"/>
            </w:rPr>
            <w:t>2026/09/16</w:t>
          </w:r>
        </w:p>
      </w:tc>
      <w:tc>
        <w:tcPr>
          <w:tcW w:w="5413" w:type="dxa"/>
        </w:tcPr>
        <w:p w14:paraId="67885D61" w14:textId="157F26BB" w:rsidR="007B4A93" w:rsidRPr="00DA0215" w:rsidRDefault="007B4A93" w:rsidP="007B4A93">
          <w:pPr>
            <w:pStyle w:val="Piedepgina"/>
            <w:rPr>
              <w:rFonts w:ascii="Arial" w:hAnsi="Arial" w:cs="Arial"/>
              <w:sz w:val="16"/>
              <w:szCs w:val="16"/>
            </w:rPr>
          </w:pPr>
        </w:p>
      </w:tc>
    </w:tr>
    <w:tr w:rsidR="007B4A93" w:rsidRPr="00BA5C18" w14:paraId="25B3A54D" w14:textId="77777777" w:rsidTr="007B4A93">
      <w:trPr>
        <w:trHeight w:val="154"/>
      </w:trPr>
      <w:tc>
        <w:tcPr>
          <w:tcW w:w="2242" w:type="dxa"/>
        </w:tcPr>
        <w:p w14:paraId="63FAD883" w14:textId="77777777" w:rsidR="007B4A93" w:rsidRPr="00BA5C18" w:rsidRDefault="007B4A93" w:rsidP="007B4A93">
          <w:pPr>
            <w:pStyle w:val="Piedepgina"/>
            <w:rPr>
              <w:rFonts w:ascii="Arial" w:hAnsi="Arial" w:cs="Arial"/>
              <w:sz w:val="16"/>
              <w:szCs w:val="16"/>
            </w:rPr>
          </w:pPr>
          <w:r>
            <w:rPr>
              <w:rFonts w:ascii="Arial" w:hAnsi="Arial" w:cs="Arial"/>
              <w:sz w:val="16"/>
              <w:szCs w:val="16"/>
            </w:rPr>
            <w:t>Vigencia</w:t>
          </w:r>
        </w:p>
      </w:tc>
      <w:tc>
        <w:tcPr>
          <w:tcW w:w="5413" w:type="dxa"/>
        </w:tcPr>
        <w:p w14:paraId="6CB8BF68" w14:textId="31BC2A82" w:rsidR="007B4A93" w:rsidRDefault="007B4A93" w:rsidP="007B4A93">
          <w:pPr>
            <w:pStyle w:val="Piedepgina"/>
            <w:rPr>
              <w:rFonts w:ascii="Arial" w:hAnsi="Arial" w:cs="Arial"/>
              <w:sz w:val="16"/>
              <w:szCs w:val="16"/>
            </w:rPr>
          </w:pPr>
          <w:r>
            <w:rPr>
              <w:rFonts w:ascii="Arial" w:hAnsi="Arial" w:cs="Arial"/>
              <w:sz w:val="16"/>
              <w:szCs w:val="16"/>
            </w:rPr>
            <w:t>2026/09/17</w:t>
          </w:r>
        </w:p>
      </w:tc>
      <w:tc>
        <w:tcPr>
          <w:tcW w:w="5413" w:type="dxa"/>
        </w:tcPr>
        <w:p w14:paraId="29510EDB" w14:textId="49FDA348" w:rsidR="007B4A93" w:rsidRPr="00DA0215" w:rsidRDefault="007B4A93" w:rsidP="007B4A93">
          <w:pPr>
            <w:pStyle w:val="Piedepgina"/>
            <w:rPr>
              <w:rFonts w:ascii="Arial" w:hAnsi="Arial" w:cs="Arial"/>
              <w:sz w:val="16"/>
              <w:szCs w:val="16"/>
            </w:rPr>
          </w:pPr>
        </w:p>
      </w:tc>
    </w:tr>
    <w:tr w:rsidR="007B4A93" w:rsidRPr="00BA5C18" w14:paraId="5C1036B4" w14:textId="77777777" w:rsidTr="007B4A93">
      <w:trPr>
        <w:trHeight w:val="159"/>
      </w:trPr>
      <w:tc>
        <w:tcPr>
          <w:tcW w:w="2242" w:type="dxa"/>
        </w:tcPr>
        <w:p w14:paraId="77D94838" w14:textId="77777777" w:rsidR="007B4A93" w:rsidRPr="00BA5C18" w:rsidRDefault="007B4A93" w:rsidP="007B4A93">
          <w:pPr>
            <w:pStyle w:val="Piedepgina"/>
            <w:rPr>
              <w:rFonts w:ascii="Arial" w:hAnsi="Arial" w:cs="Arial"/>
              <w:sz w:val="16"/>
              <w:szCs w:val="16"/>
            </w:rPr>
          </w:pPr>
          <w:r w:rsidRPr="00BA5C18">
            <w:rPr>
              <w:rFonts w:ascii="Arial" w:hAnsi="Arial" w:cs="Arial"/>
              <w:sz w:val="16"/>
              <w:szCs w:val="16"/>
            </w:rPr>
            <w:t>Expidió</w:t>
          </w:r>
        </w:p>
      </w:tc>
      <w:tc>
        <w:tcPr>
          <w:tcW w:w="5413" w:type="dxa"/>
        </w:tcPr>
        <w:p w14:paraId="728AB255" w14:textId="1AB796FE" w:rsidR="007B4A93" w:rsidRDefault="007B4A93" w:rsidP="007B4A93">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226DE8B6" w:rsidR="007B4A93" w:rsidRPr="00DA0215" w:rsidRDefault="007B4A93" w:rsidP="007B4A93">
          <w:pPr>
            <w:pStyle w:val="Piedepgina"/>
            <w:rPr>
              <w:rFonts w:ascii="Arial" w:hAnsi="Arial" w:cs="Arial"/>
              <w:sz w:val="16"/>
              <w:szCs w:val="16"/>
            </w:rPr>
          </w:pPr>
        </w:p>
      </w:tc>
    </w:tr>
    <w:tr w:rsidR="007B4A93" w:rsidRPr="00BA5C18" w14:paraId="64B4F1C3" w14:textId="77777777" w:rsidTr="007B4A93">
      <w:trPr>
        <w:trHeight w:val="179"/>
      </w:trPr>
      <w:tc>
        <w:tcPr>
          <w:tcW w:w="2242" w:type="dxa"/>
        </w:tcPr>
        <w:p w14:paraId="750F8156" w14:textId="77777777" w:rsidR="007B4A93" w:rsidRPr="00BA5C18" w:rsidRDefault="007B4A93" w:rsidP="007B4A9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6BC0E7A" w14:textId="102858FB" w:rsidR="007B4A93" w:rsidRDefault="007B4A93" w:rsidP="007B4A93">
          <w:pPr>
            <w:pStyle w:val="Piedepgina"/>
            <w:rPr>
              <w:rFonts w:ascii="Arial" w:hAnsi="Arial" w:cs="Arial"/>
              <w:sz w:val="16"/>
              <w:szCs w:val="16"/>
            </w:rPr>
          </w:pPr>
          <w:r>
            <w:rPr>
              <w:rFonts w:ascii="Arial" w:hAnsi="Arial" w:cs="Arial"/>
              <w:sz w:val="16"/>
              <w:szCs w:val="16"/>
            </w:rPr>
            <w:t xml:space="preserve">6603 </w:t>
          </w:r>
          <w:r w:rsidRPr="00DA0215">
            <w:rPr>
              <w:rFonts w:ascii="Arial" w:hAnsi="Arial" w:cs="Arial"/>
              <w:sz w:val="16"/>
              <w:szCs w:val="16"/>
            </w:rPr>
            <w:t>“Tierra y Libertad”</w:t>
          </w:r>
        </w:p>
      </w:tc>
      <w:tc>
        <w:tcPr>
          <w:tcW w:w="5413" w:type="dxa"/>
        </w:tcPr>
        <w:p w14:paraId="6EE1BA4C" w14:textId="6D8542A4" w:rsidR="007B4A93" w:rsidRPr="00DA0215" w:rsidRDefault="007B4A93" w:rsidP="007B4A93">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BD807DF" w:rsidR="007D7F5F" w:rsidRDefault="00035CD4" w:rsidP="007D7F5F">
          <w:pPr>
            <w:pStyle w:val="Piedepgina"/>
            <w:rPr>
              <w:rFonts w:ascii="Arial" w:hAnsi="Arial" w:cs="Arial"/>
              <w:sz w:val="16"/>
              <w:szCs w:val="16"/>
            </w:rPr>
          </w:pPr>
          <w:r>
            <w:rPr>
              <w:rFonts w:ascii="Arial" w:hAnsi="Arial" w:cs="Arial"/>
              <w:sz w:val="16"/>
              <w:szCs w:val="16"/>
            </w:rPr>
            <w:t>2026/</w:t>
          </w:r>
          <w:r w:rsidR="007B4A93">
            <w:rPr>
              <w:rFonts w:ascii="Arial" w:hAnsi="Arial" w:cs="Arial"/>
              <w:sz w:val="16"/>
              <w:szCs w:val="16"/>
            </w:rPr>
            <w:t>08/12</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06A232C9"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7B4A93">
            <w:rPr>
              <w:rFonts w:ascii="Arial" w:hAnsi="Arial" w:cs="Arial"/>
              <w:sz w:val="16"/>
              <w:szCs w:val="16"/>
            </w:rPr>
            <w:t>9/16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0033485C" w:rsidR="007D7F5F" w:rsidRPr="00BA5C18" w:rsidRDefault="00035CD4" w:rsidP="007D7F5F">
          <w:pPr>
            <w:pStyle w:val="Piedepgina"/>
            <w:rPr>
              <w:rFonts w:ascii="Arial" w:hAnsi="Arial" w:cs="Arial"/>
              <w:sz w:val="16"/>
              <w:szCs w:val="16"/>
            </w:rPr>
          </w:pPr>
          <w:r>
            <w:rPr>
              <w:rFonts w:ascii="Arial" w:hAnsi="Arial" w:cs="Arial"/>
              <w:sz w:val="16"/>
              <w:szCs w:val="16"/>
            </w:rPr>
            <w:t>2026/</w:t>
          </w:r>
          <w:r w:rsidR="007B4A93">
            <w:rPr>
              <w:rFonts w:ascii="Arial" w:hAnsi="Arial" w:cs="Arial"/>
              <w:sz w:val="16"/>
              <w:szCs w:val="16"/>
            </w:rPr>
            <w:t>09/17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10DE9D73" w:rsidR="007D7F5F" w:rsidRPr="00BA5C18" w:rsidRDefault="007B4A93" w:rsidP="007D7F5F">
          <w:pPr>
            <w:pStyle w:val="Piedepgina"/>
            <w:rPr>
              <w:rFonts w:ascii="Arial" w:hAnsi="Arial" w:cs="Arial"/>
              <w:sz w:val="16"/>
              <w:szCs w:val="16"/>
            </w:rPr>
          </w:pPr>
          <w:r>
            <w:rPr>
              <w:rFonts w:ascii="Arial" w:hAnsi="Arial" w:cs="Arial"/>
              <w:sz w:val="16"/>
              <w:szCs w:val="16"/>
            </w:rPr>
            <w:t xml:space="preserve">Poder Ejecutivo del Estado de Morelos.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0C7A7BC5" w:rsidR="007D7F5F" w:rsidRPr="00BA5C18" w:rsidRDefault="00541E5B" w:rsidP="007D7F5F">
          <w:pPr>
            <w:pStyle w:val="Piedepgina"/>
            <w:rPr>
              <w:rFonts w:ascii="Arial" w:hAnsi="Arial" w:cs="Arial"/>
              <w:sz w:val="16"/>
              <w:szCs w:val="16"/>
            </w:rPr>
          </w:pPr>
          <w:r>
            <w:rPr>
              <w:rFonts w:ascii="Arial" w:hAnsi="Arial" w:cs="Arial"/>
              <w:sz w:val="16"/>
              <w:szCs w:val="16"/>
            </w:rPr>
            <w:t>6</w:t>
          </w:r>
          <w:r w:rsidR="007B4A93">
            <w:rPr>
              <w:rFonts w:ascii="Arial" w:hAnsi="Arial" w:cs="Arial"/>
              <w:sz w:val="16"/>
              <w:szCs w:val="16"/>
            </w:rPr>
            <w:t>603</w:t>
          </w:r>
          <w:r>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84B8" w14:textId="77777777" w:rsidR="00626535" w:rsidRDefault="00626535" w:rsidP="00BA5C18">
      <w:pPr>
        <w:spacing w:after="0" w:line="240" w:lineRule="auto"/>
      </w:pPr>
      <w:r>
        <w:separator/>
      </w:r>
    </w:p>
  </w:footnote>
  <w:footnote w:type="continuationSeparator" w:id="0">
    <w:p w14:paraId="7B7268DD" w14:textId="77777777" w:rsidR="00626535" w:rsidRDefault="0062653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B27D928">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D834670" w:rsidR="009C173E" w:rsidRPr="00CA3B0A" w:rsidRDefault="007B4A93" w:rsidP="007B4A93">
                          <w:pPr>
                            <w:widowControl w:val="0"/>
                            <w:spacing w:after="0" w:line="240" w:lineRule="auto"/>
                            <w:jc w:val="both"/>
                            <w:rPr>
                              <w:rFonts w:ascii="Arial" w:hAnsi="Arial" w:cs="Arial"/>
                              <w:color w:val="000000"/>
                              <w:sz w:val="14"/>
                              <w:szCs w:val="14"/>
                              <w:lang w:eastAsia="ar-SA"/>
                            </w:rPr>
                          </w:pPr>
                          <w:r w:rsidRPr="007B4A93">
                            <w:rPr>
                              <w:rFonts w:ascii="Arial" w:hAnsi="Arial" w:cs="Arial"/>
                              <w:color w:val="000000"/>
                              <w:sz w:val="14"/>
                              <w:szCs w:val="14"/>
                              <w:lang w:eastAsia="ar-SA"/>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6D834670" w:rsidR="009C173E" w:rsidRPr="00CA3B0A" w:rsidRDefault="007B4A93" w:rsidP="007B4A93">
                    <w:pPr>
                      <w:widowControl w:val="0"/>
                      <w:spacing w:after="0" w:line="240" w:lineRule="auto"/>
                      <w:jc w:val="both"/>
                      <w:rPr>
                        <w:rFonts w:ascii="Arial" w:hAnsi="Arial" w:cs="Arial"/>
                        <w:color w:val="000000"/>
                        <w:sz w:val="14"/>
                        <w:szCs w:val="14"/>
                        <w:lang w:eastAsia="ar-SA"/>
                      </w:rPr>
                    </w:pPr>
                    <w:r w:rsidRPr="007B4A93">
                      <w:rPr>
                        <w:rFonts w:ascii="Arial" w:hAnsi="Arial" w:cs="Arial"/>
                        <w:color w:val="000000"/>
                        <w:sz w:val="14"/>
                        <w:szCs w:val="14"/>
                        <w:lang w:eastAsia="ar-SA"/>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FC9F7E0">
              <wp:simplePos x="0" y="0"/>
              <wp:positionH relativeFrom="column">
                <wp:posOffset>-694055</wp:posOffset>
              </wp:positionH>
              <wp:positionV relativeFrom="paragraph">
                <wp:posOffset>-212269</wp:posOffset>
              </wp:positionV>
              <wp:extent cx="7105015" cy="360045"/>
              <wp:effectExtent l="0" t="0" r="0" b="190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24E83B1" w:rsidR="009C173E" w:rsidRPr="00CA3B0A" w:rsidRDefault="00CC7A9E" w:rsidP="00CC7A9E">
                          <w:pPr>
                            <w:widowControl w:val="0"/>
                            <w:spacing w:after="0" w:line="240" w:lineRule="auto"/>
                            <w:jc w:val="both"/>
                            <w:rPr>
                              <w:rFonts w:ascii="Arial" w:hAnsi="Arial" w:cs="Arial"/>
                              <w:color w:val="000000"/>
                              <w:sz w:val="14"/>
                              <w:szCs w:val="14"/>
                              <w:lang w:eastAsia="ar-SA"/>
                            </w:rPr>
                          </w:pPr>
                          <w:r w:rsidRPr="00CC7A9E">
                            <w:rPr>
                              <w:rFonts w:ascii="Arial" w:hAnsi="Arial" w:cs="Arial"/>
                              <w:color w:val="000000"/>
                              <w:sz w:val="14"/>
                              <w:szCs w:val="14"/>
                              <w:lang w:eastAsia="ar-SA"/>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16.7pt;width:559.45pt;height:2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" filled="f" stroked="f">
              <v:textbox>
                <w:txbxContent>
                  <w:p w14:paraId="19A791AB" w14:textId="224E83B1" w:rsidR="009C173E" w:rsidRPr="00CA3B0A" w:rsidRDefault="00CC7A9E" w:rsidP="00CC7A9E">
                    <w:pPr>
                      <w:widowControl w:val="0"/>
                      <w:spacing w:after="0" w:line="240" w:lineRule="auto"/>
                      <w:jc w:val="both"/>
                      <w:rPr>
                        <w:rFonts w:ascii="Arial" w:hAnsi="Arial" w:cs="Arial"/>
                        <w:color w:val="000000"/>
                        <w:sz w:val="14"/>
                        <w:szCs w:val="14"/>
                        <w:lang w:eastAsia="ar-SA"/>
                      </w:rPr>
                    </w:pPr>
                    <w:r w:rsidRPr="00CC7A9E">
                      <w:rPr>
                        <w:rFonts w:ascii="Arial" w:hAnsi="Arial" w:cs="Arial"/>
                        <w:color w:val="000000"/>
                        <w:sz w:val="14"/>
                        <w:szCs w:val="14"/>
                        <w:lang w:eastAsia="ar-SA"/>
                      </w:rPr>
                      <w:t>Acuerdo, que contiene el pronunciamiento de cero tolerancia a las conductas de hostigamiento sexual y acoso sexual, así como de toda forma de violencia contra las mujeres o cualquier acto que atente contra la dignidad e integridad de las personas en la Secretaría de Educación del Poder Ejecutivo Estatal.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26535"/>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A93"/>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C7A9E"/>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25</TotalTime>
  <Pages>7</Pages>
  <Words>1810</Words>
  <Characters>9959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2026-06-05T15:48:00Z</cp:lastPrinted>
  <dcterms:created xsi:type="dcterms:W3CDTF">2026-08-17T23:29:00Z</dcterms:created>
  <dcterms:modified xsi:type="dcterms:W3CDTF">2026-09-17T21:29:00Z</dcterms:modified>
</cp:coreProperties>
</file>