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5E29B0AC" w14:textId="2D52DA38" w:rsidR="00EF7B77" w:rsidRPr="00EF7B77" w:rsidRDefault="00EF7B77" w:rsidP="00EF7B77">
      <w:pPr>
        <w:pStyle w:val="Textoindependiente31"/>
        <w:jc w:val="center"/>
        <w:rPr>
          <w:rFonts w:cs="Arial"/>
          <w:bCs/>
          <w:color w:val="000000"/>
          <w:sz w:val="32"/>
          <w:szCs w:val="32"/>
          <w:lang w:val="es-ES" w:eastAsia="ar-SA"/>
        </w:rPr>
      </w:pPr>
      <w:r w:rsidRPr="00EF7B77">
        <w:rPr>
          <w:rFonts w:cs="Arial"/>
          <w:bCs/>
          <w:color w:val="000000"/>
          <w:sz w:val="32"/>
          <w:szCs w:val="32"/>
          <w:lang w:val="es-ES" w:eastAsia="ar-SA"/>
        </w:rPr>
        <w:t>ACUERDO POR EL QUE SE REFORMA Y ADICIONA EL MANUAL DE CONTABILIDAD GUBERNAMENTAL.</w:t>
      </w:r>
    </w:p>
    <w:p w14:paraId="044221AF" w14:textId="2866AE74"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p>
    <w:p w14:paraId="14E15922" w14:textId="77777777" w:rsidR="007F3BA0" w:rsidRDefault="00F6552F" w:rsidP="00F83870">
      <w:pPr>
        <w:widowControl w:val="0"/>
        <w:spacing w:after="0" w:line="240" w:lineRule="auto"/>
        <w:jc w:val="both"/>
        <w:rPr>
          <w:rFonts w:ascii="Arial" w:hAnsi="Arial" w:cs="Arial"/>
          <w:sz w:val="24"/>
          <w:szCs w:val="24"/>
        </w:rPr>
      </w:pPr>
      <w:r w:rsidRPr="00AD69C5">
        <w:rPr>
          <w:rFonts w:ascii="Arial" w:hAnsi="Arial" w:cs="Arial"/>
          <w:sz w:val="24"/>
          <w:szCs w:val="24"/>
        </w:rPr>
        <w:br w:type="page"/>
      </w:r>
    </w:p>
    <w:p w14:paraId="7812E34E" w14:textId="3F6EF66E" w:rsidR="003C7BC1" w:rsidRDefault="007F3BA0" w:rsidP="00F83870">
      <w:pPr>
        <w:widowControl w:val="0"/>
        <w:spacing w:after="0" w:line="240" w:lineRule="auto"/>
        <w:jc w:val="both"/>
        <w:rPr>
          <w:rFonts w:ascii="Arial" w:hAnsi="Arial" w:cs="Arial"/>
          <w:sz w:val="24"/>
          <w:szCs w:val="24"/>
        </w:rPr>
      </w:pPr>
      <w:r>
        <w:rPr>
          <w:rFonts w:ascii="Arial" w:hAnsi="Arial" w:cs="Arial"/>
          <w:noProof/>
          <w:sz w:val="24"/>
          <w:szCs w:val="24"/>
        </w:rPr>
        <w:lastRenderedPageBreak/>
        <w:drawing>
          <wp:anchor distT="0" distB="0" distL="114300" distR="114300" simplePos="0" relativeHeight="251658752" behindDoc="0" locked="0" layoutInCell="1" allowOverlap="1" wp14:anchorId="070AAB13" wp14:editId="5400383C">
            <wp:simplePos x="0" y="0"/>
            <wp:positionH relativeFrom="margin">
              <wp:posOffset>-698500</wp:posOffset>
            </wp:positionH>
            <wp:positionV relativeFrom="margin">
              <wp:posOffset>-306070</wp:posOffset>
            </wp:positionV>
            <wp:extent cx="6995795" cy="6832600"/>
            <wp:effectExtent l="0" t="0" r="0" b="6350"/>
            <wp:wrapSquare wrapText="bothSides"/>
            <wp:docPr id="142302350"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95795" cy="6832600"/>
                    </a:xfrm>
                    <a:prstGeom prst="rect">
                      <a:avLst/>
                    </a:prstGeom>
                    <a:noFill/>
                  </pic:spPr>
                </pic:pic>
              </a:graphicData>
            </a:graphic>
            <wp14:sizeRelH relativeFrom="page">
              <wp14:pctWidth>0</wp14:pctWidth>
            </wp14:sizeRelH>
            <wp14:sizeRelV relativeFrom="page">
              <wp14:pctHeight>0</wp14:pctHeight>
            </wp14:sizeRelV>
          </wp:anchor>
        </w:drawing>
      </w:r>
    </w:p>
    <w:p w14:paraId="472C35D8" w14:textId="22B93900" w:rsidR="00511F7F" w:rsidRDefault="00511F7F"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59776" behindDoc="0" locked="0" layoutInCell="1" allowOverlap="1" wp14:anchorId="3C5EF24B" wp14:editId="20818676">
            <wp:simplePos x="0" y="0"/>
            <wp:positionH relativeFrom="margin">
              <wp:posOffset>-698500</wp:posOffset>
            </wp:positionH>
            <wp:positionV relativeFrom="margin">
              <wp:posOffset>-306070</wp:posOffset>
            </wp:positionV>
            <wp:extent cx="6995795" cy="6833235"/>
            <wp:effectExtent l="0" t="0" r="0" b="5715"/>
            <wp:wrapSquare wrapText="bothSides"/>
            <wp:docPr id="355910937"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995795" cy="6833235"/>
                    </a:xfrm>
                    <a:prstGeom prst="rect">
                      <a:avLst/>
                    </a:prstGeom>
                    <a:noFill/>
                  </pic:spPr>
                </pic:pic>
              </a:graphicData>
            </a:graphic>
            <wp14:sizeRelH relativeFrom="margin">
              <wp14:pctWidth>0</wp14:pctWidth>
            </wp14:sizeRelH>
            <wp14:sizeRelV relativeFrom="margin">
              <wp14:pctHeight>0</wp14:pctHeight>
            </wp14:sizeRelV>
          </wp:anchor>
        </w:drawing>
      </w:r>
    </w:p>
    <w:p w14:paraId="61BAAAE7" w14:textId="7E71E054" w:rsidR="00511F7F" w:rsidRDefault="00511F7F"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60800" behindDoc="1" locked="0" layoutInCell="1" allowOverlap="1" wp14:anchorId="7CB99ADE" wp14:editId="375B4857">
            <wp:simplePos x="0" y="0"/>
            <wp:positionH relativeFrom="margin">
              <wp:posOffset>-698500</wp:posOffset>
            </wp:positionH>
            <wp:positionV relativeFrom="margin">
              <wp:posOffset>-305767</wp:posOffset>
            </wp:positionV>
            <wp:extent cx="6995795" cy="6873875"/>
            <wp:effectExtent l="0" t="0" r="0" b="3175"/>
            <wp:wrapTight wrapText="bothSides">
              <wp:wrapPolygon edited="0">
                <wp:start x="0" y="0"/>
                <wp:lineTo x="0" y="21550"/>
                <wp:lineTo x="21527" y="21550"/>
                <wp:lineTo x="21527" y="0"/>
                <wp:lineTo x="0" y="0"/>
              </wp:wrapPolygon>
            </wp:wrapTight>
            <wp:docPr id="1531878504"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995795" cy="6873875"/>
                    </a:xfrm>
                    <a:prstGeom prst="rect">
                      <a:avLst/>
                    </a:prstGeom>
                    <a:noFill/>
                  </pic:spPr>
                </pic:pic>
              </a:graphicData>
            </a:graphic>
            <wp14:sizeRelH relativeFrom="margin">
              <wp14:pctWidth>0</wp14:pctWidth>
            </wp14:sizeRelH>
            <wp14:sizeRelV relativeFrom="margin">
              <wp14:pctHeight>0</wp14:pctHeight>
            </wp14:sizeRelV>
          </wp:anchor>
        </w:drawing>
      </w:r>
    </w:p>
    <w:p w14:paraId="11E12026" w14:textId="3F1CC9E2" w:rsidR="007F3BA0" w:rsidRPr="00F83870" w:rsidRDefault="00511F7F"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61824" behindDoc="0" locked="0" layoutInCell="1" allowOverlap="1" wp14:anchorId="61D7753E" wp14:editId="3C3DD24B">
            <wp:simplePos x="0" y="0"/>
            <wp:positionH relativeFrom="margin">
              <wp:posOffset>-698500</wp:posOffset>
            </wp:positionH>
            <wp:positionV relativeFrom="margin">
              <wp:posOffset>-347980</wp:posOffset>
            </wp:positionV>
            <wp:extent cx="7003415" cy="6875145"/>
            <wp:effectExtent l="0" t="0" r="6985" b="1905"/>
            <wp:wrapSquare wrapText="bothSides"/>
            <wp:docPr id="606566582"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003415" cy="6875145"/>
                    </a:xfrm>
                    <a:prstGeom prst="rect">
                      <a:avLst/>
                    </a:prstGeom>
                    <a:noFill/>
                  </pic:spPr>
                </pic:pic>
              </a:graphicData>
            </a:graphic>
            <wp14:sizeRelH relativeFrom="margin">
              <wp14:pctWidth>0</wp14:pctWidth>
            </wp14:sizeRelH>
            <wp14:sizeRelV relativeFrom="margin">
              <wp14:pctHeight>0</wp14:pctHeight>
            </wp14:sizeRelV>
          </wp:anchor>
        </w:drawing>
      </w:r>
    </w:p>
    <w:sectPr w:rsidR="007F3BA0" w:rsidRPr="00F83870" w:rsidSect="00195B4F">
      <w:headerReference w:type="default" r:id="rId12"/>
      <w:footerReference w:type="default" r:id="rId13"/>
      <w:headerReference w:type="first" r:id="rId14"/>
      <w:footerReference w:type="first" r:id="rId15"/>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C3FA18" w14:textId="77777777" w:rsidR="0083049B" w:rsidRDefault="0083049B" w:rsidP="00BA5C18">
      <w:pPr>
        <w:spacing w:after="0" w:line="240" w:lineRule="auto"/>
      </w:pPr>
      <w:r>
        <w:separator/>
      </w:r>
    </w:p>
  </w:endnote>
  <w:endnote w:type="continuationSeparator" w:id="0">
    <w:p w14:paraId="7348EF5E" w14:textId="77777777" w:rsidR="0083049B" w:rsidRDefault="0083049B"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13068" w:type="dxa"/>
      <w:tblInd w:w="-851" w:type="dxa"/>
      <w:tblLook w:val="04A0" w:firstRow="1" w:lastRow="0" w:firstColumn="1" w:lastColumn="0" w:noHBand="0" w:noVBand="1"/>
    </w:tblPr>
    <w:tblGrid>
      <w:gridCol w:w="2242"/>
      <w:gridCol w:w="5413"/>
      <w:gridCol w:w="5413"/>
    </w:tblGrid>
    <w:tr w:rsidR="007477DC" w:rsidRPr="00BA5C18" w14:paraId="6AB019B8" w14:textId="77777777" w:rsidTr="007477DC">
      <w:trPr>
        <w:trHeight w:val="154"/>
      </w:trPr>
      <w:tc>
        <w:tcPr>
          <w:tcW w:w="2242" w:type="dxa"/>
        </w:tcPr>
        <w:p w14:paraId="0BB6A88F" w14:textId="77777777" w:rsidR="007477DC" w:rsidRDefault="007477DC" w:rsidP="007477DC">
          <w:pPr>
            <w:pStyle w:val="Piedepgina"/>
            <w:rPr>
              <w:rFonts w:ascii="Arial" w:hAnsi="Arial" w:cs="Arial"/>
              <w:sz w:val="16"/>
              <w:szCs w:val="16"/>
            </w:rPr>
          </w:pPr>
          <w:r>
            <w:rPr>
              <w:rFonts w:ascii="Arial" w:hAnsi="Arial" w:cs="Arial"/>
              <w:sz w:val="16"/>
              <w:szCs w:val="16"/>
            </w:rPr>
            <w:t>Aprobación</w:t>
          </w:r>
        </w:p>
      </w:tc>
      <w:tc>
        <w:tcPr>
          <w:tcW w:w="5413" w:type="dxa"/>
        </w:tcPr>
        <w:p w14:paraId="70CE44E9" w14:textId="3FC9D4CE" w:rsidR="007477DC" w:rsidRDefault="007477DC" w:rsidP="007477DC">
          <w:pPr>
            <w:pStyle w:val="Piedepgina"/>
            <w:rPr>
              <w:rFonts w:ascii="Arial" w:hAnsi="Arial" w:cs="Arial"/>
              <w:sz w:val="16"/>
              <w:szCs w:val="16"/>
            </w:rPr>
          </w:pPr>
          <w:r>
            <w:rPr>
              <w:rFonts w:ascii="Arial" w:hAnsi="Arial" w:cs="Arial"/>
              <w:sz w:val="16"/>
              <w:szCs w:val="16"/>
            </w:rPr>
            <w:t>2026/09/09</w:t>
          </w:r>
        </w:p>
      </w:tc>
      <w:tc>
        <w:tcPr>
          <w:tcW w:w="5413" w:type="dxa"/>
        </w:tcPr>
        <w:p w14:paraId="796D21A1" w14:textId="1BCB1B0E" w:rsidR="007477DC" w:rsidRPr="00DA0215" w:rsidRDefault="007477DC" w:rsidP="007477DC">
          <w:pPr>
            <w:pStyle w:val="Piedepgina"/>
            <w:rPr>
              <w:rFonts w:ascii="Arial" w:hAnsi="Arial" w:cs="Arial"/>
              <w:sz w:val="16"/>
              <w:szCs w:val="16"/>
            </w:rPr>
          </w:pPr>
        </w:p>
      </w:tc>
    </w:tr>
    <w:tr w:rsidR="007477DC" w:rsidRPr="00BA5C18" w14:paraId="75735117" w14:textId="77777777" w:rsidTr="007477DC">
      <w:trPr>
        <w:trHeight w:val="154"/>
      </w:trPr>
      <w:tc>
        <w:tcPr>
          <w:tcW w:w="2242" w:type="dxa"/>
        </w:tcPr>
        <w:p w14:paraId="00D787FB" w14:textId="77777777" w:rsidR="007477DC" w:rsidRPr="00BA5C18" w:rsidRDefault="007477DC" w:rsidP="007477DC">
          <w:pPr>
            <w:pStyle w:val="Piedepgina"/>
            <w:rPr>
              <w:rFonts w:ascii="Arial" w:hAnsi="Arial" w:cs="Arial"/>
              <w:sz w:val="16"/>
              <w:szCs w:val="16"/>
            </w:rPr>
          </w:pPr>
          <w:r>
            <w:rPr>
              <w:rFonts w:ascii="Arial" w:hAnsi="Arial" w:cs="Arial"/>
              <w:sz w:val="16"/>
              <w:szCs w:val="16"/>
            </w:rPr>
            <w:t>Publicación</w:t>
          </w:r>
        </w:p>
      </w:tc>
      <w:tc>
        <w:tcPr>
          <w:tcW w:w="5413" w:type="dxa"/>
        </w:tcPr>
        <w:p w14:paraId="2A1A8EF7" w14:textId="3CF5B3D5" w:rsidR="007477DC" w:rsidRDefault="007477DC" w:rsidP="007477DC">
          <w:pPr>
            <w:pStyle w:val="Piedepgina"/>
            <w:rPr>
              <w:rFonts w:ascii="Arial" w:hAnsi="Arial" w:cs="Arial"/>
              <w:sz w:val="16"/>
              <w:szCs w:val="16"/>
            </w:rPr>
          </w:pPr>
          <w:r>
            <w:rPr>
              <w:rFonts w:ascii="Arial" w:hAnsi="Arial" w:cs="Arial"/>
              <w:sz w:val="16"/>
              <w:szCs w:val="16"/>
            </w:rPr>
            <w:t>2026/09/09</w:t>
          </w:r>
        </w:p>
      </w:tc>
      <w:tc>
        <w:tcPr>
          <w:tcW w:w="5413" w:type="dxa"/>
        </w:tcPr>
        <w:p w14:paraId="67885D61" w14:textId="59D9AD8B" w:rsidR="007477DC" w:rsidRPr="00DA0215" w:rsidRDefault="007477DC" w:rsidP="007477DC">
          <w:pPr>
            <w:pStyle w:val="Piedepgina"/>
            <w:rPr>
              <w:rFonts w:ascii="Arial" w:hAnsi="Arial" w:cs="Arial"/>
              <w:sz w:val="16"/>
              <w:szCs w:val="16"/>
            </w:rPr>
          </w:pPr>
        </w:p>
      </w:tc>
    </w:tr>
    <w:tr w:rsidR="007477DC" w:rsidRPr="00BA5C18" w14:paraId="25B3A54D" w14:textId="77777777" w:rsidTr="007477DC">
      <w:trPr>
        <w:trHeight w:val="154"/>
      </w:trPr>
      <w:tc>
        <w:tcPr>
          <w:tcW w:w="2242" w:type="dxa"/>
        </w:tcPr>
        <w:p w14:paraId="63FAD883" w14:textId="3E7F41EA" w:rsidR="007477DC" w:rsidRPr="00BA5C18" w:rsidRDefault="007477DC" w:rsidP="007477DC">
          <w:pPr>
            <w:pStyle w:val="Piedepgina"/>
            <w:rPr>
              <w:rFonts w:ascii="Arial" w:hAnsi="Arial" w:cs="Arial"/>
              <w:sz w:val="16"/>
              <w:szCs w:val="16"/>
            </w:rPr>
          </w:pPr>
          <w:r w:rsidRPr="00BA5C18">
            <w:rPr>
              <w:rFonts w:ascii="Arial" w:hAnsi="Arial" w:cs="Arial"/>
              <w:sz w:val="16"/>
              <w:szCs w:val="16"/>
            </w:rPr>
            <w:t>Expidió</w:t>
          </w:r>
        </w:p>
      </w:tc>
      <w:tc>
        <w:tcPr>
          <w:tcW w:w="5413" w:type="dxa"/>
        </w:tcPr>
        <w:p w14:paraId="79C9D2BE" w14:textId="3900D9C8" w:rsidR="007477DC" w:rsidRDefault="007477DC" w:rsidP="007477DC">
          <w:pPr>
            <w:pStyle w:val="Piedepgina"/>
            <w:rPr>
              <w:rFonts w:ascii="Arial" w:hAnsi="Arial" w:cs="Arial"/>
              <w:sz w:val="16"/>
              <w:szCs w:val="16"/>
            </w:rPr>
          </w:pPr>
          <w:r>
            <w:rPr>
              <w:rFonts w:ascii="Arial" w:hAnsi="Arial" w:cs="Arial"/>
              <w:sz w:val="16"/>
              <w:szCs w:val="16"/>
            </w:rPr>
            <w:t>Poder Ejecutivo del Estado de Morelos.</w:t>
          </w:r>
        </w:p>
      </w:tc>
      <w:tc>
        <w:tcPr>
          <w:tcW w:w="5413" w:type="dxa"/>
        </w:tcPr>
        <w:p w14:paraId="29510EDB" w14:textId="0EE395F3" w:rsidR="007477DC" w:rsidRPr="00DA0215" w:rsidRDefault="007477DC" w:rsidP="007477DC">
          <w:pPr>
            <w:pStyle w:val="Piedepgina"/>
            <w:rPr>
              <w:rFonts w:ascii="Arial" w:hAnsi="Arial" w:cs="Arial"/>
              <w:sz w:val="16"/>
              <w:szCs w:val="16"/>
            </w:rPr>
          </w:pPr>
        </w:p>
      </w:tc>
    </w:tr>
    <w:tr w:rsidR="007477DC" w:rsidRPr="00BA5C18" w14:paraId="5C1036B4" w14:textId="77777777" w:rsidTr="007477DC">
      <w:trPr>
        <w:trHeight w:val="159"/>
      </w:trPr>
      <w:tc>
        <w:tcPr>
          <w:tcW w:w="2242" w:type="dxa"/>
        </w:tcPr>
        <w:p w14:paraId="77D94838" w14:textId="026BAC7C" w:rsidR="007477DC" w:rsidRPr="00BA5C18" w:rsidRDefault="007477DC" w:rsidP="007477DC">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AF06408" w14:textId="70AF9A9B" w:rsidR="007477DC" w:rsidRDefault="007477DC" w:rsidP="007477DC">
          <w:pPr>
            <w:pStyle w:val="Piedepgina"/>
            <w:rPr>
              <w:rFonts w:ascii="Arial" w:hAnsi="Arial" w:cs="Arial"/>
              <w:sz w:val="16"/>
              <w:szCs w:val="16"/>
            </w:rPr>
          </w:pPr>
          <w:r>
            <w:rPr>
              <w:rFonts w:ascii="Arial" w:hAnsi="Arial" w:cs="Arial"/>
              <w:sz w:val="16"/>
              <w:szCs w:val="16"/>
            </w:rPr>
            <w:t xml:space="preserve">6601Segunda Sección </w:t>
          </w:r>
          <w:r w:rsidRPr="00DA0215">
            <w:rPr>
              <w:rFonts w:ascii="Arial" w:hAnsi="Arial" w:cs="Arial"/>
              <w:sz w:val="16"/>
              <w:szCs w:val="16"/>
            </w:rPr>
            <w:t>“Tierra y Libertad”</w:t>
          </w:r>
        </w:p>
      </w:tc>
      <w:tc>
        <w:tcPr>
          <w:tcW w:w="5413" w:type="dxa"/>
        </w:tcPr>
        <w:p w14:paraId="65B496F6" w14:textId="4BFC46B2" w:rsidR="007477DC" w:rsidRPr="00DA0215" w:rsidRDefault="007477DC" w:rsidP="007477DC">
          <w:pPr>
            <w:pStyle w:val="Piedepgina"/>
            <w:rPr>
              <w:rFonts w:ascii="Arial" w:hAnsi="Arial" w:cs="Arial"/>
              <w:sz w:val="16"/>
              <w:szCs w:val="16"/>
            </w:rPr>
          </w:pPr>
        </w:p>
      </w:tc>
    </w:tr>
    <w:tr w:rsidR="007477DC" w:rsidRPr="00BA5C18" w14:paraId="64B4F1C3" w14:textId="77777777" w:rsidTr="007477DC">
      <w:trPr>
        <w:trHeight w:val="179"/>
      </w:trPr>
      <w:tc>
        <w:tcPr>
          <w:tcW w:w="2242" w:type="dxa"/>
        </w:tcPr>
        <w:p w14:paraId="750F8156" w14:textId="01C04F30" w:rsidR="007477DC" w:rsidRPr="00BA5C18" w:rsidRDefault="007477DC" w:rsidP="007477DC">
          <w:pPr>
            <w:pStyle w:val="Piedepgina"/>
            <w:rPr>
              <w:rFonts w:ascii="Arial" w:hAnsi="Arial" w:cs="Arial"/>
              <w:sz w:val="16"/>
              <w:szCs w:val="16"/>
            </w:rPr>
          </w:pPr>
        </w:p>
      </w:tc>
      <w:tc>
        <w:tcPr>
          <w:tcW w:w="5413" w:type="dxa"/>
        </w:tcPr>
        <w:p w14:paraId="1247E995" w14:textId="77777777" w:rsidR="007477DC" w:rsidRPr="00DA0215" w:rsidRDefault="007477DC" w:rsidP="007477DC">
          <w:pPr>
            <w:pStyle w:val="Piedepgina"/>
            <w:rPr>
              <w:rFonts w:ascii="Arial" w:hAnsi="Arial" w:cs="Arial"/>
              <w:sz w:val="16"/>
              <w:szCs w:val="16"/>
            </w:rPr>
          </w:pPr>
        </w:p>
      </w:tc>
      <w:tc>
        <w:tcPr>
          <w:tcW w:w="5413" w:type="dxa"/>
        </w:tcPr>
        <w:p w14:paraId="6EE1BA4C" w14:textId="233A652B" w:rsidR="007477DC" w:rsidRPr="00DA0215" w:rsidRDefault="007477DC" w:rsidP="007477DC">
          <w:pPr>
            <w:pStyle w:val="Piedepgina"/>
            <w:rPr>
              <w:rFonts w:ascii="Arial" w:hAnsi="Arial" w:cs="Arial"/>
              <w:sz w:val="16"/>
              <w:szCs w:val="16"/>
            </w:rPr>
          </w:pP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7D7F5F" w:rsidRPr="00BA5C18" w14:paraId="105D9F5E" w14:textId="77777777" w:rsidTr="009C0C40">
      <w:trPr>
        <w:trHeight w:val="154"/>
      </w:trPr>
      <w:tc>
        <w:tcPr>
          <w:tcW w:w="2242" w:type="dxa"/>
        </w:tcPr>
        <w:p w14:paraId="5269CDC6" w14:textId="77777777" w:rsidR="007D7F5F" w:rsidRDefault="007D7F5F" w:rsidP="007D7F5F">
          <w:pPr>
            <w:pStyle w:val="Piedepgina"/>
            <w:rPr>
              <w:rFonts w:ascii="Arial" w:hAnsi="Arial" w:cs="Arial"/>
              <w:sz w:val="16"/>
              <w:szCs w:val="16"/>
            </w:rPr>
          </w:pPr>
          <w:r>
            <w:rPr>
              <w:rFonts w:ascii="Arial" w:hAnsi="Arial" w:cs="Arial"/>
              <w:sz w:val="16"/>
              <w:szCs w:val="16"/>
            </w:rPr>
            <w:t>Aprobación</w:t>
          </w:r>
        </w:p>
      </w:tc>
      <w:tc>
        <w:tcPr>
          <w:tcW w:w="5413" w:type="dxa"/>
        </w:tcPr>
        <w:p w14:paraId="40081014" w14:textId="50975288" w:rsidR="007D7F5F" w:rsidRDefault="00035CD4" w:rsidP="007D7F5F">
          <w:pPr>
            <w:pStyle w:val="Piedepgina"/>
            <w:rPr>
              <w:rFonts w:ascii="Arial" w:hAnsi="Arial" w:cs="Arial"/>
              <w:sz w:val="16"/>
              <w:szCs w:val="16"/>
            </w:rPr>
          </w:pPr>
          <w:r>
            <w:rPr>
              <w:rFonts w:ascii="Arial" w:hAnsi="Arial" w:cs="Arial"/>
              <w:sz w:val="16"/>
              <w:szCs w:val="16"/>
            </w:rPr>
            <w:t>2026/</w:t>
          </w:r>
          <w:r w:rsidR="00EF7B77">
            <w:rPr>
              <w:rFonts w:ascii="Arial" w:hAnsi="Arial" w:cs="Arial"/>
              <w:sz w:val="16"/>
              <w:szCs w:val="16"/>
            </w:rPr>
            <w:t>09/09</w:t>
          </w:r>
        </w:p>
      </w:tc>
    </w:tr>
    <w:tr w:rsidR="007D7F5F" w:rsidRPr="00BA5C18" w14:paraId="4C9EE6D8" w14:textId="77777777" w:rsidTr="009C0C40">
      <w:trPr>
        <w:trHeight w:val="154"/>
      </w:trPr>
      <w:tc>
        <w:tcPr>
          <w:tcW w:w="2242" w:type="dxa"/>
        </w:tcPr>
        <w:p w14:paraId="72B7934A" w14:textId="77777777" w:rsidR="007D7F5F" w:rsidRPr="00BA5C18" w:rsidRDefault="007D7F5F" w:rsidP="007D7F5F">
          <w:pPr>
            <w:pStyle w:val="Piedepgina"/>
            <w:rPr>
              <w:rFonts w:ascii="Arial" w:hAnsi="Arial" w:cs="Arial"/>
              <w:sz w:val="16"/>
              <w:szCs w:val="16"/>
            </w:rPr>
          </w:pPr>
          <w:r>
            <w:rPr>
              <w:rFonts w:ascii="Arial" w:hAnsi="Arial" w:cs="Arial"/>
              <w:sz w:val="16"/>
              <w:szCs w:val="16"/>
            </w:rPr>
            <w:t>Publicación</w:t>
          </w:r>
        </w:p>
      </w:tc>
      <w:tc>
        <w:tcPr>
          <w:tcW w:w="5413" w:type="dxa"/>
        </w:tcPr>
        <w:p w14:paraId="079A7C4A" w14:textId="5D403B27" w:rsidR="007D7F5F" w:rsidRPr="00BA5C18" w:rsidRDefault="00035CD4" w:rsidP="007D7F5F">
          <w:pPr>
            <w:pStyle w:val="Piedepgina"/>
            <w:rPr>
              <w:rFonts w:ascii="Arial" w:hAnsi="Arial" w:cs="Arial"/>
              <w:sz w:val="16"/>
              <w:szCs w:val="16"/>
            </w:rPr>
          </w:pPr>
          <w:r>
            <w:rPr>
              <w:rFonts w:ascii="Arial" w:hAnsi="Arial" w:cs="Arial"/>
              <w:sz w:val="16"/>
              <w:szCs w:val="16"/>
            </w:rPr>
            <w:t>2026/</w:t>
          </w:r>
          <w:r w:rsidR="00A4466D">
            <w:rPr>
              <w:rFonts w:ascii="Arial" w:hAnsi="Arial" w:cs="Arial"/>
              <w:sz w:val="16"/>
              <w:szCs w:val="16"/>
            </w:rPr>
            <w:t>0</w:t>
          </w:r>
          <w:r w:rsidR="00EF7B77">
            <w:rPr>
              <w:rFonts w:ascii="Arial" w:hAnsi="Arial" w:cs="Arial"/>
              <w:sz w:val="16"/>
              <w:szCs w:val="16"/>
            </w:rPr>
            <w:t>9/09</w:t>
          </w:r>
        </w:p>
      </w:tc>
    </w:tr>
    <w:tr w:rsidR="00EF7B77" w:rsidRPr="00BA5C18" w14:paraId="40283802" w14:textId="77777777" w:rsidTr="009C0C40">
      <w:trPr>
        <w:trHeight w:val="154"/>
      </w:trPr>
      <w:tc>
        <w:tcPr>
          <w:tcW w:w="2242" w:type="dxa"/>
        </w:tcPr>
        <w:p w14:paraId="070ABCA5" w14:textId="1BB709C1" w:rsidR="00EF7B77" w:rsidRPr="00BA5C18" w:rsidRDefault="00EF7B77" w:rsidP="007D7F5F">
          <w:pPr>
            <w:pStyle w:val="Piedepgina"/>
            <w:rPr>
              <w:rFonts w:ascii="Arial" w:hAnsi="Arial" w:cs="Arial"/>
              <w:sz w:val="16"/>
              <w:szCs w:val="16"/>
            </w:rPr>
          </w:pPr>
          <w:r w:rsidRPr="00BA5C18">
            <w:rPr>
              <w:rFonts w:ascii="Arial" w:hAnsi="Arial" w:cs="Arial"/>
              <w:sz w:val="16"/>
              <w:szCs w:val="16"/>
            </w:rPr>
            <w:t>Expidió</w:t>
          </w:r>
        </w:p>
      </w:tc>
      <w:tc>
        <w:tcPr>
          <w:tcW w:w="5413" w:type="dxa"/>
        </w:tcPr>
        <w:p w14:paraId="41F3C70E" w14:textId="6DD28E87" w:rsidR="00EF7B77" w:rsidRPr="00BA5C18" w:rsidRDefault="00EF7B77" w:rsidP="007D7F5F">
          <w:pPr>
            <w:pStyle w:val="Piedepgina"/>
            <w:rPr>
              <w:rFonts w:ascii="Arial" w:hAnsi="Arial" w:cs="Arial"/>
              <w:sz w:val="16"/>
              <w:szCs w:val="16"/>
            </w:rPr>
          </w:pPr>
          <w:r>
            <w:rPr>
              <w:rFonts w:ascii="Arial" w:hAnsi="Arial" w:cs="Arial"/>
              <w:sz w:val="16"/>
              <w:szCs w:val="16"/>
            </w:rPr>
            <w:t>Poder Ejecutivo del Estado de Morelos.</w:t>
          </w:r>
        </w:p>
      </w:tc>
    </w:tr>
    <w:tr w:rsidR="00EF7B77" w:rsidRPr="00BA5C18" w14:paraId="2921D936" w14:textId="77777777" w:rsidTr="009C0C40">
      <w:trPr>
        <w:trHeight w:val="159"/>
      </w:trPr>
      <w:tc>
        <w:tcPr>
          <w:tcW w:w="2242" w:type="dxa"/>
        </w:tcPr>
        <w:p w14:paraId="61F968FC" w14:textId="52C7AC81" w:rsidR="00EF7B77" w:rsidRPr="00BA5C18" w:rsidRDefault="00EF7B77" w:rsidP="007D7F5F">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83D7798" w14:textId="58B23B01" w:rsidR="00EF7B77" w:rsidRPr="00BA5C18" w:rsidRDefault="00EF7B77" w:rsidP="007D7F5F">
          <w:pPr>
            <w:pStyle w:val="Piedepgina"/>
            <w:rPr>
              <w:rFonts w:ascii="Arial" w:hAnsi="Arial" w:cs="Arial"/>
              <w:sz w:val="16"/>
              <w:szCs w:val="16"/>
            </w:rPr>
          </w:pPr>
          <w:r>
            <w:rPr>
              <w:rFonts w:ascii="Arial" w:hAnsi="Arial" w:cs="Arial"/>
              <w:sz w:val="16"/>
              <w:szCs w:val="16"/>
            </w:rPr>
            <w:t>6</w:t>
          </w:r>
          <w:r w:rsidR="007477DC">
            <w:rPr>
              <w:rFonts w:ascii="Arial" w:hAnsi="Arial" w:cs="Arial"/>
              <w:sz w:val="16"/>
              <w:szCs w:val="16"/>
            </w:rPr>
            <w:t>601Segunda</w:t>
          </w:r>
          <w:r>
            <w:rPr>
              <w:rFonts w:ascii="Arial" w:hAnsi="Arial" w:cs="Arial"/>
              <w:sz w:val="16"/>
              <w:szCs w:val="16"/>
            </w:rPr>
            <w:t xml:space="preserve"> Sección </w:t>
          </w:r>
          <w:r w:rsidRPr="00DA0215">
            <w:rPr>
              <w:rFonts w:ascii="Arial" w:hAnsi="Arial" w:cs="Arial"/>
              <w:sz w:val="16"/>
              <w:szCs w:val="16"/>
            </w:rPr>
            <w:t>“Tierra y Libertad”</w:t>
          </w:r>
        </w:p>
      </w:tc>
    </w:tr>
    <w:tr w:rsidR="00EF7B77" w:rsidRPr="00BA5C18" w14:paraId="2ECB5830" w14:textId="77777777" w:rsidTr="009C0C40">
      <w:trPr>
        <w:trHeight w:val="179"/>
      </w:trPr>
      <w:tc>
        <w:tcPr>
          <w:tcW w:w="2242" w:type="dxa"/>
        </w:tcPr>
        <w:p w14:paraId="1296C20A" w14:textId="3EBB684B" w:rsidR="00EF7B77" w:rsidRPr="00BA5C18" w:rsidRDefault="00EF7B77" w:rsidP="007D7F5F">
          <w:pPr>
            <w:pStyle w:val="Piedepgina"/>
            <w:rPr>
              <w:rFonts w:ascii="Arial" w:hAnsi="Arial" w:cs="Arial"/>
              <w:sz w:val="16"/>
              <w:szCs w:val="16"/>
            </w:rPr>
          </w:pPr>
        </w:p>
      </w:tc>
      <w:tc>
        <w:tcPr>
          <w:tcW w:w="5413" w:type="dxa"/>
        </w:tcPr>
        <w:p w14:paraId="3C9EAFCE" w14:textId="53BAC243" w:rsidR="00EF7B77" w:rsidRPr="00BA5C18" w:rsidRDefault="00EF7B77" w:rsidP="007D7F5F">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D77E8" w14:textId="77777777" w:rsidR="0083049B" w:rsidRDefault="0083049B" w:rsidP="00BA5C18">
      <w:pPr>
        <w:spacing w:after="0" w:line="240" w:lineRule="auto"/>
      </w:pPr>
      <w:r>
        <w:separator/>
      </w:r>
    </w:p>
  </w:footnote>
  <w:footnote w:type="continuationSeparator" w:id="0">
    <w:p w14:paraId="2C279AAE" w14:textId="77777777" w:rsidR="0083049B" w:rsidRDefault="0083049B"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96BDB4B">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4201BE" w14:textId="77777777" w:rsidR="00EF7B77" w:rsidRPr="00EF7B77" w:rsidRDefault="00EF7B77" w:rsidP="00EF7B77">
                          <w:pPr>
                            <w:widowControl w:val="0"/>
                            <w:spacing w:after="0" w:line="240" w:lineRule="auto"/>
                            <w:jc w:val="right"/>
                            <w:rPr>
                              <w:rFonts w:ascii="Arial" w:hAnsi="Arial" w:cs="Arial"/>
                              <w:bCs/>
                              <w:color w:val="000000"/>
                              <w:sz w:val="14"/>
                              <w:szCs w:val="14"/>
                              <w:lang w:val="es-ES" w:eastAsia="ar-SA"/>
                            </w:rPr>
                          </w:pPr>
                          <w:r w:rsidRPr="00EF7B77">
                            <w:rPr>
                              <w:rFonts w:ascii="Arial" w:hAnsi="Arial" w:cs="Arial"/>
                              <w:bCs/>
                              <w:color w:val="000000"/>
                              <w:sz w:val="14"/>
                              <w:szCs w:val="14"/>
                              <w:lang w:val="es-ES" w:eastAsia="ar-SA"/>
                            </w:rPr>
                            <w:t>Acuerdo por el que se reforma y adiciona el manual de contabilidad gubernamental.</w:t>
                          </w:r>
                        </w:p>
                        <w:p w14:paraId="3698E8B0" w14:textId="4644035E" w:rsidR="009C173E" w:rsidRPr="00CA3B0A" w:rsidRDefault="009C173E" w:rsidP="009C173E">
                          <w:pPr>
                            <w:widowControl w:val="0"/>
                            <w:spacing w:after="0" w:line="240" w:lineRule="auto"/>
                            <w:jc w:val="right"/>
                            <w:rPr>
                              <w:rFonts w:ascii="Arial" w:hAnsi="Arial" w:cs="Arial"/>
                              <w:color w:val="000000"/>
                              <w:sz w:val="14"/>
                              <w:szCs w:val="14"/>
                              <w:lang w:eastAsia="ar-SA"/>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" filled="f" stroked="f">
              <v:textbox>
                <w:txbxContent>
                  <w:p w14:paraId="3A4201BE" w14:textId="77777777" w:rsidR="00EF7B77" w:rsidRPr="00EF7B77" w:rsidRDefault="00EF7B77" w:rsidP="00EF7B77">
                    <w:pPr>
                      <w:widowControl w:val="0"/>
                      <w:spacing w:after="0" w:line="240" w:lineRule="auto"/>
                      <w:jc w:val="right"/>
                      <w:rPr>
                        <w:rFonts w:ascii="Arial" w:hAnsi="Arial" w:cs="Arial"/>
                        <w:bCs/>
                        <w:color w:val="000000"/>
                        <w:sz w:val="14"/>
                        <w:szCs w:val="14"/>
                        <w:lang w:val="es-ES" w:eastAsia="ar-SA"/>
                      </w:rPr>
                    </w:pPr>
                    <w:r w:rsidRPr="00EF7B77">
                      <w:rPr>
                        <w:rFonts w:ascii="Arial" w:hAnsi="Arial" w:cs="Arial"/>
                        <w:bCs/>
                        <w:color w:val="000000"/>
                        <w:sz w:val="14"/>
                        <w:szCs w:val="14"/>
                        <w:lang w:val="es-ES" w:eastAsia="ar-SA"/>
                      </w:rPr>
                      <w:t>Acuerdo por el que se reforma y adiciona el manual de contabilidad gubernamental.</w:t>
                    </w:r>
                  </w:p>
                  <w:p w14:paraId="3698E8B0" w14:textId="4644035E" w:rsidR="009C173E" w:rsidRPr="00CA3B0A" w:rsidRDefault="009C173E" w:rsidP="009C173E">
                    <w:pPr>
                      <w:widowControl w:val="0"/>
                      <w:spacing w:after="0" w:line="240" w:lineRule="auto"/>
                      <w:jc w:val="right"/>
                      <w:rPr>
                        <w:rFonts w:ascii="Arial" w:hAnsi="Arial" w:cs="Arial"/>
                        <w:color w:val="000000"/>
                        <w:sz w:val="14"/>
                        <w:szCs w:val="14"/>
                        <w:lang w:eastAsia="ar-SA"/>
                      </w:rPr>
                    </w:pP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6B054E8A">
              <wp:simplePos x="0" y="0"/>
              <wp:positionH relativeFrom="column">
                <wp:posOffset>-699135</wp:posOffset>
              </wp:positionH>
              <wp:positionV relativeFrom="paragraph">
                <wp:posOffset>15875</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7DB34E" w14:textId="77777777" w:rsidR="00EF7B77" w:rsidRPr="00EF7B77" w:rsidRDefault="00EF7B77" w:rsidP="00EF7B77">
                          <w:pPr>
                            <w:widowControl w:val="0"/>
                            <w:spacing w:after="0" w:line="240" w:lineRule="auto"/>
                            <w:jc w:val="right"/>
                            <w:rPr>
                              <w:rFonts w:ascii="Arial" w:hAnsi="Arial" w:cs="Arial"/>
                              <w:bCs/>
                              <w:color w:val="000000"/>
                              <w:sz w:val="14"/>
                              <w:szCs w:val="14"/>
                              <w:lang w:val="es-ES" w:eastAsia="ar-SA"/>
                            </w:rPr>
                          </w:pPr>
                          <w:r w:rsidRPr="00EF7B77">
                            <w:rPr>
                              <w:rFonts w:ascii="Arial" w:hAnsi="Arial" w:cs="Arial"/>
                              <w:bCs/>
                              <w:color w:val="000000"/>
                              <w:sz w:val="14"/>
                              <w:szCs w:val="14"/>
                              <w:lang w:val="es-ES" w:eastAsia="ar-SA"/>
                            </w:rPr>
                            <w:t>Acuerdo por el que se reforma y adiciona el manual de contabilidad gubernamental.</w:t>
                          </w:r>
                        </w:p>
                        <w:p w14:paraId="19A791AB" w14:textId="22D6E5C5" w:rsidR="009C173E" w:rsidRPr="00CA3B0A" w:rsidRDefault="009C173E" w:rsidP="00EF7B77">
                          <w:pPr>
                            <w:widowControl w:val="0"/>
                            <w:spacing w:after="0" w:line="240" w:lineRule="auto"/>
                            <w:jc w:val="center"/>
                            <w:rPr>
                              <w:rFonts w:ascii="Arial" w:hAnsi="Arial" w:cs="Arial"/>
                              <w:color w:val="000000"/>
                              <w:sz w:val="14"/>
                              <w:szCs w:val="14"/>
                              <w:lang w:eastAsia="ar-SA"/>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2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" filled="f" stroked="f">
              <v:textbox>
                <w:txbxContent>
                  <w:p w14:paraId="0E7DB34E" w14:textId="77777777" w:rsidR="00EF7B77" w:rsidRPr="00EF7B77" w:rsidRDefault="00EF7B77" w:rsidP="00EF7B77">
                    <w:pPr>
                      <w:widowControl w:val="0"/>
                      <w:spacing w:after="0" w:line="240" w:lineRule="auto"/>
                      <w:jc w:val="right"/>
                      <w:rPr>
                        <w:rFonts w:ascii="Arial" w:hAnsi="Arial" w:cs="Arial"/>
                        <w:bCs/>
                        <w:color w:val="000000"/>
                        <w:sz w:val="14"/>
                        <w:szCs w:val="14"/>
                        <w:lang w:val="es-ES" w:eastAsia="ar-SA"/>
                      </w:rPr>
                    </w:pPr>
                    <w:r w:rsidRPr="00EF7B77">
                      <w:rPr>
                        <w:rFonts w:ascii="Arial" w:hAnsi="Arial" w:cs="Arial"/>
                        <w:bCs/>
                        <w:color w:val="000000"/>
                        <w:sz w:val="14"/>
                        <w:szCs w:val="14"/>
                        <w:lang w:val="es-ES" w:eastAsia="ar-SA"/>
                      </w:rPr>
                      <w:t>Acuerdo por el que se reforma y adiciona el manual de contabilidad gubernamental.</w:t>
                    </w:r>
                  </w:p>
                  <w:p w14:paraId="19A791AB" w14:textId="22D6E5C5" w:rsidR="009C173E" w:rsidRPr="00CA3B0A" w:rsidRDefault="009C173E" w:rsidP="00EF7B77">
                    <w:pPr>
                      <w:widowControl w:val="0"/>
                      <w:spacing w:after="0" w:line="240" w:lineRule="auto"/>
                      <w:jc w:val="center"/>
                      <w:rPr>
                        <w:rFonts w:ascii="Arial" w:hAnsi="Arial" w:cs="Arial"/>
                        <w:color w:val="000000"/>
                        <w:sz w:val="14"/>
                        <w:szCs w:val="14"/>
                        <w:lang w:eastAsia="ar-SA"/>
                      </w:rPr>
                    </w:pP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1BEE"/>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1F7F"/>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477DC"/>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7F3BA0"/>
    <w:rsid w:val="008043F0"/>
    <w:rsid w:val="00810412"/>
    <w:rsid w:val="00811233"/>
    <w:rsid w:val="00814211"/>
    <w:rsid w:val="00815A4C"/>
    <w:rsid w:val="00815D16"/>
    <w:rsid w:val="00816542"/>
    <w:rsid w:val="008208D8"/>
    <w:rsid w:val="0082297B"/>
    <w:rsid w:val="00823419"/>
    <w:rsid w:val="00824542"/>
    <w:rsid w:val="0082597B"/>
    <w:rsid w:val="0083049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577B7"/>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EF7B77"/>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3" Type="http://schemas.openxmlformats.org/officeDocument/2006/relationships/image" Target="media/image30.png"/><Relationship Id="rId2" Type="http://schemas.openxmlformats.org/officeDocument/2006/relationships/image" Target="media/image6.png"/><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7.png"/><Relationship Id="rId1" Type="http://schemas.openxmlformats.org/officeDocument/2006/relationships/image" Target="media/image5.png"/><Relationship Id="rId5" Type="http://schemas.openxmlformats.org/officeDocument/2006/relationships/image" Target="media/image60.png"/><Relationship Id="rId4" Type="http://schemas.openxmlformats.org/officeDocument/2006/relationships/image" Target="media/image50.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43</TotalTime>
  <Pages>5</Pages>
  <Words>14</Words>
  <Characters>83</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7</cp:revision>
  <cp:lastPrinted>2026-06-05T15:48:00Z</cp:lastPrinted>
  <dcterms:created xsi:type="dcterms:W3CDTF">2026-08-17T23:29:00Z</dcterms:created>
  <dcterms:modified xsi:type="dcterms:W3CDTF">2026-09-15T19:48:00Z</dcterms:modified>
</cp:coreProperties>
</file>