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33D05270" w14:textId="026A7B79" w:rsidR="00991DA2" w:rsidRDefault="00991DA2"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991DA2">
        <w:rPr>
          <w:rFonts w:eastAsia="Calibri" w:cs="Arial"/>
          <w:bCs/>
          <w:color w:val="000000"/>
          <w:sz w:val="32"/>
          <w:szCs w:val="32"/>
          <w:lang w:val="es-MX" w:eastAsia="ar-SA"/>
        </w:rPr>
        <w:t>ACUERDO POR EL QUE SE REFORMA EL MARCO CONCEPTUAL DE CONTABILIDAD GUBERNAMENTAL.</w:t>
      </w:r>
    </w:p>
    <w:p w14:paraId="044221AF" w14:textId="19C19DD2"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50906F1B" w14:textId="77777777" w:rsidR="00991DA2" w:rsidRDefault="00F6552F" w:rsidP="00F83870">
      <w:pPr>
        <w:widowControl w:val="0"/>
        <w:spacing w:after="0" w:line="240" w:lineRule="auto"/>
        <w:jc w:val="both"/>
        <w:rPr>
          <w:rFonts w:ascii="Arial" w:hAnsi="Arial" w:cs="Arial"/>
          <w:sz w:val="24"/>
          <w:szCs w:val="24"/>
        </w:rPr>
      </w:pPr>
      <w:r w:rsidRPr="00AD69C5">
        <w:rPr>
          <w:rFonts w:ascii="Arial" w:hAnsi="Arial" w:cs="Arial"/>
          <w:sz w:val="24"/>
          <w:szCs w:val="24"/>
        </w:rPr>
        <w:br w:type="page"/>
      </w:r>
    </w:p>
    <w:p w14:paraId="25B83474" w14:textId="1F1173AF" w:rsidR="00991DA2" w:rsidRDefault="00991DA2" w:rsidP="00F83870">
      <w:pPr>
        <w:widowControl w:val="0"/>
        <w:spacing w:after="0" w:line="240" w:lineRule="auto"/>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58752" behindDoc="1" locked="0" layoutInCell="1" allowOverlap="1" wp14:anchorId="2DDB0278" wp14:editId="0BF924CE">
            <wp:simplePos x="0" y="0"/>
            <wp:positionH relativeFrom="margin">
              <wp:posOffset>-707390</wp:posOffset>
            </wp:positionH>
            <wp:positionV relativeFrom="margin">
              <wp:posOffset>-297180</wp:posOffset>
            </wp:positionV>
            <wp:extent cx="7007225" cy="6833235"/>
            <wp:effectExtent l="0" t="0" r="3175" b="5715"/>
            <wp:wrapSquare wrapText="bothSides"/>
            <wp:docPr id="609327358"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page">
              <wp14:pctWidth>0</wp14:pctWidth>
            </wp14:sizeRelH>
            <wp14:sizeRelV relativeFrom="page">
              <wp14:pctHeight>0</wp14:pctHeight>
            </wp14:sizeRelV>
          </wp:anchor>
        </w:drawing>
      </w:r>
    </w:p>
    <w:p w14:paraId="4CDE33F2" w14:textId="1B9CC952" w:rsidR="00BC6FCC" w:rsidRDefault="00BC6FCC" w:rsidP="00F83870">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59776" behindDoc="0" locked="0" layoutInCell="1" allowOverlap="1" wp14:anchorId="2DC83168" wp14:editId="03A4143E">
            <wp:simplePos x="0" y="0"/>
            <wp:positionH relativeFrom="margin">
              <wp:posOffset>-708660</wp:posOffset>
            </wp:positionH>
            <wp:positionV relativeFrom="margin">
              <wp:posOffset>-297180</wp:posOffset>
            </wp:positionV>
            <wp:extent cx="7007225" cy="6833235"/>
            <wp:effectExtent l="0" t="0" r="3175" b="5715"/>
            <wp:wrapThrough wrapText="bothSides">
              <wp:wrapPolygon edited="0">
                <wp:start x="0" y="0"/>
                <wp:lineTo x="0" y="21558"/>
                <wp:lineTo x="21551" y="21558"/>
                <wp:lineTo x="21551" y="0"/>
                <wp:lineTo x="0" y="0"/>
              </wp:wrapPolygon>
            </wp:wrapThrough>
            <wp:docPr id="15379852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margin">
              <wp14:pctWidth>0</wp14:pctWidth>
            </wp14:sizeRelH>
            <wp14:sizeRelV relativeFrom="margin">
              <wp14:pctHeight>0</wp14:pctHeight>
            </wp14:sizeRelV>
          </wp:anchor>
        </w:drawing>
      </w:r>
    </w:p>
    <w:p w14:paraId="490FECE3" w14:textId="2BF44496" w:rsidR="00BC6FCC" w:rsidRDefault="00BC6FC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0800" behindDoc="0" locked="0" layoutInCell="1" allowOverlap="1" wp14:anchorId="345278CC" wp14:editId="52496B43">
            <wp:simplePos x="0" y="0"/>
            <wp:positionH relativeFrom="margin">
              <wp:posOffset>-695325</wp:posOffset>
            </wp:positionH>
            <wp:positionV relativeFrom="margin">
              <wp:posOffset>-300990</wp:posOffset>
            </wp:positionV>
            <wp:extent cx="7007225" cy="6833235"/>
            <wp:effectExtent l="0" t="0" r="3175" b="5715"/>
            <wp:wrapSquare wrapText="bothSides"/>
            <wp:docPr id="157019671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page">
              <wp14:pctWidth>0</wp14:pctWidth>
            </wp14:sizeRelH>
            <wp14:sizeRelV relativeFrom="page">
              <wp14:pctHeight>0</wp14:pctHeight>
            </wp14:sizeRelV>
          </wp:anchor>
        </w:drawing>
      </w:r>
    </w:p>
    <w:p w14:paraId="04676FE2" w14:textId="142F9553" w:rsidR="00BC6FCC" w:rsidRDefault="00BC6FC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1824" behindDoc="1" locked="0" layoutInCell="1" allowOverlap="1" wp14:anchorId="276A7826" wp14:editId="1A9D7E24">
            <wp:simplePos x="0" y="0"/>
            <wp:positionH relativeFrom="margin">
              <wp:posOffset>-698500</wp:posOffset>
            </wp:positionH>
            <wp:positionV relativeFrom="margin">
              <wp:posOffset>-306070</wp:posOffset>
            </wp:positionV>
            <wp:extent cx="7003415" cy="6832600"/>
            <wp:effectExtent l="0" t="0" r="6985" b="6350"/>
            <wp:wrapTight wrapText="bothSides">
              <wp:wrapPolygon edited="0">
                <wp:start x="0" y="0"/>
                <wp:lineTo x="0" y="21560"/>
                <wp:lineTo x="21563" y="21560"/>
                <wp:lineTo x="21563" y="0"/>
                <wp:lineTo x="0" y="0"/>
              </wp:wrapPolygon>
            </wp:wrapTight>
            <wp:docPr id="139011062"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3493CB18" w14:textId="50B04340" w:rsidR="00BC6FCC" w:rsidRDefault="00BC6FC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2848" behindDoc="1" locked="0" layoutInCell="1" allowOverlap="1" wp14:anchorId="42A0F8F5" wp14:editId="6637EAE1">
            <wp:simplePos x="0" y="0"/>
            <wp:positionH relativeFrom="margin">
              <wp:posOffset>-698500</wp:posOffset>
            </wp:positionH>
            <wp:positionV relativeFrom="margin">
              <wp:posOffset>-307037</wp:posOffset>
            </wp:positionV>
            <wp:extent cx="7003415" cy="6875145"/>
            <wp:effectExtent l="0" t="0" r="6985" b="1905"/>
            <wp:wrapTight wrapText="bothSides">
              <wp:wrapPolygon edited="0">
                <wp:start x="0" y="0"/>
                <wp:lineTo x="0" y="21546"/>
                <wp:lineTo x="21563" y="21546"/>
                <wp:lineTo x="21563" y="0"/>
                <wp:lineTo x="0" y="0"/>
              </wp:wrapPolygon>
            </wp:wrapTight>
            <wp:docPr id="794951056"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03415" cy="6875145"/>
                    </a:xfrm>
                    <a:prstGeom prst="rect">
                      <a:avLst/>
                    </a:prstGeom>
                    <a:noFill/>
                  </pic:spPr>
                </pic:pic>
              </a:graphicData>
            </a:graphic>
            <wp14:sizeRelH relativeFrom="margin">
              <wp14:pctWidth>0</wp14:pctWidth>
            </wp14:sizeRelH>
            <wp14:sizeRelV relativeFrom="margin">
              <wp14:pctHeight>0</wp14:pctHeight>
            </wp14:sizeRelV>
          </wp:anchor>
        </w:drawing>
      </w:r>
    </w:p>
    <w:p w14:paraId="19DB5BB4" w14:textId="72B388D2" w:rsidR="008962E7" w:rsidRDefault="008962E7"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3872" behindDoc="0" locked="0" layoutInCell="1" allowOverlap="1" wp14:anchorId="664D2F97" wp14:editId="481FCA0A">
            <wp:simplePos x="0" y="0"/>
            <wp:positionH relativeFrom="margin">
              <wp:posOffset>-698500</wp:posOffset>
            </wp:positionH>
            <wp:positionV relativeFrom="margin">
              <wp:posOffset>-348132</wp:posOffset>
            </wp:positionV>
            <wp:extent cx="7003415" cy="6873875"/>
            <wp:effectExtent l="0" t="0" r="6985" b="3175"/>
            <wp:wrapSquare wrapText="bothSides"/>
            <wp:docPr id="445749723"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03415" cy="6873875"/>
                    </a:xfrm>
                    <a:prstGeom prst="rect">
                      <a:avLst/>
                    </a:prstGeom>
                    <a:noFill/>
                  </pic:spPr>
                </pic:pic>
              </a:graphicData>
            </a:graphic>
            <wp14:sizeRelH relativeFrom="margin">
              <wp14:pctWidth>0</wp14:pctWidth>
            </wp14:sizeRelH>
            <wp14:sizeRelV relativeFrom="margin">
              <wp14:pctHeight>0</wp14:pctHeight>
            </wp14:sizeRelV>
          </wp:anchor>
        </w:drawing>
      </w:r>
    </w:p>
    <w:p w14:paraId="7812E34E" w14:textId="147EDE64" w:rsidR="003C7BC1" w:rsidRPr="00F83870" w:rsidRDefault="008962E7"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4896" behindDoc="0" locked="0" layoutInCell="1" allowOverlap="1" wp14:anchorId="2008DDEA" wp14:editId="11C23F94">
            <wp:simplePos x="0" y="0"/>
            <wp:positionH relativeFrom="margin">
              <wp:posOffset>-698500</wp:posOffset>
            </wp:positionH>
            <wp:positionV relativeFrom="margin">
              <wp:posOffset>-346710</wp:posOffset>
            </wp:positionV>
            <wp:extent cx="7003415" cy="6875145"/>
            <wp:effectExtent l="0" t="0" r="6985" b="1905"/>
            <wp:wrapSquare wrapText="bothSides"/>
            <wp:docPr id="1872665219"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03415" cy="6875145"/>
                    </a:xfrm>
                    <a:prstGeom prst="rect">
                      <a:avLst/>
                    </a:prstGeom>
                    <a:noFill/>
                  </pic:spPr>
                </pic:pic>
              </a:graphicData>
            </a:graphic>
            <wp14:sizeRelH relativeFrom="page">
              <wp14:pctWidth>0</wp14:pctWidth>
            </wp14:sizeRelH>
            <wp14:sizeRelV relativeFrom="page">
              <wp14:pctHeight>0</wp14:pctHeight>
            </wp14:sizeRelV>
          </wp:anchor>
        </w:drawing>
      </w:r>
    </w:p>
    <w:sectPr w:rsidR="003C7BC1" w:rsidRPr="00F83870" w:rsidSect="00195B4F">
      <w:headerReference w:type="even" r:id="rId15"/>
      <w:headerReference w:type="default" r:id="rId16"/>
      <w:footerReference w:type="even" r:id="rId17"/>
      <w:footerReference w:type="default" r:id="rId18"/>
      <w:headerReference w:type="first" r:id="rId19"/>
      <w:footerReference w:type="first" r:id="rId20"/>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40101" w14:textId="77777777" w:rsidR="00860969" w:rsidRDefault="00860969" w:rsidP="00BA5C18">
      <w:pPr>
        <w:spacing w:after="0" w:line="240" w:lineRule="auto"/>
      </w:pPr>
      <w:r>
        <w:separator/>
      </w:r>
    </w:p>
  </w:endnote>
  <w:endnote w:type="continuationSeparator" w:id="0">
    <w:p w14:paraId="6AF186D6" w14:textId="77777777" w:rsidR="00860969" w:rsidRDefault="00860969"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7C260" w14:textId="77777777" w:rsidR="007F5E65" w:rsidRDefault="007F5E6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7F5E65" w:rsidRPr="00BA5C18" w14:paraId="6AB019B8" w14:textId="77777777" w:rsidTr="007F5E65">
      <w:trPr>
        <w:trHeight w:val="154"/>
      </w:trPr>
      <w:tc>
        <w:tcPr>
          <w:tcW w:w="2242" w:type="dxa"/>
        </w:tcPr>
        <w:p w14:paraId="0BB6A88F" w14:textId="77777777" w:rsidR="007F5E65" w:rsidRDefault="007F5E65" w:rsidP="007F5E65">
          <w:pPr>
            <w:pStyle w:val="Piedepgina"/>
            <w:rPr>
              <w:rFonts w:ascii="Arial" w:hAnsi="Arial" w:cs="Arial"/>
              <w:sz w:val="16"/>
              <w:szCs w:val="16"/>
            </w:rPr>
          </w:pPr>
          <w:r>
            <w:rPr>
              <w:rFonts w:ascii="Arial" w:hAnsi="Arial" w:cs="Arial"/>
              <w:sz w:val="16"/>
              <w:szCs w:val="16"/>
            </w:rPr>
            <w:t>Aprobación</w:t>
          </w:r>
        </w:p>
      </w:tc>
      <w:tc>
        <w:tcPr>
          <w:tcW w:w="5413" w:type="dxa"/>
        </w:tcPr>
        <w:p w14:paraId="53724524" w14:textId="102FFCC5" w:rsidR="007F5E65" w:rsidRDefault="007F5E65" w:rsidP="007F5E65">
          <w:pPr>
            <w:pStyle w:val="Piedepgina"/>
            <w:rPr>
              <w:rFonts w:ascii="Arial" w:hAnsi="Arial" w:cs="Arial"/>
              <w:sz w:val="16"/>
              <w:szCs w:val="16"/>
            </w:rPr>
          </w:pPr>
          <w:r>
            <w:rPr>
              <w:rFonts w:ascii="Arial" w:hAnsi="Arial" w:cs="Arial"/>
              <w:sz w:val="16"/>
              <w:szCs w:val="16"/>
            </w:rPr>
            <w:t>2026/09/09</w:t>
          </w:r>
        </w:p>
      </w:tc>
      <w:tc>
        <w:tcPr>
          <w:tcW w:w="5413" w:type="dxa"/>
        </w:tcPr>
        <w:p w14:paraId="796D21A1" w14:textId="239AF73E" w:rsidR="007F5E65" w:rsidRPr="00DA0215" w:rsidRDefault="007F5E65" w:rsidP="007F5E65">
          <w:pPr>
            <w:pStyle w:val="Piedepgina"/>
            <w:rPr>
              <w:rFonts w:ascii="Arial" w:hAnsi="Arial" w:cs="Arial"/>
              <w:sz w:val="16"/>
              <w:szCs w:val="16"/>
            </w:rPr>
          </w:pPr>
        </w:p>
      </w:tc>
    </w:tr>
    <w:tr w:rsidR="007F5E65" w:rsidRPr="00BA5C18" w14:paraId="75735117" w14:textId="77777777" w:rsidTr="007F5E65">
      <w:trPr>
        <w:trHeight w:val="154"/>
      </w:trPr>
      <w:tc>
        <w:tcPr>
          <w:tcW w:w="2242" w:type="dxa"/>
        </w:tcPr>
        <w:p w14:paraId="00D787FB" w14:textId="77777777" w:rsidR="007F5E65" w:rsidRPr="00BA5C18" w:rsidRDefault="007F5E65" w:rsidP="007F5E65">
          <w:pPr>
            <w:pStyle w:val="Piedepgina"/>
            <w:rPr>
              <w:rFonts w:ascii="Arial" w:hAnsi="Arial" w:cs="Arial"/>
              <w:sz w:val="16"/>
              <w:szCs w:val="16"/>
            </w:rPr>
          </w:pPr>
          <w:r>
            <w:rPr>
              <w:rFonts w:ascii="Arial" w:hAnsi="Arial" w:cs="Arial"/>
              <w:sz w:val="16"/>
              <w:szCs w:val="16"/>
            </w:rPr>
            <w:t>Publicación</w:t>
          </w:r>
        </w:p>
      </w:tc>
      <w:tc>
        <w:tcPr>
          <w:tcW w:w="5413" w:type="dxa"/>
        </w:tcPr>
        <w:p w14:paraId="03883238" w14:textId="1C00CFE9" w:rsidR="007F5E65" w:rsidRDefault="007F5E65" w:rsidP="007F5E65">
          <w:pPr>
            <w:pStyle w:val="Piedepgina"/>
            <w:rPr>
              <w:rFonts w:ascii="Arial" w:hAnsi="Arial" w:cs="Arial"/>
              <w:sz w:val="16"/>
              <w:szCs w:val="16"/>
            </w:rPr>
          </w:pPr>
          <w:r>
            <w:rPr>
              <w:rFonts w:ascii="Arial" w:hAnsi="Arial" w:cs="Arial"/>
              <w:sz w:val="16"/>
              <w:szCs w:val="16"/>
            </w:rPr>
            <w:t>2026/09/09</w:t>
          </w:r>
        </w:p>
      </w:tc>
      <w:tc>
        <w:tcPr>
          <w:tcW w:w="5413" w:type="dxa"/>
        </w:tcPr>
        <w:p w14:paraId="67885D61" w14:textId="0B0BBDF3" w:rsidR="007F5E65" w:rsidRPr="00DA0215" w:rsidRDefault="007F5E65" w:rsidP="007F5E65">
          <w:pPr>
            <w:pStyle w:val="Piedepgina"/>
            <w:rPr>
              <w:rFonts w:ascii="Arial" w:hAnsi="Arial" w:cs="Arial"/>
              <w:sz w:val="16"/>
              <w:szCs w:val="16"/>
            </w:rPr>
          </w:pPr>
        </w:p>
      </w:tc>
    </w:tr>
    <w:tr w:rsidR="007F5E65" w:rsidRPr="00BA5C18" w14:paraId="5C1036B4" w14:textId="77777777" w:rsidTr="007F5E65">
      <w:trPr>
        <w:trHeight w:val="159"/>
      </w:trPr>
      <w:tc>
        <w:tcPr>
          <w:tcW w:w="2242" w:type="dxa"/>
        </w:tcPr>
        <w:p w14:paraId="77D94838" w14:textId="77777777" w:rsidR="007F5E65" w:rsidRPr="00BA5C18" w:rsidRDefault="007F5E65" w:rsidP="007F5E65">
          <w:pPr>
            <w:pStyle w:val="Piedepgina"/>
            <w:rPr>
              <w:rFonts w:ascii="Arial" w:hAnsi="Arial" w:cs="Arial"/>
              <w:sz w:val="16"/>
              <w:szCs w:val="16"/>
            </w:rPr>
          </w:pPr>
          <w:r w:rsidRPr="00BA5C18">
            <w:rPr>
              <w:rFonts w:ascii="Arial" w:hAnsi="Arial" w:cs="Arial"/>
              <w:sz w:val="16"/>
              <w:szCs w:val="16"/>
            </w:rPr>
            <w:t>Expidió</w:t>
          </w:r>
        </w:p>
      </w:tc>
      <w:tc>
        <w:tcPr>
          <w:tcW w:w="5413" w:type="dxa"/>
        </w:tcPr>
        <w:p w14:paraId="3316329A" w14:textId="6634D5EA" w:rsidR="007F5E65" w:rsidRDefault="007F5E65" w:rsidP="007F5E65">
          <w:pPr>
            <w:pStyle w:val="Piedepgina"/>
            <w:rPr>
              <w:rFonts w:ascii="Arial" w:hAnsi="Arial" w:cs="Arial"/>
              <w:sz w:val="16"/>
              <w:szCs w:val="16"/>
            </w:rPr>
          </w:pPr>
          <w:r>
            <w:rPr>
              <w:rFonts w:ascii="Arial" w:hAnsi="Arial" w:cs="Arial"/>
              <w:sz w:val="16"/>
              <w:szCs w:val="16"/>
            </w:rPr>
            <w:t>Poder Ejecutivo del Estado de Morelos.</w:t>
          </w:r>
        </w:p>
      </w:tc>
      <w:tc>
        <w:tcPr>
          <w:tcW w:w="5413" w:type="dxa"/>
        </w:tcPr>
        <w:p w14:paraId="65B496F6" w14:textId="5C82BE23" w:rsidR="007F5E65" w:rsidRPr="00DA0215" w:rsidRDefault="007F5E65" w:rsidP="007F5E65">
          <w:pPr>
            <w:pStyle w:val="Piedepgina"/>
            <w:rPr>
              <w:rFonts w:ascii="Arial" w:hAnsi="Arial" w:cs="Arial"/>
              <w:sz w:val="16"/>
              <w:szCs w:val="16"/>
            </w:rPr>
          </w:pPr>
        </w:p>
      </w:tc>
    </w:tr>
    <w:tr w:rsidR="007F5E65" w:rsidRPr="00BA5C18" w14:paraId="64B4F1C3" w14:textId="77777777" w:rsidTr="007F5E65">
      <w:trPr>
        <w:trHeight w:val="179"/>
      </w:trPr>
      <w:tc>
        <w:tcPr>
          <w:tcW w:w="2242" w:type="dxa"/>
        </w:tcPr>
        <w:p w14:paraId="750F8156" w14:textId="77777777" w:rsidR="007F5E65" w:rsidRPr="00BA5C18" w:rsidRDefault="007F5E65" w:rsidP="007F5E65">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7C36275" w14:textId="13FF5BA9" w:rsidR="007F5E65" w:rsidRDefault="007F5E65" w:rsidP="007F5E65">
          <w:pPr>
            <w:pStyle w:val="Piedepgina"/>
            <w:rPr>
              <w:rFonts w:ascii="Arial" w:hAnsi="Arial" w:cs="Arial"/>
              <w:sz w:val="16"/>
              <w:szCs w:val="16"/>
            </w:rPr>
          </w:pPr>
          <w:r>
            <w:rPr>
              <w:rFonts w:ascii="Arial" w:hAnsi="Arial" w:cs="Arial"/>
              <w:sz w:val="16"/>
              <w:szCs w:val="16"/>
            </w:rPr>
            <w:t xml:space="preserve">6601Segunda Sección </w:t>
          </w:r>
          <w:r w:rsidRPr="00DA0215">
            <w:rPr>
              <w:rFonts w:ascii="Arial" w:hAnsi="Arial" w:cs="Arial"/>
              <w:sz w:val="16"/>
              <w:szCs w:val="16"/>
            </w:rPr>
            <w:t>“Tierra y Libertad”</w:t>
          </w:r>
        </w:p>
      </w:tc>
      <w:tc>
        <w:tcPr>
          <w:tcW w:w="5413" w:type="dxa"/>
        </w:tcPr>
        <w:p w14:paraId="6EE1BA4C" w14:textId="1EC51AA9" w:rsidR="007F5E65" w:rsidRPr="00DA0215" w:rsidRDefault="007F5E65" w:rsidP="007F5E65">
          <w:pPr>
            <w:pStyle w:val="Piedepgina"/>
            <w:rPr>
              <w:rFonts w:ascii="Arial" w:hAnsi="Arial" w:cs="Arial"/>
              <w:sz w:val="16"/>
              <w:szCs w:val="16"/>
            </w:rPr>
          </w:pPr>
        </w:p>
      </w:tc>
    </w:tr>
    <w:tr w:rsidR="007F5E65" w:rsidRPr="00BA5C18" w14:paraId="51B4E3FB" w14:textId="77777777" w:rsidTr="007F5E65">
      <w:trPr>
        <w:trHeight w:val="179"/>
      </w:trPr>
      <w:tc>
        <w:tcPr>
          <w:tcW w:w="2242" w:type="dxa"/>
        </w:tcPr>
        <w:p w14:paraId="61770CB7" w14:textId="77777777" w:rsidR="007F5E65" w:rsidRPr="00BA5C18" w:rsidRDefault="007F5E65" w:rsidP="007F5E65">
          <w:pPr>
            <w:pStyle w:val="Piedepgina"/>
            <w:rPr>
              <w:rFonts w:ascii="Arial" w:hAnsi="Arial" w:cs="Arial"/>
              <w:sz w:val="16"/>
              <w:szCs w:val="16"/>
            </w:rPr>
          </w:pPr>
        </w:p>
      </w:tc>
      <w:tc>
        <w:tcPr>
          <w:tcW w:w="5413" w:type="dxa"/>
        </w:tcPr>
        <w:p w14:paraId="2F2FAE29" w14:textId="77777777" w:rsidR="007F5E65" w:rsidRDefault="007F5E65" w:rsidP="007F5E65">
          <w:pPr>
            <w:pStyle w:val="Piedepgina"/>
            <w:rPr>
              <w:rFonts w:ascii="Arial" w:hAnsi="Arial" w:cs="Arial"/>
              <w:sz w:val="16"/>
              <w:szCs w:val="16"/>
            </w:rPr>
          </w:pPr>
        </w:p>
      </w:tc>
      <w:tc>
        <w:tcPr>
          <w:tcW w:w="5413" w:type="dxa"/>
        </w:tcPr>
        <w:p w14:paraId="53392107" w14:textId="77777777" w:rsidR="007F5E65" w:rsidRDefault="007F5E65" w:rsidP="007F5E65">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7F5E65" w:rsidRPr="00BA5C18" w14:paraId="105D9F5E" w14:textId="77777777" w:rsidTr="007F5E65">
      <w:trPr>
        <w:trHeight w:val="154"/>
      </w:trPr>
      <w:tc>
        <w:tcPr>
          <w:tcW w:w="2242" w:type="dxa"/>
        </w:tcPr>
        <w:p w14:paraId="5269CDC6" w14:textId="77777777" w:rsidR="007F5E65" w:rsidRDefault="007F5E65" w:rsidP="007F5E65">
          <w:pPr>
            <w:pStyle w:val="Piedepgina"/>
            <w:rPr>
              <w:rFonts w:ascii="Arial" w:hAnsi="Arial" w:cs="Arial"/>
              <w:sz w:val="16"/>
              <w:szCs w:val="16"/>
            </w:rPr>
          </w:pPr>
          <w:r>
            <w:rPr>
              <w:rFonts w:ascii="Arial" w:hAnsi="Arial" w:cs="Arial"/>
              <w:sz w:val="16"/>
              <w:szCs w:val="16"/>
            </w:rPr>
            <w:t>Aprobación</w:t>
          </w:r>
        </w:p>
      </w:tc>
      <w:tc>
        <w:tcPr>
          <w:tcW w:w="5413" w:type="dxa"/>
        </w:tcPr>
        <w:p w14:paraId="57E473A4" w14:textId="36326D85" w:rsidR="007F5E65" w:rsidRDefault="007F5E65" w:rsidP="007F5E65">
          <w:pPr>
            <w:pStyle w:val="Piedepgina"/>
            <w:rPr>
              <w:rFonts w:ascii="Arial" w:hAnsi="Arial" w:cs="Arial"/>
              <w:sz w:val="16"/>
              <w:szCs w:val="16"/>
            </w:rPr>
          </w:pPr>
          <w:r>
            <w:rPr>
              <w:rFonts w:ascii="Arial" w:hAnsi="Arial" w:cs="Arial"/>
              <w:sz w:val="16"/>
              <w:szCs w:val="16"/>
            </w:rPr>
            <w:t>2026/09/09</w:t>
          </w:r>
        </w:p>
      </w:tc>
      <w:tc>
        <w:tcPr>
          <w:tcW w:w="5413" w:type="dxa"/>
        </w:tcPr>
        <w:p w14:paraId="40081014" w14:textId="488F25E0" w:rsidR="007F5E65" w:rsidRDefault="007F5E65" w:rsidP="007F5E65">
          <w:pPr>
            <w:pStyle w:val="Piedepgina"/>
            <w:rPr>
              <w:rFonts w:ascii="Arial" w:hAnsi="Arial" w:cs="Arial"/>
              <w:sz w:val="16"/>
              <w:szCs w:val="16"/>
            </w:rPr>
          </w:pPr>
        </w:p>
      </w:tc>
    </w:tr>
    <w:tr w:rsidR="007F5E65" w:rsidRPr="00BA5C18" w14:paraId="4C9EE6D8" w14:textId="77777777" w:rsidTr="007F5E65">
      <w:trPr>
        <w:trHeight w:val="154"/>
      </w:trPr>
      <w:tc>
        <w:tcPr>
          <w:tcW w:w="2242" w:type="dxa"/>
        </w:tcPr>
        <w:p w14:paraId="72B7934A" w14:textId="77777777" w:rsidR="007F5E65" w:rsidRPr="00BA5C18" w:rsidRDefault="007F5E65" w:rsidP="007F5E65">
          <w:pPr>
            <w:pStyle w:val="Piedepgina"/>
            <w:rPr>
              <w:rFonts w:ascii="Arial" w:hAnsi="Arial" w:cs="Arial"/>
              <w:sz w:val="16"/>
              <w:szCs w:val="16"/>
            </w:rPr>
          </w:pPr>
          <w:r>
            <w:rPr>
              <w:rFonts w:ascii="Arial" w:hAnsi="Arial" w:cs="Arial"/>
              <w:sz w:val="16"/>
              <w:szCs w:val="16"/>
            </w:rPr>
            <w:t>Publicación</w:t>
          </w:r>
        </w:p>
      </w:tc>
      <w:tc>
        <w:tcPr>
          <w:tcW w:w="5413" w:type="dxa"/>
        </w:tcPr>
        <w:p w14:paraId="7EC3F78E" w14:textId="47A05BAF" w:rsidR="007F5E65" w:rsidRDefault="007F5E65" w:rsidP="007F5E65">
          <w:pPr>
            <w:pStyle w:val="Piedepgina"/>
            <w:rPr>
              <w:rFonts w:ascii="Arial" w:hAnsi="Arial" w:cs="Arial"/>
              <w:sz w:val="16"/>
              <w:szCs w:val="16"/>
            </w:rPr>
          </w:pPr>
          <w:r>
            <w:rPr>
              <w:rFonts w:ascii="Arial" w:hAnsi="Arial" w:cs="Arial"/>
              <w:sz w:val="16"/>
              <w:szCs w:val="16"/>
            </w:rPr>
            <w:t>2026/09/09</w:t>
          </w:r>
        </w:p>
      </w:tc>
      <w:tc>
        <w:tcPr>
          <w:tcW w:w="5413" w:type="dxa"/>
        </w:tcPr>
        <w:p w14:paraId="079A7C4A" w14:textId="36ACECC6" w:rsidR="007F5E65" w:rsidRPr="00BA5C18" w:rsidRDefault="007F5E65" w:rsidP="007F5E65">
          <w:pPr>
            <w:pStyle w:val="Piedepgina"/>
            <w:rPr>
              <w:rFonts w:ascii="Arial" w:hAnsi="Arial" w:cs="Arial"/>
              <w:sz w:val="16"/>
              <w:szCs w:val="16"/>
            </w:rPr>
          </w:pPr>
        </w:p>
      </w:tc>
    </w:tr>
    <w:tr w:rsidR="007F5E65" w:rsidRPr="00BA5C18" w14:paraId="2921D936" w14:textId="77777777" w:rsidTr="007F5E65">
      <w:trPr>
        <w:trHeight w:val="159"/>
      </w:trPr>
      <w:tc>
        <w:tcPr>
          <w:tcW w:w="2242" w:type="dxa"/>
        </w:tcPr>
        <w:p w14:paraId="61F968FC" w14:textId="77777777" w:rsidR="007F5E65" w:rsidRPr="00BA5C18" w:rsidRDefault="007F5E65" w:rsidP="007F5E65">
          <w:pPr>
            <w:pStyle w:val="Piedepgina"/>
            <w:rPr>
              <w:rFonts w:ascii="Arial" w:hAnsi="Arial" w:cs="Arial"/>
              <w:sz w:val="16"/>
              <w:szCs w:val="16"/>
            </w:rPr>
          </w:pPr>
          <w:r w:rsidRPr="00BA5C18">
            <w:rPr>
              <w:rFonts w:ascii="Arial" w:hAnsi="Arial" w:cs="Arial"/>
              <w:sz w:val="16"/>
              <w:szCs w:val="16"/>
            </w:rPr>
            <w:t>Expidió</w:t>
          </w:r>
        </w:p>
      </w:tc>
      <w:tc>
        <w:tcPr>
          <w:tcW w:w="5413" w:type="dxa"/>
        </w:tcPr>
        <w:p w14:paraId="0C74C4B8" w14:textId="6DEA36A4" w:rsidR="007F5E65" w:rsidRDefault="007F5E65" w:rsidP="007F5E65">
          <w:pPr>
            <w:pStyle w:val="Piedepgina"/>
            <w:rPr>
              <w:rFonts w:ascii="Arial" w:hAnsi="Arial" w:cs="Arial"/>
              <w:sz w:val="16"/>
              <w:szCs w:val="16"/>
            </w:rPr>
          </w:pPr>
          <w:r>
            <w:rPr>
              <w:rFonts w:ascii="Arial" w:hAnsi="Arial" w:cs="Arial"/>
              <w:sz w:val="16"/>
              <w:szCs w:val="16"/>
            </w:rPr>
            <w:t>Poder Ejecutivo del Estado de Morelos.</w:t>
          </w:r>
        </w:p>
      </w:tc>
      <w:tc>
        <w:tcPr>
          <w:tcW w:w="5413" w:type="dxa"/>
        </w:tcPr>
        <w:p w14:paraId="383D7798" w14:textId="23043F13" w:rsidR="007F5E65" w:rsidRPr="00BA5C18" w:rsidRDefault="007F5E65" w:rsidP="007F5E65">
          <w:pPr>
            <w:pStyle w:val="Piedepgina"/>
            <w:rPr>
              <w:rFonts w:ascii="Arial" w:hAnsi="Arial" w:cs="Arial"/>
              <w:sz w:val="16"/>
              <w:szCs w:val="16"/>
            </w:rPr>
          </w:pPr>
        </w:p>
      </w:tc>
    </w:tr>
    <w:tr w:rsidR="007F5E65" w:rsidRPr="00BA5C18" w14:paraId="2ECB5830" w14:textId="77777777" w:rsidTr="007F5E65">
      <w:trPr>
        <w:trHeight w:val="179"/>
      </w:trPr>
      <w:tc>
        <w:tcPr>
          <w:tcW w:w="2242" w:type="dxa"/>
        </w:tcPr>
        <w:p w14:paraId="1296C20A" w14:textId="77777777" w:rsidR="007F5E65" w:rsidRPr="00BA5C18" w:rsidRDefault="007F5E65" w:rsidP="007F5E65">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2AAE96E7" w14:textId="4D3F2B43" w:rsidR="007F5E65" w:rsidRDefault="007F5E65" w:rsidP="007F5E65">
          <w:pPr>
            <w:pStyle w:val="Piedepgina"/>
            <w:rPr>
              <w:rFonts w:ascii="Arial" w:hAnsi="Arial" w:cs="Arial"/>
              <w:sz w:val="16"/>
              <w:szCs w:val="16"/>
            </w:rPr>
          </w:pPr>
          <w:r>
            <w:rPr>
              <w:rFonts w:ascii="Arial" w:hAnsi="Arial" w:cs="Arial"/>
              <w:sz w:val="16"/>
              <w:szCs w:val="16"/>
            </w:rPr>
            <w:t xml:space="preserve">6601Segunda Sección </w:t>
          </w:r>
          <w:r w:rsidRPr="00DA0215">
            <w:rPr>
              <w:rFonts w:ascii="Arial" w:hAnsi="Arial" w:cs="Arial"/>
              <w:sz w:val="16"/>
              <w:szCs w:val="16"/>
            </w:rPr>
            <w:t>“Tierra y Libertad”</w:t>
          </w:r>
        </w:p>
      </w:tc>
      <w:tc>
        <w:tcPr>
          <w:tcW w:w="5413" w:type="dxa"/>
        </w:tcPr>
        <w:p w14:paraId="3C9EAFCE" w14:textId="74F478E4" w:rsidR="007F5E65" w:rsidRPr="00BA5C18" w:rsidRDefault="007F5E65" w:rsidP="007F5E65">
          <w:pPr>
            <w:pStyle w:val="Piedepgina"/>
            <w:rPr>
              <w:rFonts w:ascii="Arial" w:hAnsi="Arial" w:cs="Arial"/>
              <w:sz w:val="16"/>
              <w:szCs w:val="16"/>
            </w:rPr>
          </w:pPr>
        </w:p>
      </w:tc>
    </w:tr>
    <w:tr w:rsidR="007F5E65" w:rsidRPr="00BA5C18" w14:paraId="1C501DAD" w14:textId="77777777" w:rsidTr="007F5E65">
      <w:trPr>
        <w:trHeight w:val="179"/>
      </w:trPr>
      <w:tc>
        <w:tcPr>
          <w:tcW w:w="2242" w:type="dxa"/>
        </w:tcPr>
        <w:p w14:paraId="3A4A39E1" w14:textId="77777777" w:rsidR="007F5E65" w:rsidRPr="00BA5C18" w:rsidRDefault="007F5E65" w:rsidP="007F5E65">
          <w:pPr>
            <w:pStyle w:val="Piedepgina"/>
            <w:rPr>
              <w:rFonts w:ascii="Arial" w:hAnsi="Arial" w:cs="Arial"/>
              <w:sz w:val="16"/>
              <w:szCs w:val="16"/>
            </w:rPr>
          </w:pPr>
        </w:p>
      </w:tc>
      <w:tc>
        <w:tcPr>
          <w:tcW w:w="5413" w:type="dxa"/>
        </w:tcPr>
        <w:p w14:paraId="4C9B2E4D" w14:textId="77777777" w:rsidR="007F5E65" w:rsidRDefault="007F5E65" w:rsidP="007F5E65">
          <w:pPr>
            <w:pStyle w:val="Piedepgina"/>
            <w:rPr>
              <w:rFonts w:ascii="Arial" w:hAnsi="Arial" w:cs="Arial"/>
              <w:sz w:val="16"/>
              <w:szCs w:val="16"/>
            </w:rPr>
          </w:pPr>
        </w:p>
      </w:tc>
      <w:tc>
        <w:tcPr>
          <w:tcW w:w="5413" w:type="dxa"/>
        </w:tcPr>
        <w:p w14:paraId="784C25B9" w14:textId="77777777" w:rsidR="007F5E65" w:rsidRDefault="007F5E65" w:rsidP="007F5E65">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B054B" w14:textId="77777777" w:rsidR="00860969" w:rsidRDefault="00860969" w:rsidP="00BA5C18">
      <w:pPr>
        <w:spacing w:after="0" w:line="240" w:lineRule="auto"/>
      </w:pPr>
      <w:r>
        <w:separator/>
      </w:r>
    </w:p>
  </w:footnote>
  <w:footnote w:type="continuationSeparator" w:id="0">
    <w:p w14:paraId="705E0640" w14:textId="77777777" w:rsidR="00860969" w:rsidRDefault="00860969"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68C9D" w14:textId="77777777" w:rsidR="007F5E65" w:rsidRDefault="007F5E6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273EE21B" w:rsidR="009C173E" w:rsidRPr="00CA3B0A" w:rsidRDefault="00991DA2" w:rsidP="009C173E">
                          <w:pPr>
                            <w:widowControl w:val="0"/>
                            <w:spacing w:after="0" w:line="240" w:lineRule="auto"/>
                            <w:jc w:val="right"/>
                            <w:rPr>
                              <w:rFonts w:ascii="Arial" w:hAnsi="Arial" w:cs="Arial"/>
                              <w:color w:val="000000"/>
                              <w:sz w:val="14"/>
                              <w:szCs w:val="14"/>
                              <w:lang w:eastAsia="ar-SA"/>
                            </w:rPr>
                          </w:pPr>
                          <w:r w:rsidRPr="00991DA2">
                            <w:rPr>
                              <w:rFonts w:ascii="Arial" w:hAnsi="Arial" w:cs="Arial"/>
                              <w:color w:val="000000"/>
                              <w:sz w:val="14"/>
                              <w:szCs w:val="14"/>
                              <w:lang w:eastAsia="ar-SA"/>
                            </w:rPr>
                            <w:t>Acuerdo por el que se reforma el marco conceptual de contabilidad gubernamental.</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273EE21B" w:rsidR="009C173E" w:rsidRPr="00CA3B0A" w:rsidRDefault="00991DA2" w:rsidP="009C173E">
                    <w:pPr>
                      <w:widowControl w:val="0"/>
                      <w:spacing w:after="0" w:line="240" w:lineRule="auto"/>
                      <w:jc w:val="right"/>
                      <w:rPr>
                        <w:rFonts w:ascii="Arial" w:hAnsi="Arial" w:cs="Arial"/>
                        <w:color w:val="000000"/>
                        <w:sz w:val="14"/>
                        <w:szCs w:val="14"/>
                        <w:lang w:eastAsia="ar-SA"/>
                      </w:rPr>
                    </w:pPr>
                    <w:r w:rsidRPr="00991DA2">
                      <w:rPr>
                        <w:rFonts w:ascii="Arial" w:hAnsi="Arial" w:cs="Arial"/>
                        <w:color w:val="000000"/>
                        <w:sz w:val="14"/>
                        <w:szCs w:val="14"/>
                        <w:lang w:eastAsia="ar-SA"/>
                      </w:rPr>
                      <w:t>Acuerdo por el que se reforma el marco conceptual de contabilidad gubernamental.</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3736E5F9" w:rsidR="009C173E" w:rsidRPr="00CA3B0A" w:rsidRDefault="00991DA2" w:rsidP="009C173E">
                          <w:pPr>
                            <w:widowControl w:val="0"/>
                            <w:spacing w:after="0" w:line="240" w:lineRule="auto"/>
                            <w:jc w:val="right"/>
                            <w:rPr>
                              <w:rFonts w:ascii="Arial" w:hAnsi="Arial" w:cs="Arial"/>
                              <w:color w:val="000000"/>
                              <w:sz w:val="14"/>
                              <w:szCs w:val="14"/>
                              <w:lang w:eastAsia="ar-SA"/>
                            </w:rPr>
                          </w:pPr>
                          <w:r w:rsidRPr="00991DA2">
                            <w:rPr>
                              <w:rFonts w:ascii="Arial" w:hAnsi="Arial" w:cs="Arial"/>
                              <w:color w:val="000000"/>
                              <w:sz w:val="14"/>
                              <w:szCs w:val="14"/>
                              <w:lang w:eastAsia="ar-SA"/>
                            </w:rPr>
                            <w:t>Acuerdo por el que se reforma el marco conceptual de contabilidad gubernamental.</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3736E5F9" w:rsidR="009C173E" w:rsidRPr="00CA3B0A" w:rsidRDefault="00991DA2" w:rsidP="009C173E">
                    <w:pPr>
                      <w:widowControl w:val="0"/>
                      <w:spacing w:after="0" w:line="240" w:lineRule="auto"/>
                      <w:jc w:val="right"/>
                      <w:rPr>
                        <w:rFonts w:ascii="Arial" w:hAnsi="Arial" w:cs="Arial"/>
                        <w:color w:val="000000"/>
                        <w:sz w:val="14"/>
                        <w:szCs w:val="14"/>
                        <w:lang w:eastAsia="ar-SA"/>
                      </w:rPr>
                    </w:pPr>
                    <w:r w:rsidRPr="00991DA2">
                      <w:rPr>
                        <w:rFonts w:ascii="Arial" w:hAnsi="Arial" w:cs="Arial"/>
                        <w:color w:val="000000"/>
                        <w:sz w:val="14"/>
                        <w:szCs w:val="14"/>
                        <w:lang w:eastAsia="ar-SA"/>
                      </w:rPr>
                      <w:t>Acuerdo por el que se reforma el marco conceptual de contabilidad gubernamental.</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224"/>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7F5E65"/>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0969"/>
    <w:rsid w:val="00863D1D"/>
    <w:rsid w:val="00865037"/>
    <w:rsid w:val="008669DF"/>
    <w:rsid w:val="00866B41"/>
    <w:rsid w:val="00867DD5"/>
    <w:rsid w:val="00871462"/>
    <w:rsid w:val="008754BA"/>
    <w:rsid w:val="0088574E"/>
    <w:rsid w:val="00885B71"/>
    <w:rsid w:val="008877F9"/>
    <w:rsid w:val="00887D4C"/>
    <w:rsid w:val="008962E7"/>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4C16"/>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1DA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C6FC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4CC"/>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0DE3"/>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footer3.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9.png"/><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10.png"/><Relationship Id="rId1" Type="http://schemas.openxmlformats.org/officeDocument/2006/relationships/image" Target="media/image8.png"/><Relationship Id="rId5" Type="http://schemas.openxmlformats.org/officeDocument/2006/relationships/image" Target="media/image60.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30</TotalTime>
  <Pages>8</Pages>
  <Words>15</Words>
  <Characters>87</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9</cp:revision>
  <cp:lastPrinted>2026-06-05T15:48:00Z</cp:lastPrinted>
  <dcterms:created xsi:type="dcterms:W3CDTF">2026-08-17T23:29:00Z</dcterms:created>
  <dcterms:modified xsi:type="dcterms:W3CDTF">2026-09-18T16:52:00Z</dcterms:modified>
</cp:coreProperties>
</file>