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209DFA40" w14:textId="6C29FD52" w:rsidR="00865048" w:rsidRPr="00865048" w:rsidRDefault="00865048" w:rsidP="00865048">
      <w:pPr>
        <w:pStyle w:val="Textoindependiente31"/>
        <w:rPr>
          <w:rFonts w:eastAsia="Calibri" w:cs="Arial"/>
          <w:bCs/>
          <w:color w:val="000000"/>
          <w:sz w:val="32"/>
          <w:szCs w:val="32"/>
          <w:lang w:val="es-MX" w:eastAsia="ar-SA"/>
        </w:rPr>
      </w:pPr>
      <w:r w:rsidRPr="00865048">
        <w:rPr>
          <w:rFonts w:eastAsia="Calibri" w:cs="Arial"/>
          <w:bCs/>
          <w:color w:val="000000"/>
          <w:sz w:val="32"/>
          <w:szCs w:val="32"/>
          <w:lang w:val="es-MX" w:eastAsia="ar-SA"/>
        </w:rPr>
        <w:t>ACUERDO IMPEPAC/CEE/243/2026, QUE PRESENTA LA</w:t>
      </w:r>
      <w:r w:rsidR="00403E24">
        <w:rPr>
          <w:rFonts w:eastAsia="Calibri" w:cs="Arial"/>
          <w:bCs/>
          <w:color w:val="000000"/>
          <w:sz w:val="32"/>
          <w:szCs w:val="32"/>
          <w:lang w:val="es-MX" w:eastAsia="ar-SA"/>
        </w:rPr>
        <w:t xml:space="preserve"> </w:t>
      </w:r>
      <w:r w:rsidRPr="00865048">
        <w:rPr>
          <w:rFonts w:eastAsia="Calibri" w:cs="Arial"/>
          <w:bCs/>
          <w:color w:val="000000"/>
          <w:sz w:val="32"/>
          <w:szCs w:val="32"/>
          <w:lang w:val="es-MX" w:eastAsia="ar-SA"/>
        </w:rPr>
        <w:t>SECRETARÍA EJECUTIVA AL CONSEJO ESTATAL ELECTORAL DEL</w:t>
      </w:r>
      <w:r>
        <w:rPr>
          <w:rFonts w:eastAsia="Calibri" w:cs="Arial"/>
          <w:bCs/>
          <w:color w:val="000000"/>
          <w:sz w:val="32"/>
          <w:szCs w:val="32"/>
          <w:lang w:val="es-MX" w:eastAsia="ar-SA"/>
        </w:rPr>
        <w:t xml:space="preserve"> </w:t>
      </w:r>
      <w:r w:rsidRPr="00865048">
        <w:rPr>
          <w:rFonts w:eastAsia="Calibri" w:cs="Arial"/>
          <w:bCs/>
          <w:color w:val="000000"/>
          <w:sz w:val="32"/>
          <w:szCs w:val="32"/>
          <w:lang w:val="es-MX" w:eastAsia="ar-SA"/>
        </w:rPr>
        <w:t>INSTITUTO MORELENSE DE PROCESOS ELECTORALES Y</w:t>
      </w:r>
      <w:r>
        <w:rPr>
          <w:rFonts w:eastAsia="Calibri" w:cs="Arial"/>
          <w:bCs/>
          <w:color w:val="000000"/>
          <w:sz w:val="32"/>
          <w:szCs w:val="32"/>
          <w:lang w:val="es-MX" w:eastAsia="ar-SA"/>
        </w:rPr>
        <w:t xml:space="preserve"> </w:t>
      </w:r>
      <w:r w:rsidRPr="00865048">
        <w:rPr>
          <w:rFonts w:eastAsia="Calibri" w:cs="Arial"/>
          <w:bCs/>
          <w:color w:val="000000"/>
          <w:sz w:val="32"/>
          <w:szCs w:val="32"/>
          <w:lang w:val="es-MX" w:eastAsia="ar-SA"/>
        </w:rPr>
        <w:t>PARTICIPACIÓN CIUDADANA QUE EMANA DE LA COMISIÓN</w:t>
      </w:r>
      <w:r w:rsidR="00403E24">
        <w:rPr>
          <w:rFonts w:eastAsia="Calibri" w:cs="Arial"/>
          <w:bCs/>
          <w:color w:val="000000"/>
          <w:sz w:val="32"/>
          <w:szCs w:val="32"/>
          <w:lang w:val="es-MX" w:eastAsia="ar-SA"/>
        </w:rPr>
        <w:t xml:space="preserve"> </w:t>
      </w:r>
      <w:r w:rsidRPr="00865048">
        <w:rPr>
          <w:rFonts w:eastAsia="Calibri" w:cs="Arial"/>
          <w:bCs/>
          <w:color w:val="000000"/>
          <w:sz w:val="32"/>
          <w:szCs w:val="32"/>
          <w:lang w:val="es-MX" w:eastAsia="ar-SA"/>
        </w:rPr>
        <w:t>EJECUTIVA PERMANENTE DE PARTICIPACIÓN</w:t>
      </w:r>
      <w:r>
        <w:rPr>
          <w:rFonts w:eastAsia="Calibri" w:cs="Arial"/>
          <w:bCs/>
          <w:color w:val="000000"/>
          <w:sz w:val="32"/>
          <w:szCs w:val="32"/>
          <w:lang w:val="es-MX" w:eastAsia="ar-SA"/>
        </w:rPr>
        <w:t xml:space="preserve"> </w:t>
      </w:r>
      <w:r w:rsidRPr="00865048">
        <w:rPr>
          <w:rFonts w:eastAsia="Calibri" w:cs="Arial"/>
          <w:bCs/>
          <w:color w:val="000000"/>
          <w:sz w:val="32"/>
          <w:szCs w:val="32"/>
          <w:lang w:val="es-MX" w:eastAsia="ar-SA"/>
        </w:rPr>
        <w:t>CIUDADANA,</w:t>
      </w:r>
      <w:r>
        <w:rPr>
          <w:rFonts w:eastAsia="Calibri" w:cs="Arial"/>
          <w:bCs/>
          <w:color w:val="000000"/>
          <w:sz w:val="32"/>
          <w:szCs w:val="32"/>
          <w:lang w:val="es-MX" w:eastAsia="ar-SA"/>
        </w:rPr>
        <w:t xml:space="preserve"> </w:t>
      </w:r>
      <w:r w:rsidRPr="00865048">
        <w:rPr>
          <w:rFonts w:eastAsia="Calibri" w:cs="Arial"/>
          <w:bCs/>
          <w:color w:val="000000"/>
          <w:sz w:val="32"/>
          <w:szCs w:val="32"/>
          <w:lang w:val="es-MX" w:eastAsia="ar-SA"/>
        </w:rPr>
        <w:t>MEDIANTE EL CUAL SE DETERMINA LA CANTIDAD DE FIRMAS DE</w:t>
      </w:r>
      <w:r>
        <w:rPr>
          <w:rFonts w:eastAsia="Calibri" w:cs="Arial"/>
          <w:bCs/>
          <w:color w:val="000000"/>
          <w:sz w:val="32"/>
          <w:szCs w:val="32"/>
          <w:lang w:val="es-MX" w:eastAsia="ar-SA"/>
        </w:rPr>
        <w:t xml:space="preserve"> </w:t>
      </w:r>
      <w:r w:rsidRPr="00865048">
        <w:rPr>
          <w:rFonts w:eastAsia="Calibri" w:cs="Arial"/>
          <w:bCs/>
          <w:color w:val="000000"/>
          <w:sz w:val="32"/>
          <w:szCs w:val="32"/>
          <w:lang w:val="es-MX" w:eastAsia="ar-SA"/>
        </w:rPr>
        <w:t>LA CIUDADANÍA REQUERIDAS PARA LA SOLICITUD DE</w:t>
      </w:r>
      <w:r>
        <w:rPr>
          <w:rFonts w:eastAsia="Calibri" w:cs="Arial"/>
          <w:bCs/>
          <w:color w:val="000000"/>
          <w:sz w:val="32"/>
          <w:szCs w:val="32"/>
          <w:lang w:val="es-MX" w:eastAsia="ar-SA"/>
        </w:rPr>
        <w:t xml:space="preserve"> </w:t>
      </w:r>
      <w:r w:rsidRPr="00865048">
        <w:rPr>
          <w:rFonts w:eastAsia="Calibri" w:cs="Arial"/>
          <w:bCs/>
          <w:color w:val="000000"/>
          <w:sz w:val="32"/>
          <w:szCs w:val="32"/>
          <w:lang w:val="es-MX" w:eastAsia="ar-SA"/>
        </w:rPr>
        <w:t>REALIZACIÓN DE LOS MECANISMOS DE PARTICIPACIÓN</w:t>
      </w:r>
      <w:r>
        <w:rPr>
          <w:rFonts w:eastAsia="Calibri" w:cs="Arial"/>
          <w:bCs/>
          <w:color w:val="000000"/>
          <w:sz w:val="32"/>
          <w:szCs w:val="32"/>
          <w:lang w:val="es-MX" w:eastAsia="ar-SA"/>
        </w:rPr>
        <w:t xml:space="preserve"> </w:t>
      </w:r>
      <w:r w:rsidRPr="00865048">
        <w:rPr>
          <w:rFonts w:eastAsia="Calibri" w:cs="Arial"/>
          <w:bCs/>
          <w:color w:val="000000"/>
          <w:sz w:val="32"/>
          <w:szCs w:val="32"/>
          <w:lang w:val="es-MX" w:eastAsia="ar-SA"/>
        </w:rPr>
        <w:t xml:space="preserve">CIUDADANA DENOMINADOS </w:t>
      </w:r>
      <w:r>
        <w:rPr>
          <w:rFonts w:eastAsia="Calibri" w:cs="Arial"/>
          <w:bCs/>
          <w:color w:val="000000"/>
          <w:sz w:val="32"/>
          <w:szCs w:val="32"/>
          <w:lang w:val="es-MX" w:eastAsia="ar-SA"/>
        </w:rPr>
        <w:t>“</w:t>
      </w:r>
      <w:r w:rsidRPr="00865048">
        <w:rPr>
          <w:rFonts w:eastAsia="Calibri" w:cs="Arial"/>
          <w:bCs/>
          <w:color w:val="000000"/>
          <w:sz w:val="32"/>
          <w:szCs w:val="32"/>
          <w:lang w:val="es-MX" w:eastAsia="ar-SA"/>
        </w:rPr>
        <w:t>PLEBISCIT</w:t>
      </w:r>
      <w:r>
        <w:rPr>
          <w:rFonts w:eastAsia="Calibri" w:cs="Arial"/>
          <w:bCs/>
          <w:color w:val="000000"/>
          <w:sz w:val="32"/>
          <w:szCs w:val="32"/>
          <w:lang w:val="es-MX" w:eastAsia="ar-SA"/>
        </w:rPr>
        <w:t>O”</w:t>
      </w:r>
      <w:r w:rsidRPr="00865048">
        <w:rPr>
          <w:rFonts w:eastAsia="Calibri" w:cs="Arial"/>
          <w:bCs/>
          <w:color w:val="000000"/>
          <w:sz w:val="32"/>
          <w:szCs w:val="32"/>
          <w:lang w:val="es-MX" w:eastAsia="ar-SA"/>
        </w:rPr>
        <w:t xml:space="preserve"> Y </w:t>
      </w:r>
      <w:r>
        <w:rPr>
          <w:rFonts w:eastAsia="Calibri" w:cs="Arial"/>
          <w:bCs/>
          <w:color w:val="000000"/>
          <w:sz w:val="32"/>
          <w:szCs w:val="32"/>
          <w:lang w:val="es-MX" w:eastAsia="ar-SA"/>
        </w:rPr>
        <w:t>“</w:t>
      </w:r>
      <w:r w:rsidRPr="00865048">
        <w:rPr>
          <w:rFonts w:eastAsia="Calibri" w:cs="Arial"/>
          <w:bCs/>
          <w:color w:val="000000"/>
          <w:sz w:val="32"/>
          <w:szCs w:val="32"/>
          <w:lang w:val="es-MX" w:eastAsia="ar-SA"/>
        </w:rPr>
        <w:t>REFERÉNDUM</w:t>
      </w:r>
      <w:r>
        <w:rPr>
          <w:rFonts w:eastAsia="Calibri" w:cs="Arial"/>
          <w:bCs/>
          <w:color w:val="000000"/>
          <w:sz w:val="32"/>
          <w:szCs w:val="32"/>
          <w:lang w:val="es-MX" w:eastAsia="ar-SA"/>
        </w:rPr>
        <w:t xml:space="preserve">” </w:t>
      </w:r>
      <w:r w:rsidRPr="00865048">
        <w:rPr>
          <w:rFonts w:eastAsia="Calibri" w:cs="Arial"/>
          <w:bCs/>
          <w:color w:val="000000"/>
          <w:sz w:val="32"/>
          <w:szCs w:val="32"/>
          <w:lang w:val="es-MX" w:eastAsia="ar-SA"/>
        </w:rPr>
        <w:t>PARA EL AÑO 2026.</w:t>
      </w:r>
      <w:r w:rsidRPr="00865048">
        <w:rPr>
          <w:rFonts w:eastAsia="Calibri" w:cs="Arial"/>
          <w:b w:val="0"/>
          <w:bCs/>
          <w:noProof/>
          <w:color w:val="000000"/>
          <w:sz w:val="32"/>
          <w:szCs w:val="32"/>
          <w:lang w:val="es-MX" w:eastAsia="ar-SA"/>
        </w:rPr>
        <w:t xml:space="preserve"> </w:t>
      </w:r>
    </w:p>
    <w:p w14:paraId="044221AF" w14:textId="0DBCD758" w:rsidR="002E0284" w:rsidRPr="00865048" w:rsidRDefault="00FB517A" w:rsidP="00865048">
      <w:pPr>
        <w:pStyle w:val="Textoindependiente31"/>
        <w:rPr>
          <w:rFonts w:eastAsia="Calibri" w:cs="Arial"/>
          <w:bCs/>
          <w:color w:val="000000"/>
          <w:sz w:val="32"/>
          <w:szCs w:val="32"/>
          <w:lang w:val="es-MX" w:eastAsia="ar-SA"/>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0B9899D7">
                <wp:simplePos x="0" y="0"/>
                <wp:positionH relativeFrom="column">
                  <wp:posOffset>-696743</wp:posOffset>
                </wp:positionH>
                <wp:positionV relativeFrom="paragraph">
                  <wp:posOffset>201325</wp:posOffset>
                </wp:positionV>
                <wp:extent cx="7003415" cy="1095153"/>
                <wp:effectExtent l="0" t="0" r="26035" b="1016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1095153"/>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4.85pt;margin-top:15.85pt;width:551.45pt;height:8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5EE80D9C" w14:textId="77777777" w:rsidR="008B76D2" w:rsidRPr="008B76D2" w:rsidRDefault="00F6552F" w:rsidP="008B76D2">
      <w:pPr>
        <w:widowControl w:val="0"/>
        <w:autoSpaceDE w:val="0"/>
        <w:autoSpaceDN w:val="0"/>
        <w:adjustRightInd w:val="0"/>
        <w:spacing w:line="219" w:lineRule="exact"/>
        <w:jc w:val="both"/>
        <w:rPr>
          <w:rFonts w:ascii="Arial" w:hAnsi="Arial" w:cs="Arial"/>
          <w:sz w:val="24"/>
          <w:szCs w:val="24"/>
        </w:rPr>
      </w:pPr>
      <w:r w:rsidRPr="00AD69C5">
        <w:rPr>
          <w:rFonts w:ascii="Arial" w:hAnsi="Arial" w:cs="Arial"/>
          <w:sz w:val="24"/>
          <w:szCs w:val="24"/>
        </w:rPr>
        <w:br w:type="page"/>
      </w:r>
      <w:r w:rsidR="008B76D2" w:rsidRPr="008B76D2">
        <w:rPr>
          <w:rFonts w:ascii="Arial" w:hAnsi="Arial" w:cs="Arial"/>
          <w:sz w:val="24"/>
          <w:szCs w:val="24"/>
        </w:rPr>
        <w:lastRenderedPageBreak/>
        <w:t>Al margen superior izquierdo un logotipo que dice: impepac.- Instituto Morelense de Procesos Electorales y Participación Ciudadana.- CONSEJO ESTATAL ELECTORAL.</w:t>
      </w:r>
    </w:p>
    <w:p w14:paraId="075F0A4B" w14:textId="77777777" w:rsidR="008B76D2" w:rsidRDefault="008B76D2" w:rsidP="008B76D2">
      <w:pPr>
        <w:widowControl w:val="0"/>
        <w:autoSpaceDE w:val="0"/>
        <w:autoSpaceDN w:val="0"/>
        <w:adjustRightInd w:val="0"/>
        <w:spacing w:after="0" w:line="240" w:lineRule="auto"/>
        <w:jc w:val="both"/>
        <w:rPr>
          <w:rFonts w:ascii="Arial" w:hAnsi="Arial" w:cs="Arial"/>
          <w:color w:val="000000" w:themeColor="text1"/>
          <w:sz w:val="24"/>
          <w:szCs w:val="24"/>
        </w:rPr>
      </w:pPr>
      <w:r w:rsidRPr="008B76D2">
        <w:rPr>
          <w:rFonts w:ascii="Arial" w:eastAsia="Century Gothic" w:hAnsi="Arial" w:cs="Arial"/>
          <w:color w:val="000000"/>
          <w:sz w:val="24"/>
          <w:szCs w:val="24"/>
        </w:rPr>
        <w:t>ACUERDO IMPEPAC/CEE/243/2026</w:t>
      </w:r>
      <w:r w:rsidRPr="008B76D2">
        <w:rPr>
          <w:rFonts w:ascii="Arial" w:eastAsia="Century Gothic" w:hAnsi="Arial" w:cs="Arial"/>
          <w:color w:val="000000" w:themeColor="text1"/>
          <w:sz w:val="24"/>
          <w:szCs w:val="24"/>
        </w:rPr>
        <w:t xml:space="preserve">, QUE PRESENTA LA SECRETARÍA EJECUTIVA AL CONSEJO ESTATAL ELECTORAL DEL INSTITUTO MORELENSE DE PROCESOS ELECTORALES Y PARTICIPACIÓN CIUDADANA QUE EMANA DE LA </w:t>
      </w:r>
      <w:r w:rsidRPr="008B76D2">
        <w:rPr>
          <w:rFonts w:ascii="Arial" w:hAnsi="Arial" w:cs="Arial"/>
          <w:color w:val="000000" w:themeColor="text1"/>
          <w:sz w:val="24"/>
          <w:szCs w:val="24"/>
        </w:rPr>
        <w:t xml:space="preserve">COMISIÓN EJECUTIVA PERMANENTE DE PARTICIPACIÓN CIUDADANA, MEDIANTE EL CUAL SE DETERMINA LA CANTIDAD DE FIRMAS DE LA CIUDADANÍA REQUERIDAS PARA LA SOLICITUD DE REALIZACIÓN DE LOS MECANISMOS DE PARTICIPACIÓN CIUDADANA DENOMINADOS “PLEBISCITO” Y “REFERÉNDUM” PARA EL AÑO 2026. </w:t>
      </w:r>
    </w:p>
    <w:p w14:paraId="5CC097A1" w14:textId="77777777" w:rsidR="008B76D2" w:rsidRPr="008B76D2" w:rsidRDefault="008B76D2" w:rsidP="008B76D2">
      <w:pPr>
        <w:widowControl w:val="0"/>
        <w:autoSpaceDE w:val="0"/>
        <w:autoSpaceDN w:val="0"/>
        <w:adjustRightInd w:val="0"/>
        <w:spacing w:after="0" w:line="240" w:lineRule="auto"/>
        <w:jc w:val="both"/>
        <w:rPr>
          <w:rFonts w:ascii="Arial" w:hAnsi="Arial" w:cs="Arial"/>
          <w:color w:val="000000" w:themeColor="text1"/>
          <w:sz w:val="24"/>
          <w:szCs w:val="24"/>
        </w:rPr>
      </w:pPr>
    </w:p>
    <w:p w14:paraId="641A92F2" w14:textId="77777777" w:rsidR="008B76D2" w:rsidRPr="008B76D2" w:rsidRDefault="008B76D2" w:rsidP="008B76D2">
      <w:pPr>
        <w:widowControl w:val="0"/>
        <w:autoSpaceDE w:val="0"/>
        <w:autoSpaceDN w:val="0"/>
        <w:adjustRightInd w:val="0"/>
        <w:spacing w:after="0" w:line="240" w:lineRule="auto"/>
        <w:jc w:val="center"/>
        <w:rPr>
          <w:rFonts w:ascii="Arial" w:hAnsi="Arial" w:cs="Arial"/>
          <w:b/>
          <w:bCs/>
          <w:color w:val="000000" w:themeColor="text1"/>
          <w:sz w:val="24"/>
          <w:szCs w:val="24"/>
        </w:rPr>
      </w:pPr>
      <w:r w:rsidRPr="008B76D2">
        <w:rPr>
          <w:rFonts w:ascii="Arial" w:hAnsi="Arial" w:cs="Arial"/>
          <w:b/>
          <w:bCs/>
          <w:color w:val="000000" w:themeColor="text1"/>
          <w:sz w:val="24"/>
          <w:szCs w:val="24"/>
        </w:rPr>
        <w:t>ANTECEDENTES</w:t>
      </w:r>
    </w:p>
    <w:p w14:paraId="2027CB42" w14:textId="77777777" w:rsidR="008B76D2" w:rsidRPr="008B76D2" w:rsidRDefault="008B76D2" w:rsidP="008B76D2">
      <w:pPr>
        <w:widowControl w:val="0"/>
        <w:autoSpaceDE w:val="0"/>
        <w:autoSpaceDN w:val="0"/>
        <w:adjustRightInd w:val="0"/>
        <w:spacing w:after="0" w:line="240" w:lineRule="auto"/>
        <w:jc w:val="both"/>
        <w:rPr>
          <w:rFonts w:ascii="Arial" w:hAnsi="Arial" w:cs="Arial"/>
          <w:bCs/>
          <w:color w:val="000000" w:themeColor="text1"/>
          <w:sz w:val="24"/>
          <w:szCs w:val="24"/>
        </w:rPr>
      </w:pPr>
    </w:p>
    <w:p w14:paraId="6A84347D" w14:textId="77777777" w:rsidR="008B76D2" w:rsidRPr="008B76D2" w:rsidRDefault="008B76D2" w:rsidP="008B76D2">
      <w:pPr>
        <w:pStyle w:val="Prrafodelista"/>
        <w:widowControl w:val="0"/>
        <w:numPr>
          <w:ilvl w:val="0"/>
          <w:numId w:val="47"/>
        </w:numPr>
        <w:pBdr>
          <w:top w:val="nil"/>
          <w:left w:val="nil"/>
          <w:bottom w:val="nil"/>
          <w:right w:val="nil"/>
          <w:between w:val="nil"/>
        </w:pBdr>
        <w:spacing w:after="0" w:line="240" w:lineRule="auto"/>
        <w:ind w:left="0" w:firstLine="0"/>
        <w:jc w:val="both"/>
        <w:rPr>
          <w:rFonts w:ascii="Arial" w:hAnsi="Arial" w:cs="Arial"/>
          <w:bCs/>
          <w:color w:val="000000" w:themeColor="text1"/>
          <w:sz w:val="24"/>
          <w:szCs w:val="24"/>
        </w:rPr>
      </w:pPr>
      <w:r w:rsidRPr="008B76D2">
        <w:rPr>
          <w:rFonts w:ascii="Arial" w:hAnsi="Arial" w:cs="Arial"/>
          <w:color w:val="000000" w:themeColor="text1"/>
          <w:sz w:val="24"/>
          <w:szCs w:val="24"/>
        </w:rPr>
        <w:t>CREACIÓN DEL INSTITUTO MORELENSE DE PROCESOS ELECTORALES Y PARTICIPACIÓN CIUDADANA. Con fecha treinta de junio de dos mil catorce, fue publicado en el periódico Oficial "Tierra y Libertad", 6</w:t>
      </w:r>
      <w:r w:rsidRPr="008B76D2">
        <w:rPr>
          <w:rFonts w:ascii="Arial" w:hAnsi="Arial" w:cs="Arial"/>
          <w:color w:val="000000" w:themeColor="text1"/>
          <w:sz w:val="24"/>
          <w:szCs w:val="24"/>
          <w:vertAlign w:val="superscript"/>
        </w:rPr>
        <w:t>a</w:t>
      </w:r>
      <w:r w:rsidRPr="008B76D2">
        <w:rPr>
          <w:rFonts w:ascii="Arial" w:hAnsi="Arial" w:cs="Arial"/>
          <w:color w:val="000000" w:themeColor="text1"/>
          <w:sz w:val="24"/>
          <w:szCs w:val="24"/>
        </w:rPr>
        <w:t xml:space="preserve"> época, con número 5201, Órgano de difusión del Gobierno del Estado, el Código de Instituciones y Procedimientos Electorales para el Estado de Morelos, en el cual se establece formalmente la denominación, integración y funcionamiento del actual Instituto Morelense de Procesos Electorales y Participación Ciudadana.</w:t>
      </w:r>
    </w:p>
    <w:p w14:paraId="65EB02FF" w14:textId="77777777" w:rsidR="008B76D2" w:rsidRPr="008B76D2" w:rsidRDefault="008B76D2" w:rsidP="008B76D2">
      <w:pPr>
        <w:pStyle w:val="Prrafodelista"/>
        <w:widowControl w:val="0"/>
        <w:pBdr>
          <w:top w:val="nil"/>
          <w:left w:val="nil"/>
          <w:bottom w:val="nil"/>
          <w:right w:val="nil"/>
          <w:between w:val="nil"/>
        </w:pBdr>
        <w:spacing w:after="0" w:line="240" w:lineRule="auto"/>
        <w:ind w:left="0"/>
        <w:jc w:val="both"/>
        <w:rPr>
          <w:rFonts w:ascii="Arial" w:hAnsi="Arial" w:cs="Arial"/>
          <w:bCs/>
          <w:color w:val="000000" w:themeColor="text1"/>
          <w:sz w:val="24"/>
          <w:szCs w:val="24"/>
        </w:rPr>
      </w:pPr>
    </w:p>
    <w:p w14:paraId="6CDE92CC" w14:textId="77777777" w:rsidR="008B76D2" w:rsidRDefault="008B76D2" w:rsidP="008B76D2">
      <w:pPr>
        <w:pStyle w:val="Prrafodelista"/>
        <w:widowControl w:val="0"/>
        <w:numPr>
          <w:ilvl w:val="0"/>
          <w:numId w:val="47"/>
        </w:numPr>
        <w:pBdr>
          <w:top w:val="nil"/>
          <w:left w:val="nil"/>
          <w:bottom w:val="nil"/>
          <w:right w:val="nil"/>
          <w:between w:val="nil"/>
        </w:pBdr>
        <w:spacing w:after="0" w:line="240" w:lineRule="auto"/>
        <w:ind w:left="0" w:firstLine="0"/>
        <w:jc w:val="both"/>
        <w:rPr>
          <w:rFonts w:ascii="Arial" w:hAnsi="Arial" w:cs="Arial"/>
          <w:bCs/>
          <w:color w:val="000000" w:themeColor="text1"/>
          <w:sz w:val="24"/>
          <w:szCs w:val="24"/>
        </w:rPr>
      </w:pPr>
      <w:r w:rsidRPr="008B76D2">
        <w:rPr>
          <w:rFonts w:ascii="Arial" w:hAnsi="Arial" w:cs="Arial"/>
          <w:bCs/>
          <w:color w:val="000000" w:themeColor="text1"/>
          <w:sz w:val="24"/>
          <w:szCs w:val="24"/>
        </w:rPr>
        <w:t>REFORMA AL CÓDIGO DE INSTITUCIONES Y PROCEDIMIENTOS ELECTORALES PARA EL ESTADO DE MORELOS. El día siete de junio de dos mil veintitrés, fue publicado en el Periódico Oficial “Tierra y Libertad”, 6ª Época, Número 6200, Órgano de Difusión del Gobierno del Estado, el Decreto número mil trece (1013), por el que se reforma el Código de Instituciones y Procedimientos Electorales para el Estado de Morelos y la Ley Orgánica Municipal del Estado de Morelos, en materia político electoral, para garantizar la inclusión de grupos vulnerables y la paridad de género, así como el Decreto número mil dieciséis (1016), por el que se reforman y adicionan diversas disposiciones del Código de Instituciones y Procedimientos Electorales para el Estado de Morelos.</w:t>
      </w:r>
    </w:p>
    <w:p w14:paraId="34911AFA" w14:textId="77777777" w:rsidR="008B76D2" w:rsidRPr="008B76D2" w:rsidRDefault="008B76D2" w:rsidP="008B76D2">
      <w:pPr>
        <w:pStyle w:val="Prrafodelista"/>
        <w:rPr>
          <w:rFonts w:ascii="Arial" w:hAnsi="Arial" w:cs="Arial"/>
          <w:bCs/>
          <w:color w:val="000000" w:themeColor="text1"/>
          <w:sz w:val="24"/>
          <w:szCs w:val="24"/>
        </w:rPr>
      </w:pPr>
    </w:p>
    <w:p w14:paraId="159FF545" w14:textId="77777777" w:rsidR="008B76D2" w:rsidRPr="008B76D2" w:rsidRDefault="008B76D2" w:rsidP="008B76D2">
      <w:pPr>
        <w:pStyle w:val="Prrafodelista"/>
        <w:widowControl w:val="0"/>
        <w:pBdr>
          <w:top w:val="nil"/>
          <w:left w:val="nil"/>
          <w:bottom w:val="nil"/>
          <w:right w:val="nil"/>
          <w:between w:val="nil"/>
        </w:pBdr>
        <w:spacing w:after="0" w:line="240" w:lineRule="auto"/>
        <w:ind w:left="0"/>
        <w:jc w:val="both"/>
        <w:rPr>
          <w:rFonts w:ascii="Arial" w:hAnsi="Arial" w:cs="Arial"/>
          <w:bCs/>
          <w:color w:val="000000" w:themeColor="text1"/>
          <w:sz w:val="24"/>
          <w:szCs w:val="24"/>
        </w:rPr>
      </w:pPr>
    </w:p>
    <w:p w14:paraId="31B291D3" w14:textId="77777777" w:rsidR="008B76D2" w:rsidRPr="008B76D2" w:rsidRDefault="008B76D2" w:rsidP="008B76D2">
      <w:pPr>
        <w:pStyle w:val="Prrafodelista"/>
        <w:widowControl w:val="0"/>
        <w:numPr>
          <w:ilvl w:val="0"/>
          <w:numId w:val="47"/>
        </w:numPr>
        <w:pBdr>
          <w:top w:val="nil"/>
          <w:left w:val="nil"/>
          <w:bottom w:val="nil"/>
          <w:right w:val="nil"/>
          <w:between w:val="nil"/>
        </w:pBdr>
        <w:spacing w:after="0" w:line="240" w:lineRule="auto"/>
        <w:ind w:left="0" w:firstLine="0"/>
        <w:jc w:val="both"/>
        <w:rPr>
          <w:rFonts w:ascii="Arial" w:hAnsi="Arial" w:cs="Arial"/>
          <w:bCs/>
          <w:color w:val="000000" w:themeColor="text1"/>
          <w:sz w:val="24"/>
          <w:szCs w:val="24"/>
        </w:rPr>
      </w:pPr>
      <w:r w:rsidRPr="008B76D2">
        <w:rPr>
          <w:rFonts w:ascii="Arial" w:eastAsia="Century Gothic" w:hAnsi="Arial" w:cs="Arial"/>
          <w:color w:val="000000" w:themeColor="text1"/>
          <w:sz w:val="24"/>
          <w:szCs w:val="24"/>
        </w:rPr>
        <w:t xml:space="preserve">DESIGNACIÓN DE CONSEJERÍAS ESTATALES ELECTORALES. Con fecha veintiséis de septiembre de dos mil veinticuatro, en sesión ordinaria del Consejo </w:t>
      </w:r>
      <w:r w:rsidRPr="008B76D2">
        <w:rPr>
          <w:rFonts w:ascii="Arial" w:eastAsia="Century Gothic" w:hAnsi="Arial" w:cs="Arial"/>
          <w:color w:val="000000" w:themeColor="text1"/>
          <w:sz w:val="24"/>
          <w:szCs w:val="24"/>
        </w:rPr>
        <w:lastRenderedPageBreak/>
        <w:t xml:space="preserve">General del Instituto Nacional Electoral, fue aprobado el acuerdo INE/CG2243/2024, relativo a la designación de las </w:t>
      </w:r>
      <w:r w:rsidRPr="008B76D2">
        <w:rPr>
          <w:rFonts w:ascii="Arial" w:hAnsi="Arial" w:cs="Arial"/>
          <w:color w:val="000000" w:themeColor="text1"/>
          <w:sz w:val="24"/>
          <w:szCs w:val="24"/>
        </w:rPr>
        <w:t>Presidencias de los Organismos Públicos Locales de las entidades de Campeche y Chiapas, así como de las Consejerías Electorales de los Organismos Públicos Locales de las entidades de Baja California Sur, Campeche, Ciudad de México, Colima, Estado de México, Guanajuato, Guerrero, Jalisco, Michoacán, Morelos, Nuevo León, Oaxaca, Querétaro, San Luis Potosí, Sonora, Tabasco, Tlaxcala, Veracruz, Yucatán y Zacatecas</w:t>
      </w:r>
      <w:r w:rsidRPr="008B76D2">
        <w:rPr>
          <w:rFonts w:ascii="Arial" w:eastAsia="Century Gothic" w:hAnsi="Arial" w:cs="Arial"/>
          <w:color w:val="000000" w:themeColor="text1"/>
          <w:sz w:val="24"/>
          <w:szCs w:val="24"/>
        </w:rPr>
        <w:t>; así como, los respectivos periodos de duración, siendo para el caso particular del estado de Morelos, lo siguiente:</w:t>
      </w:r>
    </w:p>
    <w:p w14:paraId="0EF8D2B3" w14:textId="77777777" w:rsidR="008B76D2" w:rsidRDefault="008B76D2" w:rsidP="008B76D2">
      <w:pPr>
        <w:pStyle w:val="Prrafodelista"/>
        <w:widowControl w:val="0"/>
        <w:pBdr>
          <w:top w:val="nil"/>
          <w:left w:val="nil"/>
          <w:bottom w:val="nil"/>
          <w:right w:val="nil"/>
          <w:between w:val="nil"/>
        </w:pBdr>
        <w:spacing w:after="0" w:line="240" w:lineRule="auto"/>
        <w:ind w:left="0"/>
        <w:jc w:val="both"/>
        <w:rPr>
          <w:rFonts w:ascii="Arial" w:hAnsi="Arial" w:cs="Arial"/>
          <w:bCs/>
          <w:color w:val="000000" w:themeColor="text1"/>
          <w:sz w:val="24"/>
          <w:szCs w:val="24"/>
        </w:rPr>
      </w:pPr>
    </w:p>
    <w:tbl>
      <w:tblPr>
        <w:tblStyle w:val="Tablaconcuadrcula"/>
        <w:tblW w:w="5000" w:type="pct"/>
        <w:tblLook w:val="04A0" w:firstRow="1" w:lastRow="0" w:firstColumn="1" w:lastColumn="0" w:noHBand="0" w:noVBand="1"/>
      </w:tblPr>
      <w:tblGrid>
        <w:gridCol w:w="4465"/>
        <w:gridCol w:w="2788"/>
        <w:gridCol w:w="1575"/>
      </w:tblGrid>
      <w:tr w:rsidR="005560B1" w:rsidRPr="005560B1" w14:paraId="5B58AF31" w14:textId="77777777" w:rsidTr="005560B1">
        <w:trPr>
          <w:trHeight w:val="20"/>
        </w:trPr>
        <w:tc>
          <w:tcPr>
            <w:tcW w:w="2529" w:type="pct"/>
          </w:tcPr>
          <w:p w14:paraId="4AB1A92C" w14:textId="77777777" w:rsidR="005560B1" w:rsidRPr="005560B1" w:rsidRDefault="005560B1" w:rsidP="005560B1">
            <w:pPr>
              <w:pStyle w:val="Prrafodelista"/>
              <w:widowControl w:val="0"/>
              <w:spacing w:after="0" w:line="240" w:lineRule="auto"/>
              <w:ind w:left="0"/>
              <w:jc w:val="center"/>
              <w:rPr>
                <w:rFonts w:ascii="Arial" w:eastAsia="Century Gothic" w:hAnsi="Arial" w:cs="Arial"/>
                <w:color w:val="000000" w:themeColor="text1"/>
                <w:sz w:val="20"/>
                <w:szCs w:val="20"/>
              </w:rPr>
            </w:pPr>
            <w:r w:rsidRPr="005560B1">
              <w:rPr>
                <w:rFonts w:ascii="Arial" w:eastAsia="Century Gothic" w:hAnsi="Arial" w:cs="Arial"/>
                <w:color w:val="000000" w:themeColor="text1"/>
                <w:sz w:val="20"/>
                <w:szCs w:val="20"/>
              </w:rPr>
              <w:t>NOMBRE</w:t>
            </w:r>
          </w:p>
        </w:tc>
        <w:tc>
          <w:tcPr>
            <w:tcW w:w="1579" w:type="pct"/>
          </w:tcPr>
          <w:p w14:paraId="1CB3E8E2" w14:textId="77777777" w:rsidR="005560B1" w:rsidRPr="005560B1" w:rsidRDefault="005560B1" w:rsidP="005560B1">
            <w:pPr>
              <w:pStyle w:val="Prrafodelista"/>
              <w:widowControl w:val="0"/>
              <w:spacing w:after="0" w:line="240" w:lineRule="auto"/>
              <w:ind w:left="0"/>
              <w:jc w:val="center"/>
              <w:rPr>
                <w:rFonts w:ascii="Arial" w:eastAsia="Century Gothic" w:hAnsi="Arial" w:cs="Arial"/>
                <w:color w:val="000000" w:themeColor="text1"/>
                <w:sz w:val="20"/>
                <w:szCs w:val="20"/>
              </w:rPr>
            </w:pPr>
            <w:r w:rsidRPr="005560B1">
              <w:rPr>
                <w:rFonts w:ascii="Arial" w:eastAsia="Century Gothic" w:hAnsi="Arial" w:cs="Arial"/>
                <w:color w:val="000000" w:themeColor="text1"/>
                <w:sz w:val="20"/>
                <w:szCs w:val="20"/>
              </w:rPr>
              <w:t>CARGO</w:t>
            </w:r>
          </w:p>
        </w:tc>
        <w:tc>
          <w:tcPr>
            <w:tcW w:w="892" w:type="pct"/>
          </w:tcPr>
          <w:p w14:paraId="3CF9EF28" w14:textId="77777777" w:rsidR="005560B1" w:rsidRPr="005560B1" w:rsidRDefault="005560B1" w:rsidP="005560B1">
            <w:pPr>
              <w:pStyle w:val="Prrafodelista"/>
              <w:widowControl w:val="0"/>
              <w:spacing w:after="0" w:line="240" w:lineRule="auto"/>
              <w:ind w:left="0"/>
              <w:jc w:val="center"/>
              <w:rPr>
                <w:rFonts w:ascii="Arial" w:eastAsia="Century Gothic" w:hAnsi="Arial" w:cs="Arial"/>
                <w:color w:val="000000" w:themeColor="text1"/>
                <w:sz w:val="20"/>
                <w:szCs w:val="20"/>
              </w:rPr>
            </w:pPr>
            <w:r w:rsidRPr="005560B1">
              <w:rPr>
                <w:rFonts w:ascii="Arial" w:eastAsia="Century Gothic" w:hAnsi="Arial" w:cs="Arial"/>
                <w:color w:val="000000" w:themeColor="text1"/>
                <w:sz w:val="20"/>
                <w:szCs w:val="20"/>
              </w:rPr>
              <w:t>PERIODO</w:t>
            </w:r>
          </w:p>
        </w:tc>
      </w:tr>
      <w:tr w:rsidR="005560B1" w:rsidRPr="005560B1" w14:paraId="36165813" w14:textId="77777777" w:rsidTr="005560B1">
        <w:trPr>
          <w:trHeight w:val="20"/>
        </w:trPr>
        <w:tc>
          <w:tcPr>
            <w:tcW w:w="2529" w:type="pct"/>
          </w:tcPr>
          <w:p w14:paraId="7445C696" w14:textId="77777777" w:rsidR="005560B1" w:rsidRPr="005560B1" w:rsidRDefault="005560B1" w:rsidP="005560B1">
            <w:pPr>
              <w:pStyle w:val="Prrafodelista"/>
              <w:widowControl w:val="0"/>
              <w:spacing w:after="0" w:line="240" w:lineRule="auto"/>
              <w:ind w:left="0"/>
              <w:jc w:val="both"/>
              <w:rPr>
                <w:rFonts w:ascii="Arial" w:eastAsia="Century Gothic" w:hAnsi="Arial" w:cs="Arial"/>
                <w:color w:val="000000" w:themeColor="text1"/>
                <w:sz w:val="20"/>
                <w:szCs w:val="20"/>
              </w:rPr>
            </w:pPr>
            <w:r w:rsidRPr="005560B1">
              <w:rPr>
                <w:rFonts w:ascii="Arial" w:eastAsia="Century Gothic" w:hAnsi="Arial" w:cs="Arial"/>
                <w:color w:val="000000" w:themeColor="text1"/>
                <w:sz w:val="20"/>
                <w:szCs w:val="20"/>
              </w:rPr>
              <w:t xml:space="preserve">Montes Álvarez María del Rosario </w:t>
            </w:r>
          </w:p>
        </w:tc>
        <w:tc>
          <w:tcPr>
            <w:tcW w:w="1579" w:type="pct"/>
          </w:tcPr>
          <w:p w14:paraId="33E055E3" w14:textId="77777777" w:rsidR="005560B1" w:rsidRPr="005560B1" w:rsidRDefault="005560B1" w:rsidP="005560B1">
            <w:pPr>
              <w:pStyle w:val="Prrafodelista"/>
              <w:widowControl w:val="0"/>
              <w:spacing w:after="0" w:line="240" w:lineRule="auto"/>
              <w:ind w:left="0"/>
              <w:jc w:val="both"/>
              <w:rPr>
                <w:rFonts w:ascii="Arial" w:eastAsia="Century Gothic" w:hAnsi="Arial" w:cs="Arial"/>
                <w:color w:val="000000" w:themeColor="text1"/>
                <w:sz w:val="20"/>
                <w:szCs w:val="20"/>
              </w:rPr>
            </w:pPr>
            <w:r w:rsidRPr="005560B1">
              <w:rPr>
                <w:rFonts w:ascii="Arial" w:eastAsia="Century Gothic" w:hAnsi="Arial" w:cs="Arial"/>
                <w:color w:val="000000" w:themeColor="text1"/>
                <w:sz w:val="20"/>
                <w:szCs w:val="20"/>
              </w:rPr>
              <w:t xml:space="preserve">Consejería Electoral </w:t>
            </w:r>
          </w:p>
        </w:tc>
        <w:tc>
          <w:tcPr>
            <w:tcW w:w="892" w:type="pct"/>
          </w:tcPr>
          <w:p w14:paraId="404BC6CC" w14:textId="77777777" w:rsidR="005560B1" w:rsidRPr="005560B1" w:rsidRDefault="005560B1" w:rsidP="005560B1">
            <w:pPr>
              <w:pStyle w:val="Prrafodelista"/>
              <w:widowControl w:val="0"/>
              <w:spacing w:after="0" w:line="240" w:lineRule="auto"/>
              <w:ind w:left="0"/>
              <w:jc w:val="both"/>
              <w:rPr>
                <w:rFonts w:ascii="Arial" w:eastAsia="Century Gothic" w:hAnsi="Arial" w:cs="Arial"/>
                <w:color w:val="000000" w:themeColor="text1"/>
                <w:sz w:val="20"/>
                <w:szCs w:val="20"/>
              </w:rPr>
            </w:pPr>
            <w:r w:rsidRPr="005560B1">
              <w:rPr>
                <w:rFonts w:ascii="Arial" w:eastAsia="Century Gothic" w:hAnsi="Arial" w:cs="Arial"/>
                <w:color w:val="000000" w:themeColor="text1"/>
                <w:sz w:val="20"/>
                <w:szCs w:val="20"/>
              </w:rPr>
              <w:t xml:space="preserve">7 años </w:t>
            </w:r>
          </w:p>
        </w:tc>
      </w:tr>
      <w:tr w:rsidR="005560B1" w:rsidRPr="005560B1" w14:paraId="20EF7ADD" w14:textId="77777777" w:rsidTr="005560B1">
        <w:trPr>
          <w:trHeight w:val="20"/>
        </w:trPr>
        <w:tc>
          <w:tcPr>
            <w:tcW w:w="2529" w:type="pct"/>
          </w:tcPr>
          <w:p w14:paraId="123DB42F" w14:textId="77777777" w:rsidR="005560B1" w:rsidRPr="005560B1" w:rsidRDefault="005560B1" w:rsidP="005560B1">
            <w:pPr>
              <w:pStyle w:val="Prrafodelista"/>
              <w:widowControl w:val="0"/>
              <w:spacing w:after="0" w:line="240" w:lineRule="auto"/>
              <w:ind w:left="0"/>
              <w:jc w:val="both"/>
              <w:rPr>
                <w:rFonts w:ascii="Arial" w:eastAsia="Century Gothic" w:hAnsi="Arial" w:cs="Arial"/>
                <w:color w:val="000000" w:themeColor="text1"/>
                <w:sz w:val="20"/>
                <w:szCs w:val="20"/>
              </w:rPr>
            </w:pPr>
            <w:proofErr w:type="spellStart"/>
            <w:r w:rsidRPr="005560B1">
              <w:rPr>
                <w:rFonts w:ascii="Arial" w:eastAsia="Century Gothic" w:hAnsi="Arial" w:cs="Arial"/>
                <w:color w:val="000000" w:themeColor="text1"/>
                <w:sz w:val="20"/>
                <w:szCs w:val="20"/>
              </w:rPr>
              <w:t>Montessoro</w:t>
            </w:r>
            <w:proofErr w:type="spellEnd"/>
            <w:r w:rsidRPr="005560B1">
              <w:rPr>
                <w:rFonts w:ascii="Arial" w:eastAsia="Century Gothic" w:hAnsi="Arial" w:cs="Arial"/>
                <w:color w:val="000000" w:themeColor="text1"/>
                <w:sz w:val="20"/>
                <w:szCs w:val="20"/>
              </w:rPr>
              <w:t xml:space="preserve"> Castillo Adrián </w:t>
            </w:r>
          </w:p>
        </w:tc>
        <w:tc>
          <w:tcPr>
            <w:tcW w:w="1579" w:type="pct"/>
          </w:tcPr>
          <w:p w14:paraId="64363C66" w14:textId="77777777" w:rsidR="005560B1" w:rsidRPr="005560B1" w:rsidRDefault="005560B1" w:rsidP="005560B1">
            <w:pPr>
              <w:pStyle w:val="Prrafodelista"/>
              <w:widowControl w:val="0"/>
              <w:spacing w:after="0" w:line="240" w:lineRule="auto"/>
              <w:ind w:left="0"/>
              <w:jc w:val="both"/>
              <w:rPr>
                <w:rFonts w:ascii="Arial" w:eastAsia="Century Gothic" w:hAnsi="Arial" w:cs="Arial"/>
                <w:color w:val="000000" w:themeColor="text1"/>
                <w:sz w:val="20"/>
                <w:szCs w:val="20"/>
              </w:rPr>
            </w:pPr>
            <w:r w:rsidRPr="005560B1">
              <w:rPr>
                <w:rFonts w:ascii="Arial" w:eastAsia="Century Gothic" w:hAnsi="Arial" w:cs="Arial"/>
                <w:color w:val="000000" w:themeColor="text1"/>
                <w:sz w:val="20"/>
                <w:szCs w:val="20"/>
              </w:rPr>
              <w:t>Consejería Electoral</w:t>
            </w:r>
          </w:p>
        </w:tc>
        <w:tc>
          <w:tcPr>
            <w:tcW w:w="892" w:type="pct"/>
          </w:tcPr>
          <w:p w14:paraId="0FB80048" w14:textId="77777777" w:rsidR="005560B1" w:rsidRPr="005560B1" w:rsidRDefault="005560B1" w:rsidP="005560B1">
            <w:pPr>
              <w:pStyle w:val="Prrafodelista"/>
              <w:widowControl w:val="0"/>
              <w:spacing w:after="0" w:line="240" w:lineRule="auto"/>
              <w:ind w:left="0"/>
              <w:jc w:val="both"/>
              <w:rPr>
                <w:rFonts w:ascii="Arial" w:eastAsia="Century Gothic" w:hAnsi="Arial" w:cs="Arial"/>
                <w:color w:val="000000" w:themeColor="text1"/>
                <w:sz w:val="20"/>
                <w:szCs w:val="20"/>
              </w:rPr>
            </w:pPr>
            <w:r w:rsidRPr="005560B1">
              <w:rPr>
                <w:rFonts w:ascii="Arial" w:eastAsia="Century Gothic" w:hAnsi="Arial" w:cs="Arial"/>
                <w:color w:val="000000" w:themeColor="text1"/>
                <w:sz w:val="20"/>
                <w:szCs w:val="20"/>
              </w:rPr>
              <w:t>7 años</w:t>
            </w:r>
          </w:p>
        </w:tc>
      </w:tr>
      <w:tr w:rsidR="005560B1" w:rsidRPr="005560B1" w14:paraId="1F66ED61" w14:textId="77777777" w:rsidTr="005560B1">
        <w:trPr>
          <w:trHeight w:val="20"/>
        </w:trPr>
        <w:tc>
          <w:tcPr>
            <w:tcW w:w="2529" w:type="pct"/>
          </w:tcPr>
          <w:p w14:paraId="1E492650" w14:textId="77777777" w:rsidR="005560B1" w:rsidRPr="005560B1" w:rsidRDefault="005560B1" w:rsidP="005560B1">
            <w:pPr>
              <w:pStyle w:val="Prrafodelista"/>
              <w:widowControl w:val="0"/>
              <w:spacing w:after="0" w:line="240" w:lineRule="auto"/>
              <w:ind w:left="0"/>
              <w:jc w:val="both"/>
              <w:rPr>
                <w:rFonts w:ascii="Arial" w:eastAsia="Century Gothic" w:hAnsi="Arial" w:cs="Arial"/>
                <w:color w:val="000000" w:themeColor="text1"/>
                <w:sz w:val="20"/>
                <w:szCs w:val="20"/>
              </w:rPr>
            </w:pPr>
            <w:r w:rsidRPr="005560B1">
              <w:rPr>
                <w:rFonts w:ascii="Arial" w:eastAsia="Century Gothic" w:hAnsi="Arial" w:cs="Arial"/>
                <w:color w:val="000000" w:themeColor="text1"/>
                <w:sz w:val="20"/>
                <w:szCs w:val="20"/>
              </w:rPr>
              <w:t xml:space="preserve">Salgado Martínez Víctor Manuel </w:t>
            </w:r>
          </w:p>
        </w:tc>
        <w:tc>
          <w:tcPr>
            <w:tcW w:w="1579" w:type="pct"/>
          </w:tcPr>
          <w:p w14:paraId="774F7D1D" w14:textId="77777777" w:rsidR="005560B1" w:rsidRPr="005560B1" w:rsidRDefault="005560B1" w:rsidP="005560B1">
            <w:pPr>
              <w:pStyle w:val="Prrafodelista"/>
              <w:widowControl w:val="0"/>
              <w:spacing w:after="0" w:line="240" w:lineRule="auto"/>
              <w:ind w:left="0"/>
              <w:jc w:val="both"/>
              <w:rPr>
                <w:rFonts w:ascii="Arial" w:eastAsia="Century Gothic" w:hAnsi="Arial" w:cs="Arial"/>
                <w:color w:val="000000" w:themeColor="text1"/>
                <w:sz w:val="20"/>
                <w:szCs w:val="20"/>
              </w:rPr>
            </w:pPr>
            <w:r w:rsidRPr="005560B1">
              <w:rPr>
                <w:rFonts w:ascii="Arial" w:eastAsia="Century Gothic" w:hAnsi="Arial" w:cs="Arial"/>
                <w:color w:val="000000" w:themeColor="text1"/>
                <w:sz w:val="20"/>
                <w:szCs w:val="20"/>
              </w:rPr>
              <w:t>Consejería Electoral</w:t>
            </w:r>
          </w:p>
        </w:tc>
        <w:tc>
          <w:tcPr>
            <w:tcW w:w="892" w:type="pct"/>
          </w:tcPr>
          <w:p w14:paraId="3F7FA843" w14:textId="77777777" w:rsidR="005560B1" w:rsidRPr="005560B1" w:rsidRDefault="005560B1" w:rsidP="005560B1">
            <w:pPr>
              <w:pStyle w:val="Prrafodelista"/>
              <w:widowControl w:val="0"/>
              <w:spacing w:after="0" w:line="240" w:lineRule="auto"/>
              <w:ind w:left="0"/>
              <w:jc w:val="both"/>
              <w:rPr>
                <w:rFonts w:ascii="Arial" w:eastAsia="Century Gothic" w:hAnsi="Arial" w:cs="Arial"/>
                <w:color w:val="000000" w:themeColor="text1"/>
                <w:sz w:val="20"/>
                <w:szCs w:val="20"/>
              </w:rPr>
            </w:pPr>
            <w:r w:rsidRPr="005560B1">
              <w:rPr>
                <w:rFonts w:ascii="Arial" w:eastAsia="Century Gothic" w:hAnsi="Arial" w:cs="Arial"/>
                <w:color w:val="000000" w:themeColor="text1"/>
                <w:sz w:val="20"/>
                <w:szCs w:val="20"/>
              </w:rPr>
              <w:t>7 años</w:t>
            </w:r>
          </w:p>
        </w:tc>
      </w:tr>
    </w:tbl>
    <w:p w14:paraId="31A8F7B8" w14:textId="77777777" w:rsidR="005560B1" w:rsidRPr="008B76D2" w:rsidRDefault="005560B1" w:rsidP="008B76D2">
      <w:pPr>
        <w:pStyle w:val="Prrafodelista"/>
        <w:widowControl w:val="0"/>
        <w:pBdr>
          <w:top w:val="nil"/>
          <w:left w:val="nil"/>
          <w:bottom w:val="nil"/>
          <w:right w:val="nil"/>
          <w:between w:val="nil"/>
        </w:pBdr>
        <w:spacing w:after="0" w:line="240" w:lineRule="auto"/>
        <w:ind w:left="0"/>
        <w:jc w:val="both"/>
        <w:rPr>
          <w:rFonts w:ascii="Arial" w:hAnsi="Arial" w:cs="Arial"/>
          <w:bCs/>
          <w:color w:val="000000" w:themeColor="text1"/>
          <w:sz w:val="24"/>
          <w:szCs w:val="24"/>
        </w:rPr>
      </w:pPr>
    </w:p>
    <w:p w14:paraId="2FB2A145" w14:textId="77777777" w:rsidR="005560B1" w:rsidRDefault="005560B1" w:rsidP="005560B1">
      <w:pPr>
        <w:widowControl w:val="0"/>
        <w:spacing w:after="0" w:line="240" w:lineRule="auto"/>
        <w:jc w:val="both"/>
        <w:rPr>
          <w:rFonts w:ascii="Arial" w:eastAsia="Soberana Sans" w:hAnsi="Arial" w:cs="Arial"/>
          <w:color w:val="000000"/>
          <w:sz w:val="24"/>
          <w:szCs w:val="24"/>
        </w:rPr>
      </w:pPr>
      <w:r w:rsidRPr="005560B1">
        <w:rPr>
          <w:rFonts w:ascii="Arial" w:eastAsia="Soberana Sans" w:hAnsi="Arial" w:cs="Arial"/>
          <w:color w:val="000000"/>
          <w:sz w:val="24"/>
          <w:szCs w:val="24"/>
        </w:rPr>
        <w:t xml:space="preserve">4. PROTESTA DE LA CONSEJERA Y LOS CONSEJEROS ESTATALES ELECTORALES. El día primero de octubre del año dos mil veinticuatro, en sesión extraordinaria solemne del Consejo Estatal Electoral del Instituto Morelense de Procesos Electorales y Participación Ciudadana, la Consejera y los Consejeros Electorales designados para integrar el órgano máximo de dirección y deliberación de este Instituto Comicial en el estado de Morelos, rindieron protesta de ley ante el Consejo Estatal Electoral, en cumplimiento al resolutivo tercero del acuerdo INE/CG2243/2024, emitido por el Consejo General del Instituto Nacional Electoral, de fecha veintiséis de septiembre del año dos mil veinticuatro. </w:t>
      </w:r>
    </w:p>
    <w:p w14:paraId="044CB495" w14:textId="77777777" w:rsidR="005560B1" w:rsidRPr="005560B1" w:rsidRDefault="005560B1" w:rsidP="005560B1">
      <w:pPr>
        <w:widowControl w:val="0"/>
        <w:spacing w:after="0" w:line="240" w:lineRule="auto"/>
        <w:jc w:val="both"/>
        <w:rPr>
          <w:rFonts w:ascii="Arial" w:eastAsia="Soberana Sans" w:hAnsi="Arial" w:cs="Arial"/>
          <w:color w:val="000000"/>
          <w:sz w:val="24"/>
          <w:szCs w:val="24"/>
        </w:rPr>
      </w:pPr>
    </w:p>
    <w:p w14:paraId="72E18F1B" w14:textId="77777777" w:rsidR="005560B1" w:rsidRPr="005560B1" w:rsidRDefault="005560B1" w:rsidP="005560B1">
      <w:pPr>
        <w:widowControl w:val="0"/>
        <w:spacing w:after="0" w:line="240" w:lineRule="auto"/>
        <w:jc w:val="both"/>
        <w:rPr>
          <w:rFonts w:ascii="Arial" w:eastAsia="Soberana Sans" w:hAnsi="Arial" w:cs="Arial"/>
          <w:color w:val="000000"/>
          <w:sz w:val="24"/>
          <w:szCs w:val="24"/>
        </w:rPr>
      </w:pPr>
      <w:r w:rsidRPr="005560B1">
        <w:rPr>
          <w:rFonts w:ascii="Arial" w:eastAsia="Soberana Sans" w:hAnsi="Arial" w:cs="Arial"/>
          <w:color w:val="000000"/>
          <w:sz w:val="24"/>
          <w:szCs w:val="24"/>
        </w:rPr>
        <w:t>5. DECRETO POR EL QUE SE EXPIDE LA “LEY DE PARTICIPACIÓN CIUDADANA PARA EL ESTADO DE MORELOS”. El día doce de noviembre de dos mil veinticinco, se publicó en el Periódico Oficial “Tierra y Libertad”, sexta época, ejemplar número 6489, el Decreto por el que se expide la “LEY DE PARTICIPACIÓN CIUDADANA PARA EL ESTADO DE MORELOS”, cuyas disposiciones transitorias “SEGUNDA”, “TERCERA” y “CUARTA” establecen lo siguiente:</w:t>
      </w:r>
    </w:p>
    <w:p w14:paraId="523C041B" w14:textId="0E1D3C38" w:rsidR="005560B1" w:rsidRDefault="005560B1" w:rsidP="005560B1">
      <w:pPr>
        <w:widowControl w:val="0"/>
        <w:spacing w:after="0" w:line="240" w:lineRule="auto"/>
        <w:jc w:val="both"/>
        <w:rPr>
          <w:rFonts w:ascii="Arial" w:eastAsia="Soberana Sans" w:hAnsi="Arial" w:cs="Arial"/>
          <w:color w:val="000000"/>
          <w:sz w:val="24"/>
          <w:szCs w:val="24"/>
        </w:rPr>
      </w:pPr>
      <w:r w:rsidRPr="005560B1">
        <w:rPr>
          <w:rFonts w:ascii="Arial" w:eastAsia="Soberana Sans" w:hAnsi="Arial" w:cs="Arial"/>
          <w:color w:val="000000"/>
          <w:sz w:val="24"/>
          <w:szCs w:val="24"/>
        </w:rPr>
        <w:t>[…]</w:t>
      </w:r>
    </w:p>
    <w:p w14:paraId="00C7C93E" w14:textId="77777777" w:rsidR="005560B1" w:rsidRPr="005560B1" w:rsidRDefault="005560B1" w:rsidP="005560B1">
      <w:pPr>
        <w:widowControl w:val="0"/>
        <w:spacing w:after="0" w:line="240" w:lineRule="auto"/>
        <w:jc w:val="both"/>
        <w:rPr>
          <w:rFonts w:ascii="Arial" w:eastAsia="Soberana Sans" w:hAnsi="Arial" w:cs="Arial"/>
          <w:color w:val="000000"/>
          <w:sz w:val="24"/>
          <w:szCs w:val="24"/>
        </w:rPr>
      </w:pPr>
    </w:p>
    <w:p w14:paraId="63765F0A" w14:textId="77777777" w:rsidR="005560B1" w:rsidRDefault="005560B1" w:rsidP="005560B1">
      <w:pPr>
        <w:widowControl w:val="0"/>
        <w:spacing w:after="0" w:line="240" w:lineRule="auto"/>
        <w:jc w:val="both"/>
        <w:rPr>
          <w:rFonts w:ascii="Arial" w:eastAsia="Soberana Sans" w:hAnsi="Arial" w:cs="Arial"/>
          <w:color w:val="000000"/>
          <w:sz w:val="24"/>
          <w:szCs w:val="24"/>
        </w:rPr>
      </w:pPr>
      <w:r w:rsidRPr="005560B1">
        <w:rPr>
          <w:rFonts w:ascii="Arial" w:eastAsia="Soberana Sans" w:hAnsi="Arial" w:cs="Arial"/>
          <w:color w:val="000000"/>
          <w:sz w:val="24"/>
          <w:szCs w:val="24"/>
        </w:rPr>
        <w:t>SEGUNDA. Se abroga la nueva Ley de Participación Ciudadana del Estado de Morelos, publicada en el periódico oficial “Tierra y Libertad” número 6343 de fecha cuatro de septiembre de dos mil veinticuatro.</w:t>
      </w:r>
    </w:p>
    <w:p w14:paraId="4836B1BA" w14:textId="77777777" w:rsidR="005560B1" w:rsidRPr="005560B1" w:rsidRDefault="005560B1" w:rsidP="005560B1">
      <w:pPr>
        <w:widowControl w:val="0"/>
        <w:spacing w:after="0" w:line="240" w:lineRule="auto"/>
        <w:jc w:val="both"/>
        <w:rPr>
          <w:rFonts w:ascii="Arial" w:eastAsia="Soberana Sans" w:hAnsi="Arial" w:cs="Arial"/>
          <w:color w:val="000000"/>
          <w:sz w:val="24"/>
          <w:szCs w:val="24"/>
        </w:rPr>
      </w:pPr>
    </w:p>
    <w:p w14:paraId="4F28FDAA" w14:textId="77777777" w:rsidR="005560B1" w:rsidRDefault="005560B1" w:rsidP="005560B1">
      <w:pPr>
        <w:widowControl w:val="0"/>
        <w:spacing w:after="0" w:line="240" w:lineRule="auto"/>
        <w:jc w:val="both"/>
        <w:rPr>
          <w:rFonts w:ascii="Arial" w:eastAsia="Soberana Sans" w:hAnsi="Arial" w:cs="Arial"/>
          <w:color w:val="000000"/>
          <w:sz w:val="24"/>
          <w:szCs w:val="24"/>
        </w:rPr>
      </w:pPr>
      <w:r w:rsidRPr="005560B1">
        <w:rPr>
          <w:rFonts w:ascii="Arial" w:eastAsia="Soberana Sans" w:hAnsi="Arial" w:cs="Arial"/>
          <w:color w:val="000000"/>
          <w:sz w:val="24"/>
          <w:szCs w:val="24"/>
        </w:rPr>
        <w:lastRenderedPageBreak/>
        <w:t xml:space="preserve">TERCERA. La presente Ley iniciará su vigencia el día siguiente de su publicación en el Periódico Oficial “Tierra y Libertad” órgano de difusión oficial del Gobierno del Estado de Morelos. </w:t>
      </w:r>
    </w:p>
    <w:p w14:paraId="25E09898" w14:textId="77777777" w:rsidR="005560B1" w:rsidRPr="005560B1" w:rsidRDefault="005560B1" w:rsidP="005560B1">
      <w:pPr>
        <w:widowControl w:val="0"/>
        <w:spacing w:after="0" w:line="240" w:lineRule="auto"/>
        <w:jc w:val="both"/>
        <w:rPr>
          <w:rFonts w:ascii="Arial" w:eastAsia="Soberana Sans" w:hAnsi="Arial" w:cs="Arial"/>
          <w:color w:val="000000"/>
          <w:sz w:val="24"/>
          <w:szCs w:val="24"/>
        </w:rPr>
      </w:pPr>
    </w:p>
    <w:p w14:paraId="72984656" w14:textId="77777777" w:rsidR="005560B1" w:rsidRPr="005560B1" w:rsidRDefault="005560B1" w:rsidP="005560B1">
      <w:pPr>
        <w:widowControl w:val="0"/>
        <w:spacing w:after="0" w:line="240" w:lineRule="auto"/>
        <w:jc w:val="both"/>
        <w:rPr>
          <w:rFonts w:ascii="Arial" w:eastAsia="Soberana Sans" w:hAnsi="Arial" w:cs="Arial"/>
          <w:color w:val="000000"/>
          <w:sz w:val="24"/>
          <w:szCs w:val="24"/>
        </w:rPr>
      </w:pPr>
      <w:r w:rsidRPr="005560B1">
        <w:rPr>
          <w:rFonts w:ascii="Arial" w:eastAsia="Soberana Sans" w:hAnsi="Arial" w:cs="Arial"/>
          <w:color w:val="000000"/>
          <w:sz w:val="24"/>
          <w:szCs w:val="24"/>
        </w:rPr>
        <w:t>CUARTA. El reglamento de la presente ley deberá expedirse en un plano no mayor a noventa días hábiles contados a partir de la entrada en vigor de la presente Ley, por el Instituto Morelense de Procesos Electorales y Participación Ciudadana.</w:t>
      </w:r>
    </w:p>
    <w:p w14:paraId="56CF3A71" w14:textId="77777777" w:rsidR="005560B1" w:rsidRDefault="005560B1" w:rsidP="005560B1">
      <w:pPr>
        <w:widowControl w:val="0"/>
        <w:spacing w:after="0" w:line="240" w:lineRule="auto"/>
        <w:jc w:val="both"/>
        <w:rPr>
          <w:rFonts w:ascii="Arial" w:eastAsia="Soberana Sans" w:hAnsi="Arial" w:cs="Arial"/>
          <w:color w:val="000000"/>
          <w:sz w:val="24"/>
          <w:szCs w:val="24"/>
        </w:rPr>
      </w:pPr>
      <w:r w:rsidRPr="005560B1">
        <w:rPr>
          <w:rFonts w:ascii="Arial" w:eastAsia="Soberana Sans" w:hAnsi="Arial" w:cs="Arial"/>
          <w:color w:val="000000"/>
          <w:sz w:val="24"/>
          <w:szCs w:val="24"/>
        </w:rPr>
        <w:t>[…]</w:t>
      </w:r>
    </w:p>
    <w:p w14:paraId="34877C5E" w14:textId="77777777" w:rsidR="005560B1" w:rsidRPr="005560B1" w:rsidRDefault="005560B1" w:rsidP="005560B1">
      <w:pPr>
        <w:widowControl w:val="0"/>
        <w:spacing w:after="0" w:line="240" w:lineRule="auto"/>
        <w:jc w:val="both"/>
        <w:rPr>
          <w:rFonts w:ascii="Arial" w:eastAsia="Soberana Sans" w:hAnsi="Arial" w:cs="Arial"/>
          <w:color w:val="000000"/>
          <w:sz w:val="24"/>
          <w:szCs w:val="24"/>
        </w:rPr>
      </w:pPr>
    </w:p>
    <w:p w14:paraId="7812E34E" w14:textId="6701DBC9" w:rsidR="003C7BC1" w:rsidRDefault="005560B1" w:rsidP="005560B1">
      <w:pPr>
        <w:widowControl w:val="0"/>
        <w:spacing w:after="0" w:line="240" w:lineRule="auto"/>
        <w:jc w:val="both"/>
        <w:rPr>
          <w:rFonts w:ascii="Arial" w:eastAsia="Soberana Sans" w:hAnsi="Arial" w:cs="Arial"/>
          <w:color w:val="000000"/>
          <w:sz w:val="24"/>
          <w:szCs w:val="24"/>
        </w:rPr>
      </w:pPr>
      <w:r w:rsidRPr="005560B1">
        <w:rPr>
          <w:rFonts w:ascii="Arial" w:eastAsia="Soberana Sans" w:hAnsi="Arial" w:cs="Arial"/>
          <w:color w:val="000000"/>
          <w:sz w:val="24"/>
          <w:szCs w:val="24"/>
        </w:rPr>
        <w:t>6. FIRMA DEL CONVENIO ESPECÍFICO DE APOYO Y COLABORACIÓN PARA EL DESARROLLO Y FOMENTO DE LA PARTICIPACIÓN CIUDADANA EN LA ENTIDAD. El día dieciséis de diciembre del dos mil veinticinco, se llevó a cabo la firma del convenio específico de apoyo y colaboración para el desarrollo y fomento de la participación ciudadana en la entidad, entre el Instituto Morelense de Procesos Electorales y Participación Ciudadana (IMPEPAC), y el Instituto de Desarrollo y Fortalecimiento Municipal del Estado de Morelos (</w:t>
      </w:r>
      <w:proofErr w:type="spellStart"/>
      <w:r w:rsidRPr="005560B1">
        <w:rPr>
          <w:rFonts w:ascii="Arial" w:eastAsia="Soberana Sans" w:hAnsi="Arial" w:cs="Arial"/>
          <w:color w:val="000000"/>
          <w:sz w:val="24"/>
          <w:szCs w:val="24"/>
        </w:rPr>
        <w:t>IDEFOMM</w:t>
      </w:r>
      <w:proofErr w:type="spellEnd"/>
      <w:r w:rsidRPr="005560B1">
        <w:rPr>
          <w:rFonts w:ascii="Arial" w:eastAsia="Soberana Sans" w:hAnsi="Arial" w:cs="Arial"/>
          <w:color w:val="000000"/>
          <w:sz w:val="24"/>
          <w:szCs w:val="24"/>
        </w:rPr>
        <w:t>), con el propósito de coadyuvar en la capacitación, promoción, difusión y ejercicio de los mecanismos de participación ciudadana a los que están constreñidos a llevar a cabo los Ayuntamientos del estado, mismos que se encuentran establecidos en el artículo 19 Bis de la Constitución Política del Estado Libre y Soberano de Morelos, y en la Ley de Participación Ciudadana para el Estado de Morelos.</w:t>
      </w:r>
    </w:p>
    <w:p w14:paraId="394E4E05" w14:textId="77777777" w:rsidR="005560B1" w:rsidRDefault="005560B1" w:rsidP="005560B1">
      <w:pPr>
        <w:widowControl w:val="0"/>
        <w:spacing w:after="0" w:line="240" w:lineRule="auto"/>
        <w:jc w:val="both"/>
        <w:rPr>
          <w:rFonts w:ascii="Arial" w:eastAsia="Soberana Sans" w:hAnsi="Arial" w:cs="Arial"/>
          <w:color w:val="000000"/>
          <w:sz w:val="24"/>
          <w:szCs w:val="24"/>
        </w:rPr>
      </w:pPr>
    </w:p>
    <w:p w14:paraId="511B8D8C" w14:textId="77777777" w:rsidR="005560B1" w:rsidRDefault="005560B1" w:rsidP="005560B1">
      <w:pPr>
        <w:widowControl w:val="0"/>
        <w:spacing w:after="0" w:line="240" w:lineRule="auto"/>
        <w:jc w:val="both"/>
        <w:rPr>
          <w:rFonts w:ascii="Arial" w:eastAsia="Soberana Sans" w:hAnsi="Arial" w:cs="Arial"/>
          <w:color w:val="000000"/>
          <w:sz w:val="24"/>
          <w:szCs w:val="24"/>
        </w:rPr>
      </w:pPr>
      <w:r w:rsidRPr="005560B1">
        <w:rPr>
          <w:rFonts w:ascii="Arial" w:eastAsia="Soberana Sans" w:hAnsi="Arial" w:cs="Arial"/>
          <w:color w:val="000000"/>
          <w:sz w:val="24"/>
          <w:szCs w:val="24"/>
        </w:rPr>
        <w:t>7. APROBACIÓN DEL PROGRAMA DE TRABAJO DE LA COMISIÓN EJECUTIVA PERMANENTE DE PARTICIPACIÓN CIUDADANA. En sesión extraordinaria del Consejo Estatal Electoral del IMPEPAC de fecha dieciocho de diciembre del año dos mil veinticinco, fue aprobado el Programa de Trabajo a desarrollarse durante la anualidad correspondiente al año dos mil veintiséis, por parte de la Comisión Ejecutiva Permanente de Participación Ciudadana.</w:t>
      </w:r>
    </w:p>
    <w:p w14:paraId="0EFFE9F1" w14:textId="77777777" w:rsidR="005560B1" w:rsidRPr="005560B1" w:rsidRDefault="005560B1" w:rsidP="005560B1">
      <w:pPr>
        <w:widowControl w:val="0"/>
        <w:spacing w:after="0" w:line="240" w:lineRule="auto"/>
        <w:jc w:val="both"/>
        <w:rPr>
          <w:rFonts w:ascii="Arial" w:eastAsia="Soberana Sans" w:hAnsi="Arial" w:cs="Arial"/>
          <w:color w:val="000000"/>
          <w:sz w:val="24"/>
          <w:szCs w:val="24"/>
        </w:rPr>
      </w:pPr>
    </w:p>
    <w:p w14:paraId="2912144B" w14:textId="77777777" w:rsidR="005560B1" w:rsidRDefault="005560B1" w:rsidP="005560B1">
      <w:pPr>
        <w:widowControl w:val="0"/>
        <w:spacing w:after="0" w:line="240" w:lineRule="auto"/>
        <w:jc w:val="both"/>
        <w:rPr>
          <w:rFonts w:ascii="Arial" w:eastAsia="Soberana Sans" w:hAnsi="Arial" w:cs="Arial"/>
          <w:color w:val="000000"/>
          <w:sz w:val="24"/>
          <w:szCs w:val="24"/>
        </w:rPr>
      </w:pPr>
      <w:r w:rsidRPr="005560B1">
        <w:rPr>
          <w:rFonts w:ascii="Arial" w:eastAsia="Soberana Sans" w:hAnsi="Arial" w:cs="Arial"/>
          <w:color w:val="000000"/>
          <w:sz w:val="24"/>
          <w:szCs w:val="24"/>
        </w:rPr>
        <w:t>8. OFICIO INE/</w:t>
      </w:r>
      <w:proofErr w:type="spellStart"/>
      <w:r w:rsidRPr="005560B1">
        <w:rPr>
          <w:rFonts w:ascii="Arial" w:eastAsia="Soberana Sans" w:hAnsi="Arial" w:cs="Arial"/>
          <w:color w:val="000000"/>
          <w:sz w:val="24"/>
          <w:szCs w:val="24"/>
        </w:rPr>
        <w:t>JLE</w:t>
      </w:r>
      <w:proofErr w:type="spellEnd"/>
      <w:r w:rsidRPr="005560B1">
        <w:rPr>
          <w:rFonts w:ascii="Arial" w:eastAsia="Soberana Sans" w:hAnsi="Arial" w:cs="Arial"/>
          <w:color w:val="000000"/>
          <w:sz w:val="24"/>
          <w:szCs w:val="24"/>
        </w:rPr>
        <w:t>/VE-MOR/111/2026. Con fecha catorce de enero, fue recibido por éste Instituto el oficio INE/</w:t>
      </w:r>
      <w:proofErr w:type="spellStart"/>
      <w:r w:rsidRPr="005560B1">
        <w:rPr>
          <w:rFonts w:ascii="Arial" w:eastAsia="Soberana Sans" w:hAnsi="Arial" w:cs="Arial"/>
          <w:color w:val="000000"/>
          <w:sz w:val="24"/>
          <w:szCs w:val="24"/>
        </w:rPr>
        <w:t>JLE</w:t>
      </w:r>
      <w:proofErr w:type="spellEnd"/>
      <w:r w:rsidRPr="005560B1">
        <w:rPr>
          <w:rFonts w:ascii="Arial" w:eastAsia="Soberana Sans" w:hAnsi="Arial" w:cs="Arial"/>
          <w:color w:val="000000"/>
          <w:sz w:val="24"/>
          <w:szCs w:val="24"/>
        </w:rPr>
        <w:t>/VE-MOR/111/2026, signado por la Lic. Thelma Castillo Vega, Vocal del Registro Federal de Electores de la Junta Local Ejecutiva del Estado de Morelos, por medio del cual se remite el estadístico de Padrón Electoral y Lista Nominal de Electores con fecha de corte al 31 de diciembre del 2025.</w:t>
      </w:r>
    </w:p>
    <w:p w14:paraId="4AF3177C" w14:textId="77777777" w:rsidR="005560B1" w:rsidRPr="005560B1" w:rsidRDefault="005560B1" w:rsidP="005560B1">
      <w:pPr>
        <w:widowControl w:val="0"/>
        <w:spacing w:after="0" w:line="240" w:lineRule="auto"/>
        <w:jc w:val="both"/>
        <w:rPr>
          <w:rFonts w:ascii="Arial" w:eastAsia="Soberana Sans" w:hAnsi="Arial" w:cs="Arial"/>
          <w:color w:val="000000"/>
          <w:sz w:val="24"/>
          <w:szCs w:val="24"/>
        </w:rPr>
      </w:pPr>
    </w:p>
    <w:p w14:paraId="708AF7FB" w14:textId="1907DE28" w:rsidR="005560B1" w:rsidRDefault="005560B1" w:rsidP="005560B1">
      <w:pPr>
        <w:widowControl w:val="0"/>
        <w:spacing w:after="0" w:line="240" w:lineRule="auto"/>
        <w:jc w:val="both"/>
        <w:rPr>
          <w:rFonts w:ascii="Arial" w:eastAsia="Soberana Sans" w:hAnsi="Arial" w:cs="Arial"/>
          <w:color w:val="000000"/>
          <w:sz w:val="24"/>
          <w:szCs w:val="24"/>
        </w:rPr>
      </w:pPr>
      <w:r w:rsidRPr="005560B1">
        <w:rPr>
          <w:rFonts w:ascii="Arial" w:eastAsia="Soberana Sans" w:hAnsi="Arial" w:cs="Arial"/>
          <w:color w:val="000000"/>
          <w:sz w:val="24"/>
          <w:szCs w:val="24"/>
        </w:rPr>
        <w:t xml:space="preserve">9. INTEGRACIÓN DE LA COMISIÓN EJECUTIVA PERMANENTE DE </w:t>
      </w:r>
      <w:r w:rsidRPr="005560B1">
        <w:rPr>
          <w:rFonts w:ascii="Arial" w:eastAsia="Soberana Sans" w:hAnsi="Arial" w:cs="Arial"/>
          <w:color w:val="000000"/>
          <w:sz w:val="24"/>
          <w:szCs w:val="24"/>
        </w:rPr>
        <w:lastRenderedPageBreak/>
        <w:t>PARTICIPACIÓN CIUDADANA. Con fecha quince de enero del dos mil veintiséis, el Consejo Estatal Electoral del IMPEPAC, en Sesión Extraordinaria aprobó el acuerdo IMPEPAC/CEE/016/2026, a través del cual determinó la conformación, integración y vigencia de las Comisiones Ejecutivas Permanentes y Temporales de este Órgano Electoral Local, por lo que respecta a la Comisión Ejecutiva Permanente de Participación Ciudadana, quedó integrada de la siguiente forma:</w:t>
      </w:r>
    </w:p>
    <w:p w14:paraId="1C88FB53" w14:textId="77777777" w:rsidR="005560B1" w:rsidRDefault="005560B1" w:rsidP="005560B1">
      <w:pPr>
        <w:widowControl w:val="0"/>
        <w:spacing w:after="0" w:line="240" w:lineRule="auto"/>
        <w:jc w:val="both"/>
        <w:rPr>
          <w:rFonts w:ascii="Arial" w:eastAsia="Soberana Sans" w:hAnsi="Arial" w:cs="Arial"/>
          <w:color w:val="000000"/>
          <w:sz w:val="24"/>
          <w:szCs w:val="24"/>
        </w:rPr>
      </w:pPr>
    </w:p>
    <w:p w14:paraId="7440CFCE" w14:textId="77777777" w:rsidR="002C01AB" w:rsidRDefault="002C01AB" w:rsidP="005560B1">
      <w:pPr>
        <w:widowControl w:val="0"/>
        <w:spacing w:after="0" w:line="240" w:lineRule="auto"/>
        <w:jc w:val="both"/>
        <w:rPr>
          <w:rFonts w:ascii="Arial" w:eastAsia="Soberana Sans" w:hAnsi="Arial" w:cs="Arial"/>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73"/>
        <w:gridCol w:w="2208"/>
        <w:gridCol w:w="2270"/>
        <w:gridCol w:w="2277"/>
      </w:tblGrid>
      <w:tr w:rsidR="002C01AB" w:rsidRPr="002C01AB" w14:paraId="449900CD" w14:textId="77777777" w:rsidTr="002C01AB">
        <w:trPr>
          <w:trHeight w:val="20"/>
        </w:trPr>
        <w:tc>
          <w:tcPr>
            <w:tcW w:w="0" w:type="auto"/>
            <w:vAlign w:val="center"/>
            <w:hideMark/>
          </w:tcPr>
          <w:p w14:paraId="7570FE1B" w14:textId="77777777" w:rsidR="002C01AB" w:rsidRPr="002C01AB" w:rsidRDefault="002C01AB" w:rsidP="002C01AB">
            <w:pPr>
              <w:widowControl w:val="0"/>
              <w:spacing w:after="0" w:line="240" w:lineRule="auto"/>
              <w:jc w:val="center"/>
              <w:rPr>
                <w:rFonts w:ascii="Arial" w:eastAsia="Century Gothic" w:hAnsi="Arial" w:cs="Arial"/>
                <w:color w:val="000000" w:themeColor="text1"/>
                <w:sz w:val="20"/>
                <w:szCs w:val="20"/>
              </w:rPr>
            </w:pPr>
            <w:r w:rsidRPr="002C01AB">
              <w:rPr>
                <w:rFonts w:ascii="Arial" w:eastAsia="Century Gothic" w:hAnsi="Arial" w:cs="Arial"/>
                <w:color w:val="000000" w:themeColor="text1"/>
                <w:sz w:val="20"/>
                <w:szCs w:val="20"/>
              </w:rPr>
              <w:t>COMISIÓN</w:t>
            </w:r>
          </w:p>
        </w:tc>
        <w:tc>
          <w:tcPr>
            <w:tcW w:w="0" w:type="auto"/>
            <w:hideMark/>
          </w:tcPr>
          <w:p w14:paraId="0AD13DC9" w14:textId="77777777" w:rsidR="002C01AB" w:rsidRPr="002C01AB" w:rsidRDefault="002C01AB" w:rsidP="002C01AB">
            <w:pPr>
              <w:widowControl w:val="0"/>
              <w:spacing w:after="0" w:line="240" w:lineRule="auto"/>
              <w:jc w:val="center"/>
              <w:rPr>
                <w:rFonts w:ascii="Arial" w:eastAsia="Century Gothic" w:hAnsi="Arial" w:cs="Arial"/>
                <w:color w:val="000000" w:themeColor="text1"/>
                <w:sz w:val="20"/>
                <w:szCs w:val="20"/>
              </w:rPr>
            </w:pPr>
            <w:r w:rsidRPr="002C01AB">
              <w:rPr>
                <w:rFonts w:ascii="Arial" w:eastAsia="Century Gothic" w:hAnsi="Arial" w:cs="Arial"/>
                <w:color w:val="000000" w:themeColor="text1"/>
                <w:sz w:val="20"/>
                <w:szCs w:val="20"/>
              </w:rPr>
              <w:t>CONSEJERO PRESIDENTE</w:t>
            </w:r>
          </w:p>
        </w:tc>
        <w:tc>
          <w:tcPr>
            <w:tcW w:w="0" w:type="auto"/>
            <w:hideMark/>
          </w:tcPr>
          <w:p w14:paraId="183BF1C2" w14:textId="77777777" w:rsidR="002C01AB" w:rsidRPr="002C01AB" w:rsidRDefault="002C01AB" w:rsidP="002C01AB">
            <w:pPr>
              <w:widowControl w:val="0"/>
              <w:spacing w:after="0" w:line="240" w:lineRule="auto"/>
              <w:jc w:val="center"/>
              <w:rPr>
                <w:rFonts w:ascii="Arial" w:eastAsia="Century Gothic" w:hAnsi="Arial" w:cs="Arial"/>
                <w:color w:val="000000" w:themeColor="text1"/>
                <w:sz w:val="20"/>
                <w:szCs w:val="20"/>
              </w:rPr>
            </w:pPr>
            <w:r w:rsidRPr="002C01AB">
              <w:rPr>
                <w:rFonts w:ascii="Arial" w:eastAsia="Century Gothic" w:hAnsi="Arial" w:cs="Arial"/>
                <w:color w:val="000000" w:themeColor="text1"/>
                <w:sz w:val="20"/>
                <w:szCs w:val="20"/>
              </w:rPr>
              <w:t>CONSEJERA INTEGRANTE</w:t>
            </w:r>
          </w:p>
        </w:tc>
        <w:tc>
          <w:tcPr>
            <w:tcW w:w="0" w:type="auto"/>
            <w:hideMark/>
          </w:tcPr>
          <w:p w14:paraId="4EB6599F" w14:textId="77777777" w:rsidR="002C01AB" w:rsidRPr="002C01AB" w:rsidRDefault="002C01AB" w:rsidP="002C01AB">
            <w:pPr>
              <w:widowControl w:val="0"/>
              <w:spacing w:after="0" w:line="240" w:lineRule="auto"/>
              <w:jc w:val="center"/>
              <w:rPr>
                <w:rFonts w:ascii="Arial" w:eastAsia="Century Gothic" w:hAnsi="Arial" w:cs="Arial"/>
                <w:color w:val="000000" w:themeColor="text1"/>
                <w:sz w:val="20"/>
                <w:szCs w:val="20"/>
              </w:rPr>
            </w:pPr>
            <w:r w:rsidRPr="002C01AB">
              <w:rPr>
                <w:rFonts w:ascii="Arial" w:eastAsia="Century Gothic" w:hAnsi="Arial" w:cs="Arial"/>
                <w:color w:val="000000" w:themeColor="text1"/>
                <w:sz w:val="20"/>
                <w:szCs w:val="20"/>
              </w:rPr>
              <w:t>CONSEJERO INTEGRANTE</w:t>
            </w:r>
          </w:p>
        </w:tc>
      </w:tr>
      <w:tr w:rsidR="002C01AB" w:rsidRPr="002C01AB" w14:paraId="52022FD2" w14:textId="77777777" w:rsidTr="002C01AB">
        <w:trPr>
          <w:trHeight w:val="20"/>
        </w:trPr>
        <w:tc>
          <w:tcPr>
            <w:tcW w:w="0" w:type="auto"/>
            <w:vAlign w:val="center"/>
            <w:hideMark/>
          </w:tcPr>
          <w:p w14:paraId="3CC0A2B9" w14:textId="77777777" w:rsidR="002C01AB" w:rsidRPr="002C01AB" w:rsidRDefault="002C01AB" w:rsidP="002C01AB">
            <w:pPr>
              <w:widowControl w:val="0"/>
              <w:spacing w:after="0" w:line="240" w:lineRule="auto"/>
              <w:jc w:val="center"/>
              <w:rPr>
                <w:rFonts w:ascii="Arial" w:eastAsia="Century Gothic" w:hAnsi="Arial" w:cs="Arial"/>
                <w:color w:val="000000" w:themeColor="text1"/>
                <w:sz w:val="20"/>
                <w:szCs w:val="20"/>
              </w:rPr>
            </w:pPr>
            <w:r w:rsidRPr="002C01AB">
              <w:rPr>
                <w:rFonts w:ascii="Arial" w:eastAsia="Century Gothic" w:hAnsi="Arial" w:cs="Arial"/>
                <w:color w:val="000000" w:themeColor="text1"/>
                <w:sz w:val="20"/>
                <w:szCs w:val="20"/>
              </w:rPr>
              <w:t>PARTICIPACIÓN CIUDADANA</w:t>
            </w:r>
          </w:p>
        </w:tc>
        <w:tc>
          <w:tcPr>
            <w:tcW w:w="0" w:type="auto"/>
            <w:vAlign w:val="center"/>
            <w:hideMark/>
          </w:tcPr>
          <w:p w14:paraId="452F5C69" w14:textId="77777777" w:rsidR="002C01AB" w:rsidRPr="002C01AB" w:rsidRDefault="002C01AB" w:rsidP="002C01AB">
            <w:pPr>
              <w:widowControl w:val="0"/>
              <w:spacing w:after="0" w:line="240" w:lineRule="auto"/>
              <w:jc w:val="center"/>
              <w:rPr>
                <w:rFonts w:ascii="Arial" w:eastAsia="Century Gothic" w:hAnsi="Arial" w:cs="Arial"/>
                <w:color w:val="000000" w:themeColor="text1"/>
                <w:sz w:val="20"/>
                <w:szCs w:val="20"/>
              </w:rPr>
            </w:pPr>
            <w:r w:rsidRPr="002C01AB">
              <w:rPr>
                <w:rFonts w:ascii="Arial" w:eastAsia="Century Gothic" w:hAnsi="Arial" w:cs="Arial"/>
                <w:color w:val="000000" w:themeColor="text1"/>
                <w:sz w:val="20"/>
                <w:szCs w:val="20"/>
              </w:rPr>
              <w:t>ING. VÍCTOR MANUEL SALGADO MARTÍNEZ</w:t>
            </w:r>
          </w:p>
        </w:tc>
        <w:tc>
          <w:tcPr>
            <w:tcW w:w="0" w:type="auto"/>
            <w:vAlign w:val="center"/>
            <w:hideMark/>
          </w:tcPr>
          <w:p w14:paraId="44F913BE" w14:textId="77777777" w:rsidR="002C01AB" w:rsidRPr="002C01AB" w:rsidRDefault="002C01AB" w:rsidP="002C01AB">
            <w:pPr>
              <w:widowControl w:val="0"/>
              <w:tabs>
                <w:tab w:val="left" w:pos="1830"/>
              </w:tabs>
              <w:spacing w:after="0" w:line="240" w:lineRule="auto"/>
              <w:jc w:val="center"/>
              <w:rPr>
                <w:rFonts w:ascii="Arial" w:eastAsia="Century Gothic" w:hAnsi="Arial" w:cs="Arial"/>
                <w:color w:val="000000" w:themeColor="text1"/>
                <w:sz w:val="20"/>
                <w:szCs w:val="20"/>
              </w:rPr>
            </w:pPr>
            <w:r w:rsidRPr="002C01AB">
              <w:rPr>
                <w:rFonts w:ascii="Arial" w:eastAsia="Century Gothic" w:hAnsi="Arial" w:cs="Arial"/>
                <w:color w:val="000000" w:themeColor="text1"/>
                <w:sz w:val="20"/>
                <w:szCs w:val="20"/>
              </w:rPr>
              <w:t>C. P. MARÍA DEL ROSARIO MONTES ÁLVAREZ</w:t>
            </w:r>
          </w:p>
        </w:tc>
        <w:tc>
          <w:tcPr>
            <w:tcW w:w="0" w:type="auto"/>
            <w:vAlign w:val="center"/>
            <w:hideMark/>
          </w:tcPr>
          <w:p w14:paraId="22773392" w14:textId="77777777" w:rsidR="002C01AB" w:rsidRPr="002C01AB" w:rsidRDefault="002C01AB" w:rsidP="002C01AB">
            <w:pPr>
              <w:widowControl w:val="0"/>
              <w:spacing w:after="0" w:line="240" w:lineRule="auto"/>
              <w:jc w:val="center"/>
              <w:rPr>
                <w:rFonts w:ascii="Arial" w:eastAsia="Century Gothic" w:hAnsi="Arial" w:cs="Arial"/>
                <w:color w:val="000000" w:themeColor="text1"/>
                <w:sz w:val="20"/>
                <w:szCs w:val="20"/>
              </w:rPr>
            </w:pPr>
            <w:r w:rsidRPr="002C01AB">
              <w:rPr>
                <w:rFonts w:ascii="Arial" w:eastAsia="Century Gothic" w:hAnsi="Arial" w:cs="Arial"/>
                <w:color w:val="000000" w:themeColor="text1"/>
                <w:sz w:val="20"/>
                <w:szCs w:val="20"/>
              </w:rPr>
              <w:t xml:space="preserve">MTRO. ADRIÁN </w:t>
            </w:r>
            <w:proofErr w:type="spellStart"/>
            <w:r w:rsidRPr="002C01AB">
              <w:rPr>
                <w:rFonts w:ascii="Arial" w:eastAsia="Century Gothic" w:hAnsi="Arial" w:cs="Arial"/>
                <w:color w:val="000000" w:themeColor="text1"/>
                <w:sz w:val="20"/>
                <w:szCs w:val="20"/>
              </w:rPr>
              <w:t>MONTESSORO</w:t>
            </w:r>
            <w:proofErr w:type="spellEnd"/>
            <w:r w:rsidRPr="002C01AB">
              <w:rPr>
                <w:rFonts w:ascii="Arial" w:eastAsia="Century Gothic" w:hAnsi="Arial" w:cs="Arial"/>
                <w:color w:val="000000" w:themeColor="text1"/>
                <w:sz w:val="20"/>
                <w:szCs w:val="20"/>
              </w:rPr>
              <w:t xml:space="preserve"> CASTILLO</w:t>
            </w:r>
          </w:p>
        </w:tc>
      </w:tr>
    </w:tbl>
    <w:p w14:paraId="7F9096E9" w14:textId="77777777" w:rsidR="005560B1" w:rsidRDefault="005560B1" w:rsidP="005560B1">
      <w:pPr>
        <w:widowControl w:val="0"/>
        <w:spacing w:after="0" w:line="240" w:lineRule="auto"/>
        <w:jc w:val="both"/>
        <w:rPr>
          <w:rFonts w:ascii="Arial" w:eastAsia="Soberana Sans" w:hAnsi="Arial" w:cs="Arial"/>
          <w:color w:val="000000"/>
          <w:sz w:val="24"/>
          <w:szCs w:val="24"/>
        </w:rPr>
      </w:pPr>
    </w:p>
    <w:p w14:paraId="38556340" w14:textId="77777777" w:rsidR="002C01AB" w:rsidRPr="002C01AB" w:rsidRDefault="002C01AB" w:rsidP="002C01AB">
      <w:pPr>
        <w:widowControl w:val="0"/>
        <w:spacing w:after="0" w:line="240" w:lineRule="auto"/>
        <w:jc w:val="both"/>
        <w:rPr>
          <w:rFonts w:ascii="Arial" w:eastAsia="Soberana Sans" w:hAnsi="Arial" w:cs="Arial"/>
          <w:color w:val="000000"/>
          <w:sz w:val="24"/>
          <w:szCs w:val="24"/>
        </w:rPr>
      </w:pPr>
      <w:r w:rsidRPr="002C01AB">
        <w:rPr>
          <w:rFonts w:ascii="Arial" w:eastAsia="Soberana Sans" w:hAnsi="Arial" w:cs="Arial"/>
          <w:color w:val="000000"/>
          <w:sz w:val="24"/>
          <w:szCs w:val="24"/>
        </w:rPr>
        <w:t>10. DECRETO NÚMERO MIL CIENTO CINCO. Con fecha veintisiete de enero de dos mil veintiséis se publicó en el Periódico Oficial “Tierra y Libertad”, sexta época, ejemplar número 6517, el Decreto número mil ciento cinco, por el que se reforman y derogan diversas disposiciones de la Constitución Política del Estado Libre y Soberano de Morelos, entre las cuales deriva la reforma al párrafo séptimo del artículo 19 Bis, que a la literalidad señala lo siguiente:</w:t>
      </w:r>
    </w:p>
    <w:p w14:paraId="3ECD5C67" w14:textId="77777777" w:rsidR="002C01AB" w:rsidRPr="002C01AB" w:rsidRDefault="002C01AB" w:rsidP="002C01AB">
      <w:pPr>
        <w:widowControl w:val="0"/>
        <w:spacing w:after="0" w:line="240" w:lineRule="auto"/>
        <w:jc w:val="both"/>
        <w:rPr>
          <w:rFonts w:ascii="Arial" w:eastAsia="Soberana Sans" w:hAnsi="Arial" w:cs="Arial"/>
          <w:color w:val="000000"/>
          <w:sz w:val="24"/>
          <w:szCs w:val="24"/>
        </w:rPr>
      </w:pPr>
      <w:r w:rsidRPr="002C01AB">
        <w:rPr>
          <w:rFonts w:ascii="Arial" w:eastAsia="Soberana Sans" w:hAnsi="Arial" w:cs="Arial"/>
          <w:color w:val="000000"/>
          <w:sz w:val="24"/>
          <w:szCs w:val="24"/>
        </w:rPr>
        <w:t>[…]</w:t>
      </w:r>
    </w:p>
    <w:p w14:paraId="675EABAA" w14:textId="77777777" w:rsidR="002C01AB" w:rsidRPr="002C01AB" w:rsidRDefault="002C01AB" w:rsidP="002C01AB">
      <w:pPr>
        <w:widowControl w:val="0"/>
        <w:spacing w:after="0" w:line="240" w:lineRule="auto"/>
        <w:jc w:val="both"/>
        <w:rPr>
          <w:rFonts w:ascii="Arial" w:eastAsia="Soberana Sans" w:hAnsi="Arial" w:cs="Arial"/>
          <w:color w:val="000000"/>
          <w:sz w:val="24"/>
          <w:szCs w:val="24"/>
        </w:rPr>
      </w:pPr>
      <w:r w:rsidRPr="002C01AB">
        <w:rPr>
          <w:rFonts w:ascii="Arial" w:eastAsia="Soberana Sans" w:hAnsi="Arial" w:cs="Arial"/>
          <w:color w:val="000000"/>
          <w:sz w:val="24"/>
          <w:szCs w:val="24"/>
        </w:rPr>
        <w:t>Artículo 19 Bis.-…</w:t>
      </w:r>
    </w:p>
    <w:p w14:paraId="35EC8734" w14:textId="77777777" w:rsidR="002C01AB" w:rsidRDefault="002C01AB" w:rsidP="002C01AB">
      <w:pPr>
        <w:widowControl w:val="0"/>
        <w:spacing w:after="0" w:line="240" w:lineRule="auto"/>
        <w:jc w:val="both"/>
        <w:rPr>
          <w:rFonts w:ascii="Arial" w:eastAsia="Soberana Sans" w:hAnsi="Arial" w:cs="Arial"/>
          <w:color w:val="000000"/>
          <w:sz w:val="24"/>
          <w:szCs w:val="24"/>
        </w:rPr>
      </w:pPr>
      <w:r w:rsidRPr="002C01AB">
        <w:rPr>
          <w:rFonts w:ascii="Arial" w:eastAsia="Soberana Sans" w:hAnsi="Arial" w:cs="Arial"/>
          <w:color w:val="000000"/>
          <w:sz w:val="24"/>
          <w:szCs w:val="24"/>
        </w:rPr>
        <w:t>…</w:t>
      </w:r>
    </w:p>
    <w:p w14:paraId="078C82D3" w14:textId="77777777" w:rsidR="002C01AB" w:rsidRPr="002C01AB" w:rsidRDefault="002C01AB" w:rsidP="002C01AB">
      <w:pPr>
        <w:widowControl w:val="0"/>
        <w:spacing w:after="0" w:line="240" w:lineRule="auto"/>
        <w:jc w:val="both"/>
        <w:rPr>
          <w:rFonts w:ascii="Arial" w:eastAsia="Soberana Sans" w:hAnsi="Arial" w:cs="Arial"/>
          <w:color w:val="000000"/>
          <w:sz w:val="24"/>
          <w:szCs w:val="24"/>
        </w:rPr>
      </w:pPr>
    </w:p>
    <w:p w14:paraId="4E0BA5B0" w14:textId="77777777" w:rsidR="002C01AB" w:rsidRPr="002C01AB" w:rsidRDefault="002C01AB" w:rsidP="002C01AB">
      <w:pPr>
        <w:widowControl w:val="0"/>
        <w:spacing w:after="0" w:line="240" w:lineRule="auto"/>
        <w:jc w:val="both"/>
        <w:rPr>
          <w:rFonts w:ascii="Arial" w:eastAsia="Soberana Sans" w:hAnsi="Arial" w:cs="Arial"/>
          <w:color w:val="000000"/>
          <w:sz w:val="24"/>
          <w:szCs w:val="24"/>
        </w:rPr>
      </w:pPr>
      <w:r w:rsidRPr="002C01AB">
        <w:rPr>
          <w:rFonts w:ascii="Arial" w:eastAsia="Soberana Sans" w:hAnsi="Arial" w:cs="Arial"/>
          <w:color w:val="000000"/>
          <w:sz w:val="24"/>
          <w:szCs w:val="24"/>
        </w:rPr>
        <w:t>El Congreso del Estado, el Instituto Morelense de Procesos Electorales y Participación Ciudadana y la Secretaría de Despacho del Poder Ejecutivo Estatal responsable del control interno y de transparencia, acceso a la información pública y protección de datos personales en el ámbito de su competencia, vigilarán y llevarán a cabo las acciones necesarias para su cumplimiento.</w:t>
      </w:r>
    </w:p>
    <w:p w14:paraId="2FE03BF0" w14:textId="77777777" w:rsidR="002C01AB" w:rsidRDefault="002C01AB" w:rsidP="002C01AB">
      <w:pPr>
        <w:widowControl w:val="0"/>
        <w:spacing w:after="0" w:line="240" w:lineRule="auto"/>
        <w:jc w:val="both"/>
        <w:rPr>
          <w:rFonts w:ascii="Arial" w:eastAsia="Soberana Sans" w:hAnsi="Arial" w:cs="Arial"/>
          <w:color w:val="000000"/>
          <w:sz w:val="24"/>
          <w:szCs w:val="24"/>
        </w:rPr>
      </w:pPr>
      <w:r w:rsidRPr="002C01AB">
        <w:rPr>
          <w:rFonts w:ascii="Arial" w:eastAsia="Soberana Sans" w:hAnsi="Arial" w:cs="Arial"/>
          <w:color w:val="000000"/>
          <w:sz w:val="24"/>
          <w:szCs w:val="24"/>
        </w:rPr>
        <w:t>[…]</w:t>
      </w:r>
    </w:p>
    <w:p w14:paraId="38AE9C9D" w14:textId="77777777" w:rsidR="002C01AB" w:rsidRPr="002C01AB" w:rsidRDefault="002C01AB" w:rsidP="002C01AB">
      <w:pPr>
        <w:widowControl w:val="0"/>
        <w:spacing w:after="0" w:line="240" w:lineRule="auto"/>
        <w:jc w:val="both"/>
        <w:rPr>
          <w:rFonts w:ascii="Arial" w:eastAsia="Soberana Sans" w:hAnsi="Arial" w:cs="Arial"/>
          <w:color w:val="000000"/>
          <w:sz w:val="24"/>
          <w:szCs w:val="24"/>
        </w:rPr>
      </w:pPr>
    </w:p>
    <w:p w14:paraId="48682859" w14:textId="4551C2B0" w:rsidR="002C01AB" w:rsidRDefault="002C01AB" w:rsidP="002C01AB">
      <w:pPr>
        <w:widowControl w:val="0"/>
        <w:spacing w:after="0" w:line="240" w:lineRule="auto"/>
        <w:jc w:val="both"/>
        <w:rPr>
          <w:rFonts w:ascii="Arial" w:eastAsia="Soberana Sans" w:hAnsi="Arial" w:cs="Arial"/>
          <w:color w:val="000000"/>
          <w:sz w:val="24"/>
          <w:szCs w:val="24"/>
          <w:vertAlign w:val="superscript"/>
        </w:rPr>
      </w:pPr>
      <w:r w:rsidRPr="002C01AB">
        <w:rPr>
          <w:rFonts w:ascii="Arial" w:eastAsia="Soberana Sans" w:hAnsi="Arial" w:cs="Arial"/>
          <w:color w:val="000000"/>
          <w:sz w:val="24"/>
          <w:szCs w:val="24"/>
        </w:rPr>
        <w:t xml:space="preserve">11. ACUERDO IMPEPAC/CEE/069/2026. Con fecha veinte de marzo de dos mil veintiséis, en sesión extraordinaria del Consejo Estatal Electoral fue emitido el acuerdo IMPEPAC/CEE/069/20296 por el que se aprueba el Reglamento de la Ley de Participación Ciudadana para el Estado de Morelos, en atención a la disposición transitoria “CUARTA” de la Ley de Participación Ciudadana para el Estado de Morelos. </w:t>
      </w:r>
      <w:r w:rsidR="006B3FA5">
        <w:rPr>
          <w:rFonts w:ascii="Arial" w:eastAsia="Soberana Sans" w:hAnsi="Arial" w:cs="Arial"/>
          <w:color w:val="000000"/>
          <w:sz w:val="24"/>
          <w:szCs w:val="24"/>
          <w:vertAlign w:val="superscript"/>
        </w:rPr>
        <w:t>1</w:t>
      </w:r>
    </w:p>
    <w:p w14:paraId="5B8F1AAF" w14:textId="77777777" w:rsidR="003D5C42" w:rsidRPr="006B3FA5" w:rsidRDefault="003D5C42" w:rsidP="002C01AB">
      <w:pPr>
        <w:widowControl w:val="0"/>
        <w:spacing w:after="0" w:line="240" w:lineRule="auto"/>
        <w:jc w:val="both"/>
        <w:rPr>
          <w:rFonts w:ascii="Arial" w:eastAsia="Soberana Sans" w:hAnsi="Arial" w:cs="Arial"/>
          <w:color w:val="000000"/>
          <w:sz w:val="24"/>
          <w:szCs w:val="24"/>
          <w:vertAlign w:val="superscript"/>
        </w:rPr>
      </w:pPr>
    </w:p>
    <w:p w14:paraId="5EE0C715" w14:textId="77777777" w:rsidR="002C01AB" w:rsidRDefault="002C01AB" w:rsidP="002C01AB">
      <w:pPr>
        <w:widowControl w:val="0"/>
        <w:spacing w:after="0" w:line="240" w:lineRule="auto"/>
        <w:jc w:val="both"/>
        <w:rPr>
          <w:rFonts w:ascii="Arial" w:eastAsia="Soberana Sans" w:hAnsi="Arial" w:cs="Arial"/>
          <w:color w:val="000000"/>
          <w:sz w:val="24"/>
          <w:szCs w:val="24"/>
        </w:rPr>
      </w:pPr>
      <w:r w:rsidRPr="002C01AB">
        <w:rPr>
          <w:rFonts w:ascii="Arial" w:eastAsia="Soberana Sans" w:hAnsi="Arial" w:cs="Arial"/>
          <w:color w:val="000000"/>
          <w:sz w:val="24"/>
          <w:szCs w:val="24"/>
        </w:rPr>
        <w:t xml:space="preserve">12. PUBLICACIÓN DEL ACUERDO IMPEPAC/CEE/069/2026. El día primero de abril del dos mil veintiséis fue publicado en el Periódico Oficial “Tierra y Libertad”, ejemplar no. 6545, sexta época, el acuerdo IMPEPAC/CEE/069/2026 mediante el cual se aprueba el Reglamento de la Ley de Participación Ciudadana para el Estado de Morelos en atención a la disposición “CUARTA” de la Ley en la materia. </w:t>
      </w:r>
    </w:p>
    <w:p w14:paraId="2B34A732" w14:textId="77777777" w:rsidR="002C01AB" w:rsidRPr="002C01AB" w:rsidRDefault="002C01AB" w:rsidP="002C01AB">
      <w:pPr>
        <w:widowControl w:val="0"/>
        <w:spacing w:after="0" w:line="240" w:lineRule="auto"/>
        <w:jc w:val="both"/>
        <w:rPr>
          <w:rFonts w:ascii="Arial" w:eastAsia="Soberana Sans" w:hAnsi="Arial" w:cs="Arial"/>
          <w:color w:val="000000"/>
          <w:sz w:val="24"/>
          <w:szCs w:val="24"/>
        </w:rPr>
      </w:pPr>
    </w:p>
    <w:p w14:paraId="29A2BBC3" w14:textId="704247EB" w:rsidR="002C01AB" w:rsidRDefault="002C01AB" w:rsidP="002C01AB">
      <w:pPr>
        <w:widowControl w:val="0"/>
        <w:spacing w:after="0" w:line="240" w:lineRule="auto"/>
        <w:jc w:val="both"/>
        <w:rPr>
          <w:rFonts w:ascii="Arial" w:eastAsia="Soberana Sans" w:hAnsi="Arial" w:cs="Arial"/>
          <w:color w:val="000000"/>
          <w:sz w:val="24"/>
          <w:szCs w:val="24"/>
        </w:rPr>
      </w:pPr>
      <w:r w:rsidRPr="002C01AB">
        <w:rPr>
          <w:rFonts w:ascii="Arial" w:eastAsia="Soberana Sans" w:hAnsi="Arial" w:cs="Arial"/>
          <w:color w:val="000000"/>
          <w:sz w:val="24"/>
          <w:szCs w:val="24"/>
        </w:rPr>
        <w:t xml:space="preserve">13. ACUERDO IMPEPAC/CEE/143/2026. Con fecha veintiocho de mayo de dos mil veintiséis, en sesión extraordinaria del Consejo Estatal Electoral fue emitido el acuerdo IMPEPAC/CEE/143/2026 por el que se aprueba la adición de los artículos 231 Bis, 231 Ter, 231 </w:t>
      </w:r>
      <w:proofErr w:type="spellStart"/>
      <w:r w:rsidRPr="002C01AB">
        <w:rPr>
          <w:rFonts w:ascii="Arial" w:eastAsia="Soberana Sans" w:hAnsi="Arial" w:cs="Arial"/>
          <w:color w:val="000000"/>
          <w:sz w:val="24"/>
          <w:szCs w:val="24"/>
        </w:rPr>
        <w:t>Quáter</w:t>
      </w:r>
      <w:proofErr w:type="spellEnd"/>
      <w:r w:rsidRPr="002C01AB">
        <w:rPr>
          <w:rFonts w:ascii="Arial" w:eastAsia="Soberana Sans" w:hAnsi="Arial" w:cs="Arial"/>
          <w:color w:val="000000"/>
          <w:sz w:val="24"/>
          <w:szCs w:val="24"/>
        </w:rPr>
        <w:t xml:space="preserve"> y 231 Quintus en correlación con el artículo 231 del Reglamento de la Ley de Participación Ciudadana para el Estado de Morelos, en atención a la disposición transitoria “CUARTA” de la Ley de Participación Ciudadana para el Estado de Morelos.</w:t>
      </w:r>
    </w:p>
    <w:p w14:paraId="0E416F75" w14:textId="77777777" w:rsidR="002C01AB" w:rsidRDefault="002C01AB" w:rsidP="002C01AB">
      <w:pPr>
        <w:widowControl w:val="0"/>
        <w:spacing w:after="0" w:line="240" w:lineRule="auto"/>
        <w:jc w:val="both"/>
        <w:rPr>
          <w:rFonts w:ascii="Arial" w:eastAsia="Soberana Sans" w:hAnsi="Arial" w:cs="Arial"/>
          <w:color w:val="000000"/>
          <w:sz w:val="24"/>
          <w:szCs w:val="24"/>
        </w:rPr>
      </w:pPr>
    </w:p>
    <w:p w14:paraId="19D3B31B" w14:textId="77777777" w:rsidR="002C01AB" w:rsidRPr="002C01AB" w:rsidRDefault="002C01AB" w:rsidP="002C01AB">
      <w:pPr>
        <w:widowControl w:val="0"/>
        <w:spacing w:after="0" w:line="240" w:lineRule="auto"/>
        <w:jc w:val="both"/>
        <w:rPr>
          <w:rFonts w:ascii="Arial" w:eastAsia="Soberana Sans" w:hAnsi="Arial" w:cs="Arial"/>
          <w:color w:val="000000"/>
          <w:sz w:val="24"/>
          <w:szCs w:val="24"/>
        </w:rPr>
      </w:pPr>
      <w:r w:rsidRPr="002C01AB">
        <w:rPr>
          <w:rFonts w:ascii="Arial" w:eastAsia="Soberana Sans" w:hAnsi="Arial" w:cs="Arial"/>
          <w:color w:val="000000"/>
          <w:sz w:val="24"/>
          <w:szCs w:val="24"/>
        </w:rPr>
        <w:t xml:space="preserve">14. PUBLICACIÓN DEL ACUERDO IMPEPAC/CEE/143/2026. El día tres de junio del dos mil veintiséis fue publicado en el Periódico Oficial “Tierra y Libertad”, ejemplar no. 6564, sexta época, el acuerdo IMPEPAC/CEE/143/2026 mediante el cual se aprueba la adición de los artículos 231 Bis, 231 Ter, 231 </w:t>
      </w:r>
      <w:proofErr w:type="spellStart"/>
      <w:r w:rsidRPr="002C01AB">
        <w:rPr>
          <w:rFonts w:ascii="Arial" w:eastAsia="Soberana Sans" w:hAnsi="Arial" w:cs="Arial"/>
          <w:color w:val="000000"/>
          <w:sz w:val="24"/>
          <w:szCs w:val="24"/>
        </w:rPr>
        <w:t>Quáter</w:t>
      </w:r>
      <w:proofErr w:type="spellEnd"/>
      <w:r w:rsidRPr="002C01AB">
        <w:rPr>
          <w:rFonts w:ascii="Arial" w:eastAsia="Soberana Sans" w:hAnsi="Arial" w:cs="Arial"/>
          <w:color w:val="000000"/>
          <w:sz w:val="24"/>
          <w:szCs w:val="24"/>
        </w:rPr>
        <w:t xml:space="preserve"> y 231 Quintus en correlación con el artículo 231 del Reglamento de la Ley de Participación Ciudadana para el Estado de Morelos en atención a la disposición “CUARTA” de la Ley en la materia.</w:t>
      </w:r>
    </w:p>
    <w:p w14:paraId="30991A33" w14:textId="77777777" w:rsidR="002C01AB" w:rsidRDefault="002C01AB" w:rsidP="002C01AB">
      <w:pPr>
        <w:widowControl w:val="0"/>
        <w:spacing w:after="0" w:line="240" w:lineRule="auto"/>
        <w:jc w:val="both"/>
        <w:rPr>
          <w:rFonts w:ascii="Arial" w:eastAsia="Soberana Sans" w:hAnsi="Arial" w:cs="Arial"/>
          <w:color w:val="000000"/>
          <w:sz w:val="24"/>
          <w:szCs w:val="24"/>
        </w:rPr>
      </w:pPr>
    </w:p>
    <w:p w14:paraId="698AE095" w14:textId="383050D0" w:rsidR="002C01AB" w:rsidRPr="002C01AB" w:rsidRDefault="002C01AB" w:rsidP="002C01AB">
      <w:pPr>
        <w:widowControl w:val="0"/>
        <w:spacing w:after="0" w:line="240" w:lineRule="auto"/>
        <w:jc w:val="both"/>
        <w:rPr>
          <w:rFonts w:ascii="Arial" w:eastAsia="Soberana Sans" w:hAnsi="Arial" w:cs="Arial"/>
          <w:color w:val="000000"/>
          <w:sz w:val="24"/>
          <w:szCs w:val="24"/>
        </w:rPr>
      </w:pPr>
      <w:r w:rsidRPr="002C01AB">
        <w:rPr>
          <w:rFonts w:ascii="Arial" w:eastAsia="Soberana Sans" w:hAnsi="Arial" w:cs="Arial"/>
          <w:color w:val="000000"/>
          <w:sz w:val="24"/>
          <w:szCs w:val="24"/>
        </w:rPr>
        <w:t>15. SESIÓN DE LA COMISIÓN EJECUTIVA PERMANENTE DE PARTICIPACIÓN CIUDADANA. Con fecha doce de agosto de dos mil veintiséis la citada Comisión aprobó el “Proyecto de acuerdo que presenta la Secretaría Ejecutiva a la Comisión Ejecutiva Permanente de Participación Ciudadana del Consejo Estatal Electoral del IMPEPAC, mediante el cual se determina la cantidad de firmas de la ciudadanía requeridas para la solicitud de realización de los mecanismos de participación ciudadana denominados “Plebiscito” y “Referéndum” para el año 2026”</w:t>
      </w:r>
    </w:p>
    <w:p w14:paraId="0F46DEC0" w14:textId="77777777" w:rsidR="002C01AB" w:rsidRDefault="002C01AB" w:rsidP="002C01AB">
      <w:pPr>
        <w:widowControl w:val="0"/>
        <w:spacing w:after="0" w:line="240" w:lineRule="auto"/>
        <w:jc w:val="both"/>
        <w:rPr>
          <w:rFonts w:ascii="Arial" w:eastAsia="Soberana Sans" w:hAnsi="Arial" w:cs="Arial"/>
          <w:color w:val="000000"/>
          <w:sz w:val="24"/>
          <w:szCs w:val="24"/>
        </w:rPr>
      </w:pPr>
    </w:p>
    <w:p w14:paraId="3802BDCE" w14:textId="7C8ED9CF" w:rsidR="002C01AB" w:rsidRDefault="002C01AB" w:rsidP="002C01AB">
      <w:pPr>
        <w:widowControl w:val="0"/>
        <w:spacing w:after="0" w:line="240" w:lineRule="auto"/>
        <w:jc w:val="both"/>
        <w:rPr>
          <w:rFonts w:ascii="Arial" w:eastAsia="Soberana Sans" w:hAnsi="Arial" w:cs="Arial"/>
          <w:color w:val="000000"/>
          <w:sz w:val="24"/>
          <w:szCs w:val="24"/>
        </w:rPr>
      </w:pPr>
      <w:r w:rsidRPr="002C01AB">
        <w:rPr>
          <w:rFonts w:ascii="Arial" w:eastAsia="Soberana Sans" w:hAnsi="Arial" w:cs="Arial"/>
          <w:color w:val="000000"/>
          <w:sz w:val="24"/>
          <w:szCs w:val="24"/>
        </w:rPr>
        <w:t>En atención a los precedentes expuestos, este Consejo Estatal Electoral emite el presente acuerdo al tenor de los siguientes:</w:t>
      </w:r>
    </w:p>
    <w:p w14:paraId="154CBC3C" w14:textId="40116B8E" w:rsidR="006B3FA5" w:rsidRDefault="006B3FA5" w:rsidP="002C01AB">
      <w:pPr>
        <w:widowControl w:val="0"/>
        <w:spacing w:after="0" w:line="240" w:lineRule="auto"/>
        <w:jc w:val="both"/>
        <w:rPr>
          <w:rFonts w:ascii="Arial" w:eastAsia="Soberana Sans" w:hAnsi="Arial" w:cs="Arial"/>
          <w:color w:val="000000"/>
          <w:sz w:val="24"/>
          <w:szCs w:val="24"/>
        </w:rPr>
      </w:pPr>
      <w:r>
        <w:rPr>
          <w:rFonts w:ascii="Arial" w:eastAsia="Soberana Sans" w:hAnsi="Arial" w:cs="Arial"/>
          <w:color w:val="000000"/>
          <w:sz w:val="24"/>
          <w:szCs w:val="24"/>
        </w:rPr>
        <w:t>______________________</w:t>
      </w:r>
    </w:p>
    <w:p w14:paraId="5E6D40C5" w14:textId="1BFF8258" w:rsidR="006B3FA5" w:rsidRPr="003D5C42" w:rsidRDefault="006B3FA5" w:rsidP="002C01AB">
      <w:pPr>
        <w:widowControl w:val="0"/>
        <w:spacing w:after="0" w:line="240" w:lineRule="auto"/>
        <w:jc w:val="both"/>
        <w:rPr>
          <w:rFonts w:ascii="Century Gothic" w:hAnsi="Century Gothic"/>
          <w:sz w:val="16"/>
          <w:szCs w:val="16"/>
        </w:rPr>
      </w:pPr>
      <w:r w:rsidRPr="00680FC3">
        <w:rPr>
          <w:rStyle w:val="Refdenotaalpie"/>
          <w:sz w:val="16"/>
          <w:szCs w:val="16"/>
        </w:rPr>
        <w:footnoteRef/>
      </w:r>
      <w:r w:rsidRPr="00680FC3">
        <w:rPr>
          <w:rFonts w:ascii="Century Gothic" w:hAnsi="Century Gothic"/>
          <w:sz w:val="16"/>
          <w:szCs w:val="16"/>
        </w:rPr>
        <w:t>Publicada el día doce de noviembre de dos mil veinticinco en el Periódico Oficial “Tierra y Libertad”, sexta época, ejemplar número 6489</w:t>
      </w:r>
    </w:p>
    <w:p w14:paraId="068B01F9" w14:textId="77777777" w:rsidR="006B3FA5" w:rsidRDefault="006B3FA5" w:rsidP="002C01AB">
      <w:pPr>
        <w:widowControl w:val="0"/>
        <w:spacing w:after="0" w:line="240" w:lineRule="auto"/>
        <w:jc w:val="both"/>
        <w:rPr>
          <w:rFonts w:ascii="Arial" w:eastAsia="Soberana Sans" w:hAnsi="Arial" w:cs="Arial"/>
          <w:color w:val="000000"/>
          <w:sz w:val="24"/>
          <w:szCs w:val="24"/>
        </w:rPr>
      </w:pPr>
    </w:p>
    <w:p w14:paraId="031B57F3"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lastRenderedPageBreak/>
        <w:t>I. De conformidad con lo establecido en los artículos 41, Fracción V, apartado C y 116, párrafo segundo, fracción IV, incisos a) y b), de la Constitución Política de los Estados Unidos Mexicanos; 63, párrafo tercero, del Código de Instituciones y Procedimientos Electorales para el Estado de Morelos; el Instituto Nacional Electoral y el Instituto Morelense de Procesos Electorales y Participación Ciudadana, conducen su actuación bajo los principios rectores de la materia los de constitucionalidad, certeza, imparcialidad, independencia, legalidad, máxima publicidad, objetividad, equidad, definitividad, profesionalismo y paridad de género.</w:t>
      </w:r>
    </w:p>
    <w:p w14:paraId="4B09B275"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 Que en atención a las disposiciones establecidas en los artículos 116 párrafo segundo, fracción IV, inciso c), de la Constitución Política de los· Estados Unidos Mexicanos; 99 de la Ley General de Instituciones y Procedimientos Electorales; 63, 69, fracción I y 71 del Código de Instituciones y Procedimientos Electorales para el estado de Morelos; establecen que el Instituto Morelense de Procesos Electorales y Participación Ciudadana, gozará de autonomía en su funcionamiento e independencia en sus decisiones y contará con un órgano de dirección superior y deliberación denominado Consejo Estatal Electoral, integrado por un Consejero Presidente y seis Consejeros Electorales, con derecho a voz y voto; por un Secretario Ejecutivo y un representante por cada partido con registro o coalición que concurrirán a las sesiones sólo con derecho a voz, responsables de vigilar el cumplimiento de las disposiciones constitucionales y legales en materia electoral y de participación ciudadana.</w:t>
      </w:r>
    </w:p>
    <w:p w14:paraId="4E1020A6"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III. Que el artículo 1º del Código de Instituciones y Procedimientos Electorales del Estado de Morelos, determina que los casos no previstos en el presente Código comicial local serán atendidos conforme a lo dispuesto en la normativa, de acuerdo a los procesos y condiciones, cuando estos resulten compatibles, mediante determinación que emita el Consejo Estatal.</w:t>
      </w:r>
    </w:p>
    <w:p w14:paraId="5BC17198"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IV. Que el artículo 63 del Código de Instituciones y Procedimientos Electorales para el Estado de Morelos, establece que el Instituto Morelense de Procesos Electorales y Participación Ciudadana, es un organismo público local electoral, constitucionalmente autónomo, que cuenta con personalidad jurídica y patrimonio propio, en cuya integración concurren las y los ciudadanos y los partidos políticos; que goza de autonomía en su funcionamiento, independencia en sus decisiones, será la autoridad en materia electoral y de participación ciudadana, profesional en su desempeño, autónomo en su funcionamiento e independiente en sus decisiones, tendrá a su cargo la preparación; desarrollo y conclusión de los procesos electorales locales ordinarios y extraordinarios, así como los de participación ciudadana.</w:t>
      </w:r>
    </w:p>
    <w:p w14:paraId="272FC6A3"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 xml:space="preserve">V. Por su parte, el ordinal 65 del Código Local Electoral señala que son fines del </w:t>
      </w:r>
      <w:r w:rsidRPr="006B3FA5">
        <w:rPr>
          <w:rFonts w:ascii="Arial" w:eastAsia="Soberana Sans" w:hAnsi="Arial" w:cs="Arial"/>
          <w:color w:val="000000"/>
          <w:sz w:val="24"/>
          <w:szCs w:val="24"/>
        </w:rPr>
        <w:lastRenderedPageBreak/>
        <w:t>Instituto, los siguientes:</w:t>
      </w:r>
    </w:p>
    <w:p w14:paraId="6EE41CB3"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w:t>
      </w:r>
    </w:p>
    <w:p w14:paraId="402DF5CA"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 Contribuir al desarrollo de la vida democrática y coadyuvar en la promoción y difusión de la cultura política;</w:t>
      </w:r>
    </w:p>
    <w:p w14:paraId="3E3B1C7A"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 Consolidar el régimen de partidos políticos y la participación electoral de las candidaturas independientes;</w:t>
      </w:r>
    </w:p>
    <w:p w14:paraId="7CC042D7"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III. Garantizar a los ciudadanos el ejercicio de los derechos político-electorales y vigilar el cumplimiento de sus obligaciones;</w:t>
      </w:r>
    </w:p>
    <w:p w14:paraId="76D14017"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 xml:space="preserve">IV. Garantizar a los pueblos y comunidades indígenas el ejercicio de su derecho a la autodeterminación y autonomía para decidir sus formas internas de convivencia, organización política y elección de sus autoridades o representantes, en los términos de sus Sistemas Normativos Indígenas y de lo establecido por la Constitución Política de los Estados Unidos Mexicanos y la Constitución Política del Estado Libre y Soberano de Morelos; </w:t>
      </w:r>
    </w:p>
    <w:p w14:paraId="5494BAA6"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 Asegurar la celebración periódica y pacífica de las elecciones para renovar a los integrantes de los Poderes Legislativo y Ejecutivo y de los ayuntamientos del Estado y, en su caso, los procesos de participación ciudadana, y</w:t>
      </w:r>
    </w:p>
    <w:p w14:paraId="68C95BBA"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 Promover la participación ciudadana en la emisión del sufragio y velar por la autenticidad y efectividad del mismo.</w:t>
      </w:r>
    </w:p>
    <w:p w14:paraId="0FD0DE37"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w:t>
      </w:r>
    </w:p>
    <w:p w14:paraId="5AE9B02E"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 El artículo 66, fracciones I, II y V del Código Comicial Local, establece que corresponde al Instituto las funciones de aplicar las disposiciones generales, reglas, lineamientos, criterios y formatos que, en ejercicio de las facultades le confiere la Constitución Federal, la normativa y las que establezca el Instituto Nacional Electoral, garantizar los derechos y el acceso a las prerrogativas de los partidos Políticos y candidatos, así como orientar a los ciudadanos en la Entidad para el ejercicio de sus derechos y cumplimiento de sus obligaciones político-electorales.</w:t>
      </w:r>
    </w:p>
    <w:p w14:paraId="5218CA7F"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VII. El numeral 69 del Código Electoral Local, estipula que el IMPEPAC ejercerá sus funciones en toda la Entidad y se integra con los siguientes órganos electorales:</w:t>
      </w:r>
    </w:p>
    <w:p w14:paraId="1C1D58A9"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 El Consejo Estatal Electoral;</w:t>
      </w:r>
    </w:p>
    <w:p w14:paraId="2CDEFBCD"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 Las Comisiones Ejecutivas Permanentes y Temporales;</w:t>
      </w:r>
    </w:p>
    <w:p w14:paraId="016EA7FD"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III. Los Consejos Distritales Electorales;</w:t>
      </w:r>
    </w:p>
    <w:p w14:paraId="0D2F5773"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IV. Los Consejos Municipales Electorales;</w:t>
      </w:r>
    </w:p>
    <w:p w14:paraId="6C3A95A4"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 Las Mesas Directivas de Casilla, y</w:t>
      </w:r>
    </w:p>
    <w:p w14:paraId="1E8BA922"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 Los demás organismos que la normativa y este Código señalen.</w:t>
      </w:r>
    </w:p>
    <w:p w14:paraId="684D1DE9" w14:textId="6EE43279" w:rsid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 xml:space="preserve">VIII. Que los ordinales 83 y 84, párrafo primero, del Código de Instituciones y Procedimientos Electorales para el Estado de Morelos, dispone que el Consejo </w:t>
      </w:r>
      <w:r w:rsidRPr="006B3FA5">
        <w:rPr>
          <w:rFonts w:ascii="Arial" w:eastAsia="Soberana Sans" w:hAnsi="Arial" w:cs="Arial"/>
          <w:color w:val="000000"/>
          <w:sz w:val="24"/>
          <w:szCs w:val="24"/>
        </w:rPr>
        <w:lastRenderedPageBreak/>
        <w:t>Estatal Electoral, para el mejor desempeño de sus atribuciones, integrará las Comisiones Ejecutivas, las cuales tendrán como objetivo planear, organizar, dirigir y controlar el desarrollo adecuado de las actividades de la diferentes direcciones y órganos técnicos del Instituto Morelense, de acuerdo a la materia encomendada.</w:t>
      </w:r>
    </w:p>
    <w:p w14:paraId="7B2E7AB1" w14:textId="77777777" w:rsidR="006B3FA5" w:rsidRDefault="006B3FA5" w:rsidP="006B3FA5">
      <w:pPr>
        <w:widowControl w:val="0"/>
        <w:spacing w:after="0" w:line="240" w:lineRule="auto"/>
        <w:jc w:val="both"/>
        <w:rPr>
          <w:rFonts w:ascii="Arial" w:eastAsia="Soberana Sans" w:hAnsi="Arial" w:cs="Arial"/>
          <w:color w:val="000000"/>
          <w:sz w:val="24"/>
          <w:szCs w:val="24"/>
        </w:rPr>
      </w:pPr>
    </w:p>
    <w:p w14:paraId="10179C4F" w14:textId="4360FF49"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 De Asuntos Jurídicos;</w:t>
      </w:r>
    </w:p>
    <w:p w14:paraId="74D44C20"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 De Organización y Partidos Políticos;</w:t>
      </w:r>
    </w:p>
    <w:p w14:paraId="0F796821"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III. De Capacitación Electoral y Educación Cívica;</w:t>
      </w:r>
    </w:p>
    <w:p w14:paraId="3F9C813F"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IV. De Administración y Financiamiento;</w:t>
      </w:r>
    </w:p>
    <w:p w14:paraId="72171DC2"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 De Participación Ciudadana;</w:t>
      </w:r>
    </w:p>
    <w:p w14:paraId="7BDD8D70"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 De Seguimiento al Servicio Profesional Electoral Nacional;</w:t>
      </w:r>
    </w:p>
    <w:p w14:paraId="7D880C87"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VII. De Quejas;</w:t>
      </w:r>
    </w:p>
    <w:p w14:paraId="67558735"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VIII. De Transparencia;</w:t>
      </w:r>
    </w:p>
    <w:p w14:paraId="5730F94F"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IX. De Fiscalización;</w:t>
      </w:r>
    </w:p>
    <w:p w14:paraId="0CD92B9C"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 De Imagen y Medios de Comunicación;</w:t>
      </w:r>
    </w:p>
    <w:p w14:paraId="026AC655"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 De Fortalecimiento de la Igualdad de Género y No Discriminación en la Participación Política.</w:t>
      </w:r>
    </w:p>
    <w:p w14:paraId="5547695E"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XII.- De Pueblos y Comunidades Indígenas;</w:t>
      </w:r>
    </w:p>
    <w:p w14:paraId="2FA227B9"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XIII.- De Grupos Vulnerables.</w:t>
      </w:r>
    </w:p>
    <w:p w14:paraId="7ADAB640"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IX. Por su parte, el numeral 90 Bis del citado Código Electoral para el Estado de Morelos, dispone que son atribuciones de la Comisión Ejecutiva de Participación Ciudadana las siguientes:</w:t>
      </w:r>
    </w:p>
    <w:p w14:paraId="338EB17B" w14:textId="77777777" w:rsid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w:t>
      </w:r>
    </w:p>
    <w:p w14:paraId="649EF6A5"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p>
    <w:p w14:paraId="043B9BD2"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 Analizar las solicitudes y emitir opinión sobre la procedencia o improcedencia de los mecanismos de participación ciudadana que le sean turnados por el Consejo Estatal;</w:t>
      </w:r>
    </w:p>
    <w:p w14:paraId="7DD57C7C"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 xml:space="preserve">II. Prevenir, en su caso a los solicitantes, si faltara alguno de los requisitos; </w:t>
      </w:r>
    </w:p>
    <w:p w14:paraId="02159FE8"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III. Elaborar y rendir al Consejo Estatal los informes y dictámenes derivados del ejercicio de sus funciones y someterlos a su conocimiento o aprobación;</w:t>
      </w:r>
    </w:p>
    <w:p w14:paraId="12A42854"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IV. Aprobar en su caso, el proyecto de convocatoria al proceso de que se trate, que deberá ser aprobado por el Consejo Estatal;</w:t>
      </w:r>
    </w:p>
    <w:p w14:paraId="3EABD5F7"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 Coadyuvar en la preparación, organización, desarrollo, realización del cómputo de votos y declaración de los resultados de los mecanismos de participación ciudadana que correspondan, en los términos que determine la normativa y el presente Código;</w:t>
      </w:r>
    </w:p>
    <w:p w14:paraId="613C3F18"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 xml:space="preserve">VI. Impulsar y garantizar la participación ciudadana, velando por la autenticidad y </w:t>
      </w:r>
      <w:r w:rsidRPr="006B3FA5">
        <w:rPr>
          <w:rFonts w:ascii="Arial" w:eastAsia="Soberana Sans" w:hAnsi="Arial" w:cs="Arial"/>
          <w:color w:val="000000"/>
          <w:sz w:val="24"/>
          <w:szCs w:val="24"/>
        </w:rPr>
        <w:lastRenderedPageBreak/>
        <w:t>efectividad del mismo;</w:t>
      </w:r>
    </w:p>
    <w:p w14:paraId="5F4D57CE"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VII. Asesorar de manera permanente a los Gobiernos Estatal y Municipal en materias relacionadas con la participación ciudadana, especialmente en lo relacionado con el marco jurídico y el diseño de las políticas públicas;</w:t>
      </w:r>
    </w:p>
    <w:p w14:paraId="352E5CBE"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VIII. Auxiliar en la definición de estrategias que motiven a la ciudadanía para presentar iniciativas para el mejoramiento de la participación ciudadana y promover en todo el Estado, la cultura y la formación para dicha participación;</w:t>
      </w:r>
    </w:p>
    <w:p w14:paraId="4EA8B5DF"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IX. Aprobar la documentación y los materiales relativos a la organización de los mecanismos de participación ciudadana, conforme a la normativa aplicable;</w:t>
      </w:r>
    </w:p>
    <w:p w14:paraId="3956057A"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 Aprobar el proyecto de dictamen relativo al marco geográfico para la realización de los procedimientos de participación ciudadana;</w:t>
      </w:r>
    </w:p>
    <w:p w14:paraId="341CEE84"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 Aprobar la elaboración de los materiales, manuales e instructivos de educación y capacitación correspondientes a los mecanismos de participación ciudadana;</w:t>
      </w:r>
    </w:p>
    <w:p w14:paraId="54F70595"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XII. Recibir, atender, coordinar, aprobar y supervisar todas las actividades relacionadas con los mecanismos de participación ciudadana, y</w:t>
      </w:r>
    </w:p>
    <w:p w14:paraId="239E17D9"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XIII. Aprobar las políticas y programas de participación ciudadana y proponer al Instituto Morelense las modificaciones y ampliaciones que considere pertinentes.</w:t>
      </w:r>
    </w:p>
    <w:p w14:paraId="030596D5"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w:t>
      </w:r>
    </w:p>
    <w:p w14:paraId="0878294C"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 En correlación con lo antes descrito, el artículo 19 Bis de la Constitución Política del Estado Libre y Soberano de Morelos, establece en materia de participación ciudadana en la Entidad, lo siguiente:</w:t>
      </w:r>
    </w:p>
    <w:p w14:paraId="04D4F9C5" w14:textId="77777777" w:rsid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w:t>
      </w:r>
    </w:p>
    <w:p w14:paraId="32A7D3B1" w14:textId="77777777" w:rsidR="003D5C42" w:rsidRPr="006B3FA5" w:rsidRDefault="003D5C42" w:rsidP="006B3FA5">
      <w:pPr>
        <w:widowControl w:val="0"/>
        <w:spacing w:after="0" w:line="240" w:lineRule="auto"/>
        <w:jc w:val="both"/>
        <w:rPr>
          <w:rFonts w:ascii="Arial" w:eastAsia="Soberana Sans" w:hAnsi="Arial" w:cs="Arial"/>
          <w:color w:val="000000"/>
          <w:sz w:val="24"/>
          <w:szCs w:val="24"/>
        </w:rPr>
      </w:pPr>
    </w:p>
    <w:p w14:paraId="797EA4AA" w14:textId="77777777" w:rsid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ARTICULO 19 bis.- Esta Constitución reconoce la participación de la sociedad morelense en sus distintas formas de expresión, las cuales deberán llevarse a cabo de forma pacífica y por conducto de los canales y las disposiciones legales que para el efecto se establezcan, y siempre deberán tener como finalidad la consolidación de la democracia participativa para el desarrollo del Estado y de su población, en lo individual y/o colectivo.</w:t>
      </w:r>
    </w:p>
    <w:p w14:paraId="6A6AFEE7" w14:textId="77777777" w:rsidR="003D5C42" w:rsidRPr="006B3FA5" w:rsidRDefault="003D5C42" w:rsidP="006B3FA5">
      <w:pPr>
        <w:widowControl w:val="0"/>
        <w:spacing w:after="0" w:line="240" w:lineRule="auto"/>
        <w:jc w:val="both"/>
        <w:rPr>
          <w:rFonts w:ascii="Arial" w:eastAsia="Soberana Sans" w:hAnsi="Arial" w:cs="Arial"/>
          <w:color w:val="000000"/>
          <w:sz w:val="24"/>
          <w:szCs w:val="24"/>
        </w:rPr>
      </w:pPr>
    </w:p>
    <w:p w14:paraId="0A8001DA" w14:textId="77777777" w:rsid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Los Poderes Públicos y todas las autoridades en el ámbito de su competencia, están obligadas a respetar, garantizar y cumplir con los objetivos de los mecanismos de participación ciudadana.</w:t>
      </w:r>
    </w:p>
    <w:p w14:paraId="183163C4" w14:textId="77777777" w:rsidR="003D5C42" w:rsidRPr="006B3FA5" w:rsidRDefault="003D5C42" w:rsidP="006B3FA5">
      <w:pPr>
        <w:widowControl w:val="0"/>
        <w:spacing w:after="0" w:line="240" w:lineRule="auto"/>
        <w:jc w:val="both"/>
        <w:rPr>
          <w:rFonts w:ascii="Arial" w:eastAsia="Soberana Sans" w:hAnsi="Arial" w:cs="Arial"/>
          <w:color w:val="000000"/>
          <w:sz w:val="24"/>
          <w:szCs w:val="24"/>
        </w:rPr>
      </w:pPr>
    </w:p>
    <w:p w14:paraId="6BD3D0F3" w14:textId="77777777" w:rsid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La participación ciudadana tendrá lugar en la planeación estatal y municipal, en los términos previstos por la Ley. Asimismo, deberán establecer políticas públicas que fortalezcan la cultura participativa.</w:t>
      </w:r>
    </w:p>
    <w:p w14:paraId="0D7FC147" w14:textId="77777777" w:rsidR="003D5C42" w:rsidRPr="006B3FA5" w:rsidRDefault="003D5C42" w:rsidP="006B3FA5">
      <w:pPr>
        <w:widowControl w:val="0"/>
        <w:spacing w:after="0" w:line="240" w:lineRule="auto"/>
        <w:jc w:val="both"/>
        <w:rPr>
          <w:rFonts w:ascii="Arial" w:eastAsia="Soberana Sans" w:hAnsi="Arial" w:cs="Arial"/>
          <w:color w:val="000000"/>
          <w:sz w:val="24"/>
          <w:szCs w:val="24"/>
        </w:rPr>
      </w:pPr>
    </w:p>
    <w:p w14:paraId="3803E26E"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Son principios de la participación ciudadana los siguientes: la legalidad, solidaridad, igualdad, equidad, bienestar social, justicia social y soberanía popular.</w:t>
      </w:r>
    </w:p>
    <w:p w14:paraId="54C2BBAB" w14:textId="77777777" w:rsidR="003D5C42" w:rsidRDefault="003D5C42" w:rsidP="006B3FA5">
      <w:pPr>
        <w:widowControl w:val="0"/>
        <w:spacing w:after="0" w:line="240" w:lineRule="auto"/>
        <w:jc w:val="both"/>
        <w:rPr>
          <w:rFonts w:ascii="Arial" w:eastAsia="Soberana Sans" w:hAnsi="Arial" w:cs="Arial"/>
          <w:color w:val="000000"/>
          <w:sz w:val="24"/>
          <w:szCs w:val="24"/>
        </w:rPr>
      </w:pPr>
    </w:p>
    <w:p w14:paraId="6B4480EB" w14:textId="79267E28" w:rsid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Ningún mecanismo de participación ciudadana, tendrá como objetivo atentar o disminuir derechos humanos, las facultades constitucionales de los Poderes del Estado, de los Ayuntamientos o de los Órganos Autónomos.</w:t>
      </w:r>
    </w:p>
    <w:p w14:paraId="6E97FA0B" w14:textId="77777777" w:rsidR="006B3FA5" w:rsidRDefault="006B3FA5" w:rsidP="006B3FA5">
      <w:pPr>
        <w:widowControl w:val="0"/>
        <w:spacing w:after="0" w:line="240" w:lineRule="auto"/>
        <w:jc w:val="both"/>
        <w:rPr>
          <w:rFonts w:ascii="Arial" w:eastAsia="Soberana Sans" w:hAnsi="Arial" w:cs="Arial"/>
          <w:color w:val="000000"/>
          <w:sz w:val="24"/>
          <w:szCs w:val="24"/>
        </w:rPr>
      </w:pPr>
    </w:p>
    <w:p w14:paraId="6EE9B8B5"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Esta Constitución y el Estado, reconocen como mínimo, los siguientes mecanismos de participación ciudadana:</w:t>
      </w:r>
    </w:p>
    <w:p w14:paraId="175FFBA1"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 Plebiscito;</w:t>
      </w:r>
    </w:p>
    <w:p w14:paraId="58451D56"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 Referéndum;</w:t>
      </w:r>
    </w:p>
    <w:p w14:paraId="6E8361E1"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III. Iniciativa Popular;</w:t>
      </w:r>
    </w:p>
    <w:p w14:paraId="414ED552"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 xml:space="preserve">IV.  Consulta Ciudadana; </w:t>
      </w:r>
    </w:p>
    <w:p w14:paraId="085A89E0"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 Colaboración Ciudadana;</w:t>
      </w:r>
    </w:p>
    <w:p w14:paraId="14681D1C"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 Rendición de Cuentas;</w:t>
      </w:r>
    </w:p>
    <w:p w14:paraId="793180A1"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VII. Audiencia Pública;</w:t>
      </w:r>
    </w:p>
    <w:p w14:paraId="7B2088EF"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VIII. Cabildo Abierto;</w:t>
      </w:r>
    </w:p>
    <w:p w14:paraId="2A32411F"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IX. Congreso Abierto;</w:t>
      </w:r>
    </w:p>
    <w:p w14:paraId="64F90552"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 Asamblea Ciudadana;</w:t>
      </w:r>
    </w:p>
    <w:p w14:paraId="404E0A6F"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 Presupuesto Participativo</w:t>
      </w:r>
    </w:p>
    <w:p w14:paraId="0CF31088"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XII. Difusión Pública;</w:t>
      </w:r>
    </w:p>
    <w:p w14:paraId="63CDDA77"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XIII.  Red de Contraloría</w:t>
      </w:r>
    </w:p>
    <w:p w14:paraId="6B42F5BF" w14:textId="77777777" w:rsid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XIV. Gobierno abierto</w:t>
      </w:r>
    </w:p>
    <w:p w14:paraId="03018375" w14:textId="77777777" w:rsidR="003D5C42" w:rsidRPr="006B3FA5" w:rsidRDefault="003D5C42" w:rsidP="006B3FA5">
      <w:pPr>
        <w:widowControl w:val="0"/>
        <w:spacing w:after="0" w:line="240" w:lineRule="auto"/>
        <w:jc w:val="both"/>
        <w:rPr>
          <w:rFonts w:ascii="Arial" w:eastAsia="Soberana Sans" w:hAnsi="Arial" w:cs="Arial"/>
          <w:color w:val="000000"/>
          <w:sz w:val="24"/>
          <w:szCs w:val="24"/>
        </w:rPr>
      </w:pPr>
    </w:p>
    <w:p w14:paraId="02DA9D85" w14:textId="77777777" w:rsid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El Congreso del Estado, el Instituto Morelense de Procesos Electorales y Participación Ciudadana y la Secretaría de Despacho del Poder Ejecutivo Estatal responsable del control interno y de transparencia, acceso a la información pública y protección de datos personales en el ámbito de su competencia, vigilarán y llevarán a cabo las acciones necesarias para su cumplimiento.</w:t>
      </w:r>
    </w:p>
    <w:p w14:paraId="2A9164F1" w14:textId="77777777" w:rsidR="003D5C42" w:rsidRPr="006B3FA5" w:rsidRDefault="003D5C42" w:rsidP="006B3FA5">
      <w:pPr>
        <w:widowControl w:val="0"/>
        <w:spacing w:after="0" w:line="240" w:lineRule="auto"/>
        <w:jc w:val="both"/>
        <w:rPr>
          <w:rFonts w:ascii="Arial" w:eastAsia="Soberana Sans" w:hAnsi="Arial" w:cs="Arial"/>
          <w:color w:val="000000"/>
          <w:sz w:val="24"/>
          <w:szCs w:val="24"/>
        </w:rPr>
      </w:pPr>
    </w:p>
    <w:p w14:paraId="17D9B7FB"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Los mecanismos de participación ciudadana pueden tener origen popular o provenir de autoridad pública, según sean promovidos o presentados directamente mediante solicitud avalada por firmas ciudadanas o por una autoridad, en los términos de la normativa aplicable.</w:t>
      </w:r>
    </w:p>
    <w:p w14:paraId="1673E8A9" w14:textId="77777777" w:rsid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w:t>
      </w:r>
    </w:p>
    <w:p w14:paraId="1FD009E6" w14:textId="77777777" w:rsidR="003D5C42" w:rsidRPr="006B3FA5" w:rsidRDefault="003D5C42" w:rsidP="006B3FA5">
      <w:pPr>
        <w:widowControl w:val="0"/>
        <w:spacing w:after="0" w:line="240" w:lineRule="auto"/>
        <w:jc w:val="both"/>
        <w:rPr>
          <w:rFonts w:ascii="Arial" w:eastAsia="Soberana Sans" w:hAnsi="Arial" w:cs="Arial"/>
          <w:color w:val="000000"/>
          <w:sz w:val="24"/>
          <w:szCs w:val="24"/>
        </w:rPr>
      </w:pPr>
    </w:p>
    <w:p w14:paraId="77B16904"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lastRenderedPageBreak/>
        <w:t xml:space="preserve">XI. Asimismo, el artículo 78 fracciones I, II, III, y XLV, del Código de Instituciones y Procedimientos Electorales para el Estado de Morelos, prevé como atribuciones del Consejo Estatal Electoral las siguientes: </w:t>
      </w:r>
    </w:p>
    <w:p w14:paraId="6C16C58C"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w:t>
      </w:r>
    </w:p>
    <w:p w14:paraId="105F7657" w14:textId="77777777" w:rsidR="003D5C42" w:rsidRDefault="003D5C42" w:rsidP="006B3FA5">
      <w:pPr>
        <w:widowControl w:val="0"/>
        <w:spacing w:after="0" w:line="240" w:lineRule="auto"/>
        <w:jc w:val="both"/>
        <w:rPr>
          <w:rFonts w:ascii="Arial" w:eastAsia="Soberana Sans" w:hAnsi="Arial" w:cs="Arial"/>
          <w:color w:val="000000"/>
          <w:sz w:val="24"/>
          <w:szCs w:val="24"/>
        </w:rPr>
      </w:pPr>
    </w:p>
    <w:p w14:paraId="40A578E1" w14:textId="4A754832"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Artículo *78.- Son atribuciones del Consejo Estatal, las siguientes:</w:t>
      </w:r>
    </w:p>
    <w:p w14:paraId="271B34AB" w14:textId="6DEC7AFF"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 Llevar a cabo la preparación, desarrollo y vigilancia de los procesos electorales y los de participación ciudadana, previstos en la Constitución, cuidando el adecuado funcionamiento de los organismos electorales;</w:t>
      </w:r>
    </w:p>
    <w:p w14:paraId="59C0514C"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 Fijar las políticas del Instituto Morelense y aprobar su estructura, las direcciones, personal técnico de apoyo a los partidos políticos y demás órganos conforme a las necesidades del servicio y los recursos presupuestales autorizados;</w:t>
      </w:r>
    </w:p>
    <w:p w14:paraId="41FBADE5"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III. Expedir los reglamentos y lineamientos necesarios para el cumplimiento de sus atribuciones;</w:t>
      </w:r>
    </w:p>
    <w:p w14:paraId="6F4B097F"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w:t>
      </w:r>
    </w:p>
    <w:p w14:paraId="2CB84F24"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XLV. Dictar todas las resoluciones que sean necesarias para hacer efectivas las disposiciones normativas en el ámbito de su competencia;</w:t>
      </w:r>
    </w:p>
    <w:p w14:paraId="35C0D140"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w:t>
      </w:r>
    </w:p>
    <w:p w14:paraId="2C5FAFEA" w14:textId="77777777" w:rsidR="003D5C42" w:rsidRDefault="003D5C42" w:rsidP="006B3FA5">
      <w:pPr>
        <w:widowControl w:val="0"/>
        <w:spacing w:after="0" w:line="240" w:lineRule="auto"/>
        <w:jc w:val="both"/>
        <w:rPr>
          <w:rFonts w:ascii="Arial" w:eastAsia="Soberana Sans" w:hAnsi="Arial" w:cs="Arial"/>
          <w:color w:val="000000"/>
          <w:sz w:val="24"/>
          <w:szCs w:val="24"/>
        </w:rPr>
      </w:pPr>
    </w:p>
    <w:p w14:paraId="41284E6E" w14:textId="276A19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XII. En correlación con lo anterior, el artículo 12, fracción II, de la Ley de Participación Ciudadana para el Estado de Morelos, reconoce como autoridades en materia de Participación Ciudadana al Congreso del Estado de Morelos, al Instituto Morelense de Procesos Electorales y Participación Ciudadana y al Instituto Morelense de Información Pública y Estadística.</w:t>
      </w:r>
    </w:p>
    <w:p w14:paraId="4255A50E"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XIII. En esa línea de tesitura, los artículos 14 y 15 de la Ley antes citada, reconoce como facultades del Instituto las siguientes:</w:t>
      </w:r>
    </w:p>
    <w:p w14:paraId="6AA9F4C8"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w:t>
      </w:r>
    </w:p>
    <w:p w14:paraId="26946EC4" w14:textId="77777777" w:rsidR="003D5C42" w:rsidRDefault="003D5C42" w:rsidP="006B3FA5">
      <w:pPr>
        <w:widowControl w:val="0"/>
        <w:spacing w:after="0" w:line="240" w:lineRule="auto"/>
        <w:jc w:val="both"/>
        <w:rPr>
          <w:rFonts w:ascii="Arial" w:eastAsia="Soberana Sans" w:hAnsi="Arial" w:cs="Arial"/>
          <w:color w:val="000000"/>
          <w:sz w:val="24"/>
          <w:szCs w:val="24"/>
        </w:rPr>
      </w:pPr>
    </w:p>
    <w:p w14:paraId="15208FAD" w14:textId="394BA8B8"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Artículo 14. El Instituto, tendrá las siguientes facultades:</w:t>
      </w:r>
    </w:p>
    <w:p w14:paraId="1D348C5C"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 Calificar la procedencia o improcedencia, así como, preparar, organizar, desarrollar, realizar el cómputo de los votos y la declaración de resultados de los mecanismos de participación ciudadana que prevea la legislación local;</w:t>
      </w:r>
    </w:p>
    <w:p w14:paraId="03F954DB"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 Contribuir al desarrollo de la vida democrática y coadyuvar en la promoción y difusión de la cultura política y de los mecanismos de participación ciudadana;</w:t>
      </w:r>
    </w:p>
    <w:p w14:paraId="0F390837"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III. Garantizar a la ciudadanía el ejercicio de los derechos político-electorales y vigilar el cumplimiento de sus obligaciones;</w:t>
      </w:r>
    </w:p>
    <w:p w14:paraId="19FCD15E"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IV. Asegurar la celebración pacífica de los procesos de participación ciudadana, y</w:t>
      </w:r>
    </w:p>
    <w:p w14:paraId="12F8BD25"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lastRenderedPageBreak/>
        <w:t xml:space="preserve">V. Promover la participación ciudadana en la emisión del sufragio y velar por la autenticidad y efectividad de los mecanismos de participación ciudadana. </w:t>
      </w:r>
    </w:p>
    <w:p w14:paraId="3107EFF5" w14:textId="77777777" w:rsidR="003D5C42" w:rsidRDefault="003D5C42" w:rsidP="006B3FA5">
      <w:pPr>
        <w:widowControl w:val="0"/>
        <w:spacing w:after="0" w:line="240" w:lineRule="auto"/>
        <w:jc w:val="both"/>
        <w:rPr>
          <w:rFonts w:ascii="Arial" w:eastAsia="Soberana Sans" w:hAnsi="Arial" w:cs="Arial"/>
          <w:color w:val="000000"/>
          <w:sz w:val="24"/>
          <w:szCs w:val="24"/>
        </w:rPr>
      </w:pPr>
    </w:p>
    <w:p w14:paraId="6B7CFE8B" w14:textId="08C963D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 xml:space="preserve">Artículo 15. El Instituto, a través de la Comisión, y del Consejo Estatal Electoral, deberá: </w:t>
      </w:r>
    </w:p>
    <w:p w14:paraId="353E0CFD" w14:textId="77777777" w:rsidR="006B3FA5" w:rsidRP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 xml:space="preserve">I. Atender las solicitudes y calificar la procedencia o improcedencia de los mecanismos de participación ciudadana que correspondan; </w:t>
      </w:r>
    </w:p>
    <w:p w14:paraId="65D78A2A" w14:textId="28850E5E" w:rsidR="006B3FA5" w:rsidRDefault="006B3FA5" w:rsidP="006B3FA5">
      <w:pPr>
        <w:widowControl w:val="0"/>
        <w:spacing w:after="0" w:line="240" w:lineRule="auto"/>
        <w:jc w:val="both"/>
        <w:rPr>
          <w:rFonts w:ascii="Arial" w:eastAsia="Soberana Sans" w:hAnsi="Arial" w:cs="Arial"/>
          <w:color w:val="000000"/>
          <w:sz w:val="24"/>
          <w:szCs w:val="24"/>
        </w:rPr>
      </w:pPr>
      <w:r w:rsidRPr="006B3FA5">
        <w:rPr>
          <w:rFonts w:ascii="Arial" w:eastAsia="Soberana Sans" w:hAnsi="Arial" w:cs="Arial"/>
          <w:color w:val="000000"/>
          <w:sz w:val="24"/>
          <w:szCs w:val="24"/>
        </w:rPr>
        <w:t>II. Organizar, desarrollar y realizar el cómputo de los votos y la declaración de resultados de los procesos de participación ciudadana, contemplados en la legislación local;</w:t>
      </w:r>
    </w:p>
    <w:p w14:paraId="2AD9518F"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III. Comunicar y difundir las convocatorias y resultados de los procesos de participación ciudadana;</w:t>
      </w:r>
    </w:p>
    <w:p w14:paraId="6E1AA1C1"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IV. Implementar programas de difusión y capacitación sobre los mecanismos de participación ciudadana;</w:t>
      </w:r>
    </w:p>
    <w:p w14:paraId="0EBC5BE8"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V. Asesorar a las y los ciudadanos que lo soliciten en materia de participación ciudadana, y </w:t>
      </w:r>
    </w:p>
    <w:p w14:paraId="6B1E913F"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VI. Establecer vínculos con el Poder Ejecutivo del Estado, el Congreso del Estado, Instituciones académicas, Organizaciones de la sociedad civil y demás autoridades en materia de participación ciudadana para la difusión e implementación de los mecanismos. </w:t>
      </w:r>
    </w:p>
    <w:p w14:paraId="0EB7000C"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El Instituto podrá hacer uso de medios digitales o tecnologías de la información y comunicación para la implementación, seguimiento y vigilancia de los mecanismos de participación ciudadana, en los que se considere viable y coordinará la instrumentación de estos con el Poder Ejecutivo, el Congreso del Estado, los Ayuntamientos y demás autoridades en materia de participación ciudadana.</w:t>
      </w:r>
    </w:p>
    <w:p w14:paraId="1D897E0A"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w:t>
      </w:r>
    </w:p>
    <w:p w14:paraId="3EB50985"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XIV. De conformidad con los ordinales contenidos en la Ley de referencia, se colige que el Instituto, por conducto de la Comisión Ejecutiva Permanente de Participación Ciudadana y, a su vez, del Consejo Estatal Electoral, tiene como atribución atender las solicitudes y calificar la procedencia o improcedencia de los mecanismos de participación ciudadana que correspondan.</w:t>
      </w:r>
    </w:p>
    <w:p w14:paraId="423AFC86"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En virtud de lo anterior, el artículo 16 de la Ley de Participación Ciudadana para el Estado de Morelos establece que el Plebiscito es el mecanismo de participación ciudadana mediante el cual la ciudadanía expresa a través del voto, su aprobación o rechazo a un acto o decisión del Poder Ejecutivo, del Poder Legislativo o, de los Ayuntamientos, que se considera trascendental para la vida pública y el interés social, de manera previa a su ejecución. </w:t>
      </w:r>
    </w:p>
    <w:p w14:paraId="6BF665E9"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lastRenderedPageBreak/>
        <w:t xml:space="preserve">En consecuencia, los artículos 18 y 19 de Ley de Participación Ciudadana para el Estado de Morelos, establecen que las solicitudes para la activación del mecanismo de Plebiscito podrán ser realizadas para el ámbito de aplicación estatal y municipal, de conformidad con lo siguiente: </w:t>
      </w:r>
    </w:p>
    <w:p w14:paraId="66B0958D"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w:t>
      </w:r>
    </w:p>
    <w:p w14:paraId="26A45123" w14:textId="77777777" w:rsidR="003D5C42" w:rsidRDefault="003D5C42" w:rsidP="00C42431">
      <w:pPr>
        <w:widowControl w:val="0"/>
        <w:spacing w:after="0" w:line="240" w:lineRule="auto"/>
        <w:jc w:val="both"/>
        <w:rPr>
          <w:rFonts w:ascii="Arial" w:eastAsia="Soberana Sans" w:hAnsi="Arial" w:cs="Arial"/>
          <w:color w:val="000000"/>
          <w:sz w:val="24"/>
          <w:szCs w:val="24"/>
        </w:rPr>
      </w:pPr>
    </w:p>
    <w:p w14:paraId="1F663072" w14:textId="00DFD969"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Artículo 18. Para el ámbito Estatal, el Plebiscito se circunscribirá a las decisiones del Ejecutivo del Estado y del Congreso del Estado, que sean de interés público y podrá ser solicitado por:  </w:t>
      </w:r>
    </w:p>
    <w:p w14:paraId="2E5D404F"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I. El 1% de la ciudadanía inscrita en la lista nominal de electores del Estado;  </w:t>
      </w:r>
    </w:p>
    <w:p w14:paraId="4A78E7B2"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II. La persona titular del Ejecutivo del Estado;</w:t>
      </w:r>
    </w:p>
    <w:p w14:paraId="1B5D7F11"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III. El Congreso del Estado, a solicitud de uno de sus grupos o fracciones parlamentarios, y por acuerdo de mayoría calificada del Pleno, y</w:t>
      </w:r>
    </w:p>
    <w:p w14:paraId="6CE07C20"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IV. Los Ayuntamientos, a través de su cabildo por mayoría calificada de sus integrantes, en el ámbito de su competencia.  </w:t>
      </w:r>
    </w:p>
    <w:p w14:paraId="01914A5A" w14:textId="77777777" w:rsidR="003D5C42" w:rsidRDefault="003D5C42" w:rsidP="00C42431">
      <w:pPr>
        <w:widowControl w:val="0"/>
        <w:spacing w:after="0" w:line="240" w:lineRule="auto"/>
        <w:jc w:val="both"/>
        <w:rPr>
          <w:rFonts w:ascii="Arial" w:eastAsia="Soberana Sans" w:hAnsi="Arial" w:cs="Arial"/>
          <w:color w:val="000000"/>
          <w:sz w:val="24"/>
          <w:szCs w:val="24"/>
        </w:rPr>
      </w:pPr>
    </w:p>
    <w:p w14:paraId="7B06C65E" w14:textId="188D58B8"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Artículo 19. Para el ámbito Municipal, el Plebiscito se circunscribirá a las decisiones de los Ayuntamientos del Estado que se trate, de interés público, y podrá ser solicitado por:</w:t>
      </w:r>
    </w:p>
    <w:p w14:paraId="4DF4EFF8"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I. La persona titular del Ejecutivo del Estado;</w:t>
      </w:r>
    </w:p>
    <w:p w14:paraId="48A6E59E"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II. El Congreso del Estado, a solicitud de uno de sus grupos parlamentarios;</w:t>
      </w:r>
    </w:p>
    <w:p w14:paraId="45C3C726"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III. Los Ayuntamientos, por mayoría calificada de sus integrantes, en el ámbito de su competencia, y</w:t>
      </w:r>
    </w:p>
    <w:p w14:paraId="2421A68B" w14:textId="02BBD41A" w:rsid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IV. Del porcentaje de los electores inscritos en las Listas Nominales Municipales, dependiendo de su volumen en cada Municipio y de acuerdo con la siguiente tabla:</w:t>
      </w:r>
    </w:p>
    <w:p w14:paraId="6188D525" w14:textId="77777777" w:rsidR="00C42431" w:rsidRDefault="00C42431" w:rsidP="00C42431">
      <w:pPr>
        <w:widowControl w:val="0"/>
        <w:spacing w:after="0" w:line="240" w:lineRule="auto"/>
        <w:jc w:val="both"/>
        <w:rPr>
          <w:rFonts w:ascii="Arial" w:eastAsia="Soberana Sans" w:hAnsi="Arial" w:cs="Arial"/>
          <w:color w:val="000000"/>
          <w:sz w:val="24"/>
          <w:szCs w:val="24"/>
        </w:rPr>
      </w:pPr>
    </w:p>
    <w:tbl>
      <w:tblPr>
        <w:tblStyle w:val="Tablaconcuadrcula"/>
        <w:tblW w:w="0" w:type="auto"/>
        <w:tblLook w:val="04A0" w:firstRow="1" w:lastRow="0" w:firstColumn="1" w:lastColumn="0" w:noHBand="0" w:noVBand="1"/>
      </w:tblPr>
      <w:tblGrid>
        <w:gridCol w:w="4404"/>
        <w:gridCol w:w="2640"/>
        <w:gridCol w:w="1784"/>
      </w:tblGrid>
      <w:tr w:rsidR="00C42431" w:rsidRPr="00C42431" w14:paraId="1A7E1745" w14:textId="77777777" w:rsidTr="00C42431">
        <w:trPr>
          <w:trHeight w:val="20"/>
        </w:trPr>
        <w:tc>
          <w:tcPr>
            <w:tcW w:w="0" w:type="auto"/>
          </w:tcPr>
          <w:p w14:paraId="40E946D4"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Número de Ciudadanos Inscritos en la Lista Nominal</w:t>
            </w:r>
          </w:p>
        </w:tc>
        <w:tc>
          <w:tcPr>
            <w:tcW w:w="0" w:type="auto"/>
          </w:tcPr>
          <w:p w14:paraId="504F1AF1"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 de Lista Nominal para Inicio</w:t>
            </w:r>
          </w:p>
        </w:tc>
        <w:tc>
          <w:tcPr>
            <w:tcW w:w="0" w:type="auto"/>
          </w:tcPr>
          <w:p w14:paraId="05C966EC"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 xml:space="preserve">% de </w:t>
            </w:r>
            <w:proofErr w:type="spellStart"/>
            <w:r w:rsidRPr="00C42431">
              <w:rPr>
                <w:rFonts w:ascii="Arial" w:hAnsi="Arial" w:cs="Arial"/>
                <w:color w:val="000000" w:themeColor="text1"/>
                <w:sz w:val="18"/>
                <w:szCs w:val="16"/>
              </w:rPr>
              <w:t>LN</w:t>
            </w:r>
            <w:proofErr w:type="spellEnd"/>
            <w:r w:rsidRPr="00C42431">
              <w:rPr>
                <w:rFonts w:ascii="Arial" w:hAnsi="Arial" w:cs="Arial"/>
                <w:color w:val="000000" w:themeColor="text1"/>
                <w:sz w:val="18"/>
                <w:szCs w:val="16"/>
              </w:rPr>
              <w:t xml:space="preserve"> Validación</w:t>
            </w:r>
          </w:p>
        </w:tc>
      </w:tr>
      <w:tr w:rsidR="00C42431" w:rsidRPr="00C42431" w14:paraId="5304369D" w14:textId="77777777" w:rsidTr="00C42431">
        <w:trPr>
          <w:trHeight w:val="20"/>
        </w:trPr>
        <w:tc>
          <w:tcPr>
            <w:tcW w:w="0" w:type="auto"/>
          </w:tcPr>
          <w:p w14:paraId="724F79FF"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 xml:space="preserve">De 1 a 10,000 ciudadanos  </w:t>
            </w:r>
          </w:p>
        </w:tc>
        <w:tc>
          <w:tcPr>
            <w:tcW w:w="0" w:type="auto"/>
          </w:tcPr>
          <w:p w14:paraId="6E0813DC"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1%</w:t>
            </w:r>
          </w:p>
        </w:tc>
        <w:tc>
          <w:tcPr>
            <w:tcW w:w="0" w:type="auto"/>
          </w:tcPr>
          <w:p w14:paraId="46EED23D"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2%</w:t>
            </w:r>
          </w:p>
        </w:tc>
      </w:tr>
      <w:tr w:rsidR="00C42431" w:rsidRPr="00C42431" w14:paraId="1E07E918" w14:textId="77777777" w:rsidTr="00C42431">
        <w:trPr>
          <w:trHeight w:val="20"/>
        </w:trPr>
        <w:tc>
          <w:tcPr>
            <w:tcW w:w="0" w:type="auto"/>
          </w:tcPr>
          <w:p w14:paraId="63B017AC"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 xml:space="preserve">De 10,001 a 40,000 ciudadanos  </w:t>
            </w:r>
          </w:p>
        </w:tc>
        <w:tc>
          <w:tcPr>
            <w:tcW w:w="0" w:type="auto"/>
          </w:tcPr>
          <w:p w14:paraId="75891E3D"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0.9%</w:t>
            </w:r>
          </w:p>
        </w:tc>
        <w:tc>
          <w:tcPr>
            <w:tcW w:w="0" w:type="auto"/>
          </w:tcPr>
          <w:p w14:paraId="2859F48F"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1.8%</w:t>
            </w:r>
          </w:p>
        </w:tc>
      </w:tr>
      <w:tr w:rsidR="00C42431" w:rsidRPr="00C42431" w14:paraId="344BCB54" w14:textId="77777777" w:rsidTr="00C42431">
        <w:trPr>
          <w:trHeight w:val="20"/>
        </w:trPr>
        <w:tc>
          <w:tcPr>
            <w:tcW w:w="0" w:type="auto"/>
          </w:tcPr>
          <w:p w14:paraId="3085FAB6"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 xml:space="preserve">De 40,001 a 100,000 ciudadanos </w:t>
            </w:r>
          </w:p>
        </w:tc>
        <w:tc>
          <w:tcPr>
            <w:tcW w:w="0" w:type="auto"/>
          </w:tcPr>
          <w:p w14:paraId="1EEFEC6A"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0.8%</w:t>
            </w:r>
          </w:p>
        </w:tc>
        <w:tc>
          <w:tcPr>
            <w:tcW w:w="0" w:type="auto"/>
          </w:tcPr>
          <w:p w14:paraId="754D5F3E"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1.6%</w:t>
            </w:r>
          </w:p>
        </w:tc>
      </w:tr>
      <w:tr w:rsidR="00C42431" w:rsidRPr="00C42431" w14:paraId="056E7DF3" w14:textId="77777777" w:rsidTr="00C42431">
        <w:trPr>
          <w:trHeight w:val="20"/>
        </w:trPr>
        <w:tc>
          <w:tcPr>
            <w:tcW w:w="0" w:type="auto"/>
          </w:tcPr>
          <w:p w14:paraId="5AC42E74"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 xml:space="preserve">De 100,001 a 200,000 ciudadanos </w:t>
            </w:r>
          </w:p>
        </w:tc>
        <w:tc>
          <w:tcPr>
            <w:tcW w:w="0" w:type="auto"/>
          </w:tcPr>
          <w:p w14:paraId="33370949"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0.7%</w:t>
            </w:r>
          </w:p>
        </w:tc>
        <w:tc>
          <w:tcPr>
            <w:tcW w:w="0" w:type="auto"/>
          </w:tcPr>
          <w:p w14:paraId="616BF3A2"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1.4%</w:t>
            </w:r>
          </w:p>
        </w:tc>
      </w:tr>
      <w:tr w:rsidR="00C42431" w:rsidRPr="00C42431" w14:paraId="126EC98A" w14:textId="77777777" w:rsidTr="00C42431">
        <w:trPr>
          <w:trHeight w:val="20"/>
        </w:trPr>
        <w:tc>
          <w:tcPr>
            <w:tcW w:w="0" w:type="auto"/>
          </w:tcPr>
          <w:p w14:paraId="7AE27C8F"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 xml:space="preserve">De 200,001 a 350,000 ciudadanos  </w:t>
            </w:r>
          </w:p>
        </w:tc>
        <w:tc>
          <w:tcPr>
            <w:tcW w:w="0" w:type="auto"/>
          </w:tcPr>
          <w:p w14:paraId="5DD17D5F"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0.6%</w:t>
            </w:r>
          </w:p>
        </w:tc>
        <w:tc>
          <w:tcPr>
            <w:tcW w:w="0" w:type="auto"/>
          </w:tcPr>
          <w:p w14:paraId="48C3966E" w14:textId="77777777" w:rsidR="00C42431" w:rsidRPr="00C42431" w:rsidRDefault="00C42431" w:rsidP="00C42431">
            <w:pPr>
              <w:widowControl w:val="0"/>
              <w:autoSpaceDE w:val="0"/>
              <w:autoSpaceDN w:val="0"/>
              <w:adjustRightInd w:val="0"/>
              <w:spacing w:after="0" w:line="240" w:lineRule="auto"/>
              <w:jc w:val="both"/>
              <w:rPr>
                <w:rFonts w:ascii="Arial" w:hAnsi="Arial" w:cs="Arial"/>
                <w:color w:val="000000" w:themeColor="text1"/>
                <w:sz w:val="18"/>
                <w:szCs w:val="16"/>
              </w:rPr>
            </w:pPr>
            <w:r w:rsidRPr="00C42431">
              <w:rPr>
                <w:rFonts w:ascii="Arial" w:hAnsi="Arial" w:cs="Arial"/>
                <w:color w:val="000000" w:themeColor="text1"/>
                <w:sz w:val="18"/>
                <w:szCs w:val="16"/>
              </w:rPr>
              <w:t>1.2%</w:t>
            </w:r>
          </w:p>
        </w:tc>
      </w:tr>
    </w:tbl>
    <w:p w14:paraId="3040CC28" w14:textId="77777777" w:rsidR="00C42431" w:rsidRDefault="00C42431" w:rsidP="00C42431">
      <w:pPr>
        <w:widowControl w:val="0"/>
        <w:spacing w:after="0" w:line="240" w:lineRule="auto"/>
        <w:jc w:val="both"/>
        <w:rPr>
          <w:rFonts w:ascii="Arial" w:eastAsia="Soberana Sans" w:hAnsi="Arial" w:cs="Arial"/>
          <w:color w:val="000000"/>
          <w:sz w:val="24"/>
          <w:szCs w:val="24"/>
        </w:rPr>
      </w:pPr>
    </w:p>
    <w:p w14:paraId="5693A902"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w:t>
      </w:r>
    </w:p>
    <w:p w14:paraId="79C78737" w14:textId="77777777" w:rsid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El énfasis es añadido. </w:t>
      </w:r>
    </w:p>
    <w:p w14:paraId="2796AB8C"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p>
    <w:p w14:paraId="769B52D8" w14:textId="77777777" w:rsid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En el mismo tenor de ideas, el artículo 29 de la Ley de Participación Ciudadana para el Estado de Morelos establece que el Referéndum es el mecanismo de </w:t>
      </w:r>
      <w:r w:rsidRPr="00C42431">
        <w:rPr>
          <w:rFonts w:ascii="Arial" w:eastAsia="Soberana Sans" w:hAnsi="Arial" w:cs="Arial"/>
          <w:color w:val="000000"/>
          <w:sz w:val="24"/>
          <w:szCs w:val="24"/>
        </w:rPr>
        <w:lastRenderedPageBreak/>
        <w:t xml:space="preserve">participación ciudadana que tiene por objeto la realización de un proceso que evidencia la aprobación o rechazo de la ciudadanía a la creación, reforma, derogación o abrogación de las leyes o decretos que expida el Congreso del Estado, así como la creación, reforma, derogación o abrogación de los reglamentos que expidan los ayuntamientos, que sean trascendentes para la vida pública del Estado y del municipio, respectivamente. </w:t>
      </w:r>
    </w:p>
    <w:p w14:paraId="60A340A6"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p>
    <w:p w14:paraId="641D0ABC" w14:textId="3FC63110" w:rsid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De manera específica, el artículo 31 de Ley de Participación Ciudadana para el Estado de Morelos, establece que podrán solicitar al Instituto la activación del mecanismo de Referéndum, cuando los actos sean considerados de orden público o de interés general conforme a lo siguiente:</w:t>
      </w:r>
    </w:p>
    <w:p w14:paraId="217E6977"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w:t>
      </w:r>
    </w:p>
    <w:p w14:paraId="083468B7" w14:textId="77777777" w:rsidR="003D5C42" w:rsidRDefault="003D5C42" w:rsidP="00C42431">
      <w:pPr>
        <w:widowControl w:val="0"/>
        <w:spacing w:after="0" w:line="240" w:lineRule="auto"/>
        <w:jc w:val="both"/>
        <w:rPr>
          <w:rFonts w:ascii="Arial" w:eastAsia="Soberana Sans" w:hAnsi="Arial" w:cs="Arial"/>
          <w:color w:val="000000"/>
          <w:sz w:val="24"/>
          <w:szCs w:val="24"/>
        </w:rPr>
      </w:pPr>
    </w:p>
    <w:p w14:paraId="09A0CA8F" w14:textId="3DDDFCB4"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Artículo 31. Podrán solicitar al Instituto la activación del mecanismo de referéndum, cuando los actos sean considerados de orden público o de interés general:</w:t>
      </w:r>
    </w:p>
    <w:p w14:paraId="788778A2"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I. La ciudadanía que representen por lo menos el 1% de la Lista Nominal de Electores de la entidad, en contra de actos de la persona titular del Poder Ejecutivo del Estado, que consistan en: </w:t>
      </w:r>
    </w:p>
    <w:p w14:paraId="002BD0E6"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a) Decretos;</w:t>
      </w:r>
    </w:p>
    <w:p w14:paraId="2BF9A65A"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b) Acuerdos de carácter general, y </w:t>
      </w:r>
    </w:p>
    <w:p w14:paraId="236F9747"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c) Reglamentos.</w:t>
      </w:r>
    </w:p>
    <w:p w14:paraId="0B0B32B9"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I. (sic) La ciudadanía que represente por lo menos el 1% de la Lista Nominal de Electores de la entidad, en contra de actos del Congreso del Estado que consistan en:  </w:t>
      </w:r>
    </w:p>
    <w:p w14:paraId="47A591F6"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a) Leyes;</w:t>
      </w:r>
    </w:p>
    <w:p w14:paraId="35DD7165"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b) Reglamentos, y</w:t>
      </w:r>
    </w:p>
    <w:p w14:paraId="0B54002B"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c) Decretos. </w:t>
      </w:r>
    </w:p>
    <w:p w14:paraId="3097283F"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III. El Congreso del Estado, mediante acuerdo aprobado por mayoría calificada, en contra de actos emitidos por la persona titular del Poder Ejecutivo del Estado que consistan en: </w:t>
      </w:r>
    </w:p>
    <w:p w14:paraId="31EFBC53"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a) Decretos, y</w:t>
      </w:r>
    </w:p>
    <w:p w14:paraId="551881E9"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b) Acuerdos de carácter general.  </w:t>
      </w:r>
    </w:p>
    <w:p w14:paraId="283CA59B"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IV. La persona titular del Poder Ejecutivo del Estado en contra de actos del Congreso del Estado que consistan en: </w:t>
      </w:r>
    </w:p>
    <w:p w14:paraId="39A9FC9B"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a) Leyes, y</w:t>
      </w:r>
    </w:p>
    <w:p w14:paraId="494CA338"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b) Decretos. </w:t>
      </w:r>
    </w:p>
    <w:p w14:paraId="1C1E7E2D"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V. La ciudadanía residente en el municipio y que representen cuando menos al 1% </w:t>
      </w:r>
      <w:r w:rsidRPr="00C42431">
        <w:rPr>
          <w:rFonts w:ascii="Arial" w:eastAsia="Soberana Sans" w:hAnsi="Arial" w:cs="Arial"/>
          <w:color w:val="000000"/>
          <w:sz w:val="24"/>
          <w:szCs w:val="24"/>
        </w:rPr>
        <w:lastRenderedPageBreak/>
        <w:t xml:space="preserve">de la Lista Nominal de Electores del Municipio de que se trate, en contra de actos de algún Ayuntamiento que consistan en: </w:t>
      </w:r>
    </w:p>
    <w:p w14:paraId="58DB4E3A"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a) Acuerdos de Cabildo que perjudiquen a la población del Municipio; </w:t>
      </w:r>
    </w:p>
    <w:p w14:paraId="7054E4A7"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b) Reglamentos, y</w:t>
      </w:r>
    </w:p>
    <w:p w14:paraId="03D4D5DB"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c) Demás disposiciones de carácter general, impersonal y abstracto. </w:t>
      </w:r>
    </w:p>
    <w:p w14:paraId="171CD75A" w14:textId="77777777" w:rsidR="00C42431" w:rsidRP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 xml:space="preserve">VI. Tratándose de la Constitución Local, deberá reunirse el 5% de la ciudadanía inscrita en la Lista Nominal de Electores de al menos 19 municipios del Estado. </w:t>
      </w:r>
    </w:p>
    <w:p w14:paraId="27816E9F" w14:textId="487E524A" w:rsidR="00C42431" w:rsidRDefault="00C42431" w:rsidP="00C42431">
      <w:pPr>
        <w:widowControl w:val="0"/>
        <w:spacing w:after="0" w:line="240" w:lineRule="auto"/>
        <w:jc w:val="both"/>
        <w:rPr>
          <w:rFonts w:ascii="Arial" w:eastAsia="Soberana Sans" w:hAnsi="Arial" w:cs="Arial"/>
          <w:color w:val="000000"/>
          <w:sz w:val="24"/>
          <w:szCs w:val="24"/>
        </w:rPr>
      </w:pPr>
      <w:r w:rsidRPr="00C42431">
        <w:rPr>
          <w:rFonts w:ascii="Arial" w:eastAsia="Soberana Sans" w:hAnsi="Arial" w:cs="Arial"/>
          <w:color w:val="000000"/>
          <w:sz w:val="24"/>
          <w:szCs w:val="24"/>
        </w:rPr>
        <w:t>Del porcentaje de los electores inscritos en las Listas Nominales Municipales, dependiendo de su volumen en cada Municipio y de acuerdo con la siguiente tabla:</w:t>
      </w:r>
    </w:p>
    <w:p w14:paraId="2A5993BB" w14:textId="77777777" w:rsidR="00F00AA8" w:rsidRDefault="00F00AA8" w:rsidP="00C42431">
      <w:pPr>
        <w:widowControl w:val="0"/>
        <w:spacing w:after="0" w:line="240" w:lineRule="auto"/>
        <w:jc w:val="both"/>
        <w:rPr>
          <w:rFonts w:ascii="Arial" w:eastAsia="Soberana Sans" w:hAnsi="Arial" w:cs="Arial"/>
          <w:color w:val="000000"/>
          <w:sz w:val="24"/>
          <w:szCs w:val="24"/>
        </w:rPr>
      </w:pPr>
    </w:p>
    <w:tbl>
      <w:tblPr>
        <w:tblStyle w:val="Tablaconcuadrcula"/>
        <w:tblW w:w="0" w:type="auto"/>
        <w:tblLook w:val="04A0" w:firstRow="1" w:lastRow="0" w:firstColumn="1" w:lastColumn="0" w:noHBand="0" w:noVBand="1"/>
      </w:tblPr>
      <w:tblGrid>
        <w:gridCol w:w="4358"/>
        <w:gridCol w:w="2629"/>
        <w:gridCol w:w="1841"/>
      </w:tblGrid>
      <w:tr w:rsidR="00F00AA8" w:rsidRPr="00F00AA8" w14:paraId="4C130689" w14:textId="77777777" w:rsidTr="00F00AA8">
        <w:trPr>
          <w:trHeight w:val="20"/>
        </w:trPr>
        <w:tc>
          <w:tcPr>
            <w:tcW w:w="0" w:type="auto"/>
          </w:tcPr>
          <w:p w14:paraId="204F5DB2" w14:textId="77777777" w:rsidR="00F00AA8" w:rsidRPr="00F00AA8" w:rsidRDefault="00F00AA8" w:rsidP="00F00AA8">
            <w:pPr>
              <w:widowControl w:val="0"/>
              <w:autoSpaceDE w:val="0"/>
              <w:autoSpaceDN w:val="0"/>
              <w:adjustRightInd w:val="0"/>
              <w:spacing w:after="0" w:line="240" w:lineRule="auto"/>
              <w:jc w:val="center"/>
              <w:rPr>
                <w:rFonts w:ascii="Arial" w:hAnsi="Arial" w:cs="Arial"/>
                <w:color w:val="000000" w:themeColor="text1"/>
                <w:sz w:val="20"/>
                <w:szCs w:val="18"/>
              </w:rPr>
            </w:pPr>
            <w:r w:rsidRPr="00F00AA8">
              <w:rPr>
                <w:rFonts w:ascii="Arial" w:hAnsi="Arial" w:cs="Arial"/>
                <w:color w:val="000000" w:themeColor="text1"/>
                <w:sz w:val="20"/>
                <w:szCs w:val="18"/>
              </w:rPr>
              <w:t>Número de Ciudadanos Inscritos en la Lista Nominal</w:t>
            </w:r>
          </w:p>
        </w:tc>
        <w:tc>
          <w:tcPr>
            <w:tcW w:w="0" w:type="auto"/>
          </w:tcPr>
          <w:p w14:paraId="1FCA3535" w14:textId="77777777" w:rsidR="00F00AA8" w:rsidRPr="00F00AA8" w:rsidRDefault="00F00AA8" w:rsidP="00F00AA8">
            <w:pPr>
              <w:widowControl w:val="0"/>
              <w:autoSpaceDE w:val="0"/>
              <w:autoSpaceDN w:val="0"/>
              <w:adjustRightInd w:val="0"/>
              <w:spacing w:after="0" w:line="240" w:lineRule="auto"/>
              <w:jc w:val="center"/>
              <w:rPr>
                <w:rFonts w:ascii="Arial" w:hAnsi="Arial" w:cs="Arial"/>
                <w:color w:val="000000" w:themeColor="text1"/>
                <w:sz w:val="20"/>
                <w:szCs w:val="18"/>
              </w:rPr>
            </w:pPr>
            <w:r w:rsidRPr="00F00AA8">
              <w:rPr>
                <w:rFonts w:ascii="Arial" w:hAnsi="Arial" w:cs="Arial"/>
                <w:color w:val="000000" w:themeColor="text1"/>
                <w:sz w:val="20"/>
                <w:szCs w:val="18"/>
              </w:rPr>
              <w:t>% de Lista Nominal para Inicio</w:t>
            </w:r>
          </w:p>
        </w:tc>
        <w:tc>
          <w:tcPr>
            <w:tcW w:w="0" w:type="auto"/>
          </w:tcPr>
          <w:p w14:paraId="2B67E6EE" w14:textId="77777777" w:rsidR="00F00AA8" w:rsidRPr="00F00AA8" w:rsidRDefault="00F00AA8" w:rsidP="00F00AA8">
            <w:pPr>
              <w:widowControl w:val="0"/>
              <w:autoSpaceDE w:val="0"/>
              <w:autoSpaceDN w:val="0"/>
              <w:adjustRightInd w:val="0"/>
              <w:spacing w:after="0" w:line="240" w:lineRule="auto"/>
              <w:jc w:val="center"/>
              <w:rPr>
                <w:rFonts w:ascii="Arial" w:hAnsi="Arial" w:cs="Arial"/>
                <w:color w:val="000000" w:themeColor="text1"/>
                <w:sz w:val="20"/>
                <w:szCs w:val="18"/>
              </w:rPr>
            </w:pPr>
            <w:r w:rsidRPr="00F00AA8">
              <w:rPr>
                <w:rFonts w:ascii="Arial" w:hAnsi="Arial" w:cs="Arial"/>
                <w:color w:val="000000" w:themeColor="text1"/>
                <w:sz w:val="20"/>
                <w:szCs w:val="18"/>
              </w:rPr>
              <w:t xml:space="preserve">% de </w:t>
            </w:r>
            <w:proofErr w:type="spellStart"/>
            <w:r w:rsidRPr="00F00AA8">
              <w:rPr>
                <w:rFonts w:ascii="Arial" w:hAnsi="Arial" w:cs="Arial"/>
                <w:color w:val="000000" w:themeColor="text1"/>
                <w:sz w:val="20"/>
                <w:szCs w:val="18"/>
              </w:rPr>
              <w:t>LN</w:t>
            </w:r>
            <w:proofErr w:type="spellEnd"/>
            <w:r w:rsidRPr="00F00AA8">
              <w:rPr>
                <w:rFonts w:ascii="Arial" w:hAnsi="Arial" w:cs="Arial"/>
                <w:color w:val="000000" w:themeColor="text1"/>
                <w:sz w:val="20"/>
                <w:szCs w:val="18"/>
              </w:rPr>
              <w:t xml:space="preserve"> Validación</w:t>
            </w:r>
          </w:p>
        </w:tc>
      </w:tr>
      <w:tr w:rsidR="00F00AA8" w:rsidRPr="00F00AA8" w14:paraId="7FBF25A0" w14:textId="77777777" w:rsidTr="00F00AA8">
        <w:trPr>
          <w:trHeight w:val="20"/>
        </w:trPr>
        <w:tc>
          <w:tcPr>
            <w:tcW w:w="0" w:type="auto"/>
          </w:tcPr>
          <w:p w14:paraId="10EE99F4"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 xml:space="preserve">De 1 a 10,000 ciudadanos  </w:t>
            </w:r>
          </w:p>
        </w:tc>
        <w:tc>
          <w:tcPr>
            <w:tcW w:w="0" w:type="auto"/>
          </w:tcPr>
          <w:p w14:paraId="2C94D380"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1%</w:t>
            </w:r>
          </w:p>
        </w:tc>
        <w:tc>
          <w:tcPr>
            <w:tcW w:w="0" w:type="auto"/>
          </w:tcPr>
          <w:p w14:paraId="64828F45"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2%</w:t>
            </w:r>
          </w:p>
        </w:tc>
      </w:tr>
      <w:tr w:rsidR="00F00AA8" w:rsidRPr="00F00AA8" w14:paraId="0A8CBA7C" w14:textId="77777777" w:rsidTr="00F00AA8">
        <w:trPr>
          <w:trHeight w:val="20"/>
        </w:trPr>
        <w:tc>
          <w:tcPr>
            <w:tcW w:w="0" w:type="auto"/>
          </w:tcPr>
          <w:p w14:paraId="631369FA"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 xml:space="preserve">De 10,001 a 40,000 ciudadanos  </w:t>
            </w:r>
          </w:p>
        </w:tc>
        <w:tc>
          <w:tcPr>
            <w:tcW w:w="0" w:type="auto"/>
          </w:tcPr>
          <w:p w14:paraId="7AD58996"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0.9%</w:t>
            </w:r>
          </w:p>
        </w:tc>
        <w:tc>
          <w:tcPr>
            <w:tcW w:w="0" w:type="auto"/>
          </w:tcPr>
          <w:p w14:paraId="6D0C43AA"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1.8%</w:t>
            </w:r>
          </w:p>
        </w:tc>
      </w:tr>
      <w:tr w:rsidR="00F00AA8" w:rsidRPr="00F00AA8" w14:paraId="4DEDCF0A" w14:textId="77777777" w:rsidTr="00F00AA8">
        <w:trPr>
          <w:trHeight w:val="20"/>
        </w:trPr>
        <w:tc>
          <w:tcPr>
            <w:tcW w:w="0" w:type="auto"/>
          </w:tcPr>
          <w:p w14:paraId="53DAE5E9"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 xml:space="preserve">De 40,001 a 100,000 ciudadanos </w:t>
            </w:r>
          </w:p>
        </w:tc>
        <w:tc>
          <w:tcPr>
            <w:tcW w:w="0" w:type="auto"/>
          </w:tcPr>
          <w:p w14:paraId="0FB304B3"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0.8%</w:t>
            </w:r>
          </w:p>
        </w:tc>
        <w:tc>
          <w:tcPr>
            <w:tcW w:w="0" w:type="auto"/>
          </w:tcPr>
          <w:p w14:paraId="61C7ED77"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1.6%</w:t>
            </w:r>
          </w:p>
        </w:tc>
      </w:tr>
      <w:tr w:rsidR="00F00AA8" w:rsidRPr="00F00AA8" w14:paraId="0EA220B7" w14:textId="77777777" w:rsidTr="00F00AA8">
        <w:trPr>
          <w:trHeight w:val="20"/>
        </w:trPr>
        <w:tc>
          <w:tcPr>
            <w:tcW w:w="0" w:type="auto"/>
          </w:tcPr>
          <w:p w14:paraId="372C802F"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 xml:space="preserve">De 100,001 a 200,000 ciudadanos </w:t>
            </w:r>
          </w:p>
        </w:tc>
        <w:tc>
          <w:tcPr>
            <w:tcW w:w="0" w:type="auto"/>
          </w:tcPr>
          <w:p w14:paraId="413E64D7"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0.7%</w:t>
            </w:r>
          </w:p>
        </w:tc>
        <w:tc>
          <w:tcPr>
            <w:tcW w:w="0" w:type="auto"/>
          </w:tcPr>
          <w:p w14:paraId="11AF56D0"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1.4%</w:t>
            </w:r>
          </w:p>
        </w:tc>
      </w:tr>
      <w:tr w:rsidR="00F00AA8" w:rsidRPr="00F00AA8" w14:paraId="276C02C3" w14:textId="77777777" w:rsidTr="00F00AA8">
        <w:trPr>
          <w:trHeight w:val="20"/>
        </w:trPr>
        <w:tc>
          <w:tcPr>
            <w:tcW w:w="0" w:type="auto"/>
          </w:tcPr>
          <w:p w14:paraId="7CCDB3F7"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 xml:space="preserve">De 200,001 a 350,000 ciudadanos  </w:t>
            </w:r>
          </w:p>
        </w:tc>
        <w:tc>
          <w:tcPr>
            <w:tcW w:w="0" w:type="auto"/>
          </w:tcPr>
          <w:p w14:paraId="7A7E005D"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0.6%</w:t>
            </w:r>
          </w:p>
        </w:tc>
        <w:tc>
          <w:tcPr>
            <w:tcW w:w="0" w:type="auto"/>
          </w:tcPr>
          <w:p w14:paraId="4EE0F6E1"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1.2%</w:t>
            </w:r>
          </w:p>
        </w:tc>
      </w:tr>
    </w:tbl>
    <w:p w14:paraId="17695D95" w14:textId="77777777" w:rsidR="00F00AA8" w:rsidRDefault="00F00AA8" w:rsidP="00C42431">
      <w:pPr>
        <w:widowControl w:val="0"/>
        <w:spacing w:after="0" w:line="240" w:lineRule="auto"/>
        <w:jc w:val="both"/>
        <w:rPr>
          <w:rFonts w:ascii="Arial" w:eastAsia="Soberana Sans" w:hAnsi="Arial" w:cs="Arial"/>
          <w:color w:val="000000"/>
          <w:sz w:val="24"/>
          <w:szCs w:val="24"/>
        </w:rPr>
      </w:pPr>
    </w:p>
    <w:p w14:paraId="21FF1152" w14:textId="77777777" w:rsidR="00F00AA8" w:rsidRDefault="00F00AA8" w:rsidP="00F00AA8">
      <w:pPr>
        <w:widowControl w:val="0"/>
        <w:spacing w:after="0" w:line="240" w:lineRule="auto"/>
        <w:jc w:val="both"/>
        <w:rPr>
          <w:rFonts w:ascii="Arial" w:eastAsia="Soberana Sans" w:hAnsi="Arial" w:cs="Arial"/>
          <w:color w:val="000000"/>
          <w:sz w:val="24"/>
          <w:szCs w:val="24"/>
        </w:rPr>
      </w:pPr>
      <w:r w:rsidRPr="00F00AA8">
        <w:rPr>
          <w:rFonts w:ascii="Arial" w:eastAsia="Soberana Sans" w:hAnsi="Arial" w:cs="Arial"/>
          <w:color w:val="000000"/>
          <w:sz w:val="24"/>
          <w:szCs w:val="24"/>
        </w:rPr>
        <w:t xml:space="preserve">En ese sentido, tratándose del Referéndum respecto de la Constitución Local, el requisito previsto en la fracción VI del artículo 31 de la Ley, deberá entenderse en el sentido de que el cinco por ciento de apoyo de la ciudadanía, deberá acreditarse en cada uno de, al menos, diecinueve municipios del Estado, conforme a la Lista Nominal de Electores correspondiente a cada municipio. </w:t>
      </w:r>
    </w:p>
    <w:p w14:paraId="46B62B37" w14:textId="77777777" w:rsidR="00F00AA8" w:rsidRPr="00F00AA8" w:rsidRDefault="00F00AA8" w:rsidP="00F00AA8">
      <w:pPr>
        <w:widowControl w:val="0"/>
        <w:spacing w:after="0" w:line="240" w:lineRule="auto"/>
        <w:jc w:val="both"/>
        <w:rPr>
          <w:rFonts w:ascii="Arial" w:eastAsia="Soberana Sans" w:hAnsi="Arial" w:cs="Arial"/>
          <w:color w:val="000000"/>
          <w:sz w:val="24"/>
          <w:szCs w:val="24"/>
        </w:rPr>
      </w:pPr>
    </w:p>
    <w:p w14:paraId="51483A13" w14:textId="77777777" w:rsidR="00F00AA8" w:rsidRPr="00F00AA8" w:rsidRDefault="00F00AA8" w:rsidP="00F00AA8">
      <w:pPr>
        <w:widowControl w:val="0"/>
        <w:spacing w:after="0" w:line="240" w:lineRule="auto"/>
        <w:jc w:val="both"/>
        <w:rPr>
          <w:rFonts w:ascii="Arial" w:eastAsia="Soberana Sans" w:hAnsi="Arial" w:cs="Arial"/>
          <w:color w:val="000000"/>
          <w:sz w:val="24"/>
          <w:szCs w:val="24"/>
        </w:rPr>
      </w:pPr>
      <w:r w:rsidRPr="00F00AA8">
        <w:rPr>
          <w:rFonts w:ascii="Arial" w:eastAsia="Soberana Sans" w:hAnsi="Arial" w:cs="Arial"/>
          <w:color w:val="000000"/>
          <w:sz w:val="24"/>
          <w:szCs w:val="24"/>
        </w:rPr>
        <w:t>Por tanto, dicho requisito no se satisface mediante la suma global de apoyos obtenidos en la entidad, sino a partir del cumplimiento individua del porcentaje señalado en cuando menos diecinueve municipios.</w:t>
      </w:r>
    </w:p>
    <w:p w14:paraId="724C2087" w14:textId="370D8919" w:rsidR="00F00AA8" w:rsidRDefault="00F00AA8" w:rsidP="00F00AA8">
      <w:pPr>
        <w:widowControl w:val="0"/>
        <w:spacing w:after="0" w:line="240" w:lineRule="auto"/>
        <w:jc w:val="both"/>
        <w:rPr>
          <w:rFonts w:ascii="Arial" w:eastAsia="Soberana Sans" w:hAnsi="Arial" w:cs="Arial"/>
          <w:color w:val="000000"/>
          <w:sz w:val="24"/>
          <w:szCs w:val="24"/>
        </w:rPr>
      </w:pPr>
      <w:r w:rsidRPr="00F00AA8">
        <w:rPr>
          <w:rFonts w:ascii="Arial" w:eastAsia="Soberana Sans" w:hAnsi="Arial" w:cs="Arial"/>
          <w:color w:val="000000"/>
          <w:sz w:val="24"/>
          <w:szCs w:val="24"/>
        </w:rPr>
        <w:t>[…]</w:t>
      </w:r>
    </w:p>
    <w:p w14:paraId="5605B2F9" w14:textId="77777777" w:rsidR="00F00AA8" w:rsidRPr="00F00AA8" w:rsidRDefault="00F00AA8" w:rsidP="00F00AA8">
      <w:pPr>
        <w:widowControl w:val="0"/>
        <w:spacing w:after="0" w:line="240" w:lineRule="auto"/>
        <w:jc w:val="both"/>
        <w:rPr>
          <w:rFonts w:ascii="Arial" w:eastAsia="Soberana Sans" w:hAnsi="Arial" w:cs="Arial"/>
          <w:color w:val="000000"/>
          <w:sz w:val="24"/>
          <w:szCs w:val="24"/>
        </w:rPr>
      </w:pPr>
    </w:p>
    <w:p w14:paraId="2F773732" w14:textId="77777777" w:rsidR="00F00AA8" w:rsidRDefault="00F00AA8" w:rsidP="00F00AA8">
      <w:pPr>
        <w:widowControl w:val="0"/>
        <w:spacing w:after="0" w:line="240" w:lineRule="auto"/>
        <w:jc w:val="both"/>
        <w:rPr>
          <w:rFonts w:ascii="Arial" w:eastAsia="Soberana Sans" w:hAnsi="Arial" w:cs="Arial"/>
          <w:color w:val="000000"/>
          <w:sz w:val="24"/>
          <w:szCs w:val="24"/>
        </w:rPr>
      </w:pPr>
      <w:r w:rsidRPr="00F00AA8">
        <w:rPr>
          <w:rFonts w:ascii="Arial" w:eastAsia="Soberana Sans" w:hAnsi="Arial" w:cs="Arial"/>
          <w:color w:val="000000"/>
          <w:sz w:val="24"/>
          <w:szCs w:val="24"/>
        </w:rPr>
        <w:t xml:space="preserve">VI. Tratándose de la Constitución Local, deberá reunirse el 5% de la ciudadanía inscrita en la Lista Nominal de Electores de al menos 19 municipios del Estado. </w:t>
      </w:r>
    </w:p>
    <w:p w14:paraId="7E2D99B9" w14:textId="77777777" w:rsidR="00F00AA8" w:rsidRPr="00F00AA8" w:rsidRDefault="00F00AA8" w:rsidP="00F00AA8">
      <w:pPr>
        <w:widowControl w:val="0"/>
        <w:spacing w:after="0" w:line="240" w:lineRule="auto"/>
        <w:jc w:val="both"/>
        <w:rPr>
          <w:rFonts w:ascii="Arial" w:eastAsia="Soberana Sans" w:hAnsi="Arial" w:cs="Arial"/>
          <w:color w:val="000000"/>
          <w:sz w:val="24"/>
          <w:szCs w:val="24"/>
        </w:rPr>
      </w:pPr>
    </w:p>
    <w:p w14:paraId="73ACE101" w14:textId="0B8D49B7" w:rsidR="00F00AA8" w:rsidRDefault="00F00AA8" w:rsidP="00F00AA8">
      <w:pPr>
        <w:widowControl w:val="0"/>
        <w:spacing w:after="0" w:line="240" w:lineRule="auto"/>
        <w:jc w:val="both"/>
        <w:rPr>
          <w:rFonts w:ascii="Arial" w:eastAsia="Soberana Sans" w:hAnsi="Arial" w:cs="Arial"/>
          <w:color w:val="000000"/>
          <w:sz w:val="24"/>
          <w:szCs w:val="24"/>
        </w:rPr>
      </w:pPr>
      <w:r w:rsidRPr="00F00AA8">
        <w:rPr>
          <w:rFonts w:ascii="Arial" w:eastAsia="Soberana Sans" w:hAnsi="Arial" w:cs="Arial"/>
          <w:color w:val="000000"/>
          <w:sz w:val="24"/>
          <w:szCs w:val="24"/>
        </w:rPr>
        <w:t>Del porcentaje de los electores inscritos en las Listas Nominales Municipales, dependiendo de su volumen en cada Municipio y de acuerdo con la siguiente tabla:</w:t>
      </w:r>
    </w:p>
    <w:p w14:paraId="65D832A2" w14:textId="77777777" w:rsidR="00F00AA8" w:rsidRDefault="00F00AA8" w:rsidP="00F00AA8">
      <w:pPr>
        <w:widowControl w:val="0"/>
        <w:spacing w:after="0" w:line="240" w:lineRule="auto"/>
        <w:jc w:val="center"/>
        <w:rPr>
          <w:rFonts w:ascii="Arial" w:eastAsia="Soberana Sans" w:hAnsi="Arial" w:cs="Arial"/>
          <w:color w:val="000000"/>
          <w:sz w:val="24"/>
          <w:szCs w:val="24"/>
        </w:rPr>
      </w:pPr>
    </w:p>
    <w:tbl>
      <w:tblPr>
        <w:tblStyle w:val="Tablaconcuadrcula"/>
        <w:tblW w:w="0" w:type="auto"/>
        <w:tblLook w:val="04A0" w:firstRow="1" w:lastRow="0" w:firstColumn="1" w:lastColumn="0" w:noHBand="0" w:noVBand="1"/>
      </w:tblPr>
      <w:tblGrid>
        <w:gridCol w:w="4358"/>
        <w:gridCol w:w="2629"/>
        <w:gridCol w:w="1841"/>
      </w:tblGrid>
      <w:tr w:rsidR="00F00AA8" w:rsidRPr="00F00AA8" w14:paraId="27E12CA6" w14:textId="77777777" w:rsidTr="00F00AA8">
        <w:trPr>
          <w:trHeight w:val="20"/>
        </w:trPr>
        <w:tc>
          <w:tcPr>
            <w:tcW w:w="0" w:type="auto"/>
          </w:tcPr>
          <w:p w14:paraId="3980EBAC" w14:textId="77777777" w:rsidR="00F00AA8" w:rsidRPr="00F00AA8" w:rsidRDefault="00F00AA8" w:rsidP="00F00AA8">
            <w:pPr>
              <w:widowControl w:val="0"/>
              <w:autoSpaceDE w:val="0"/>
              <w:autoSpaceDN w:val="0"/>
              <w:adjustRightInd w:val="0"/>
              <w:spacing w:after="0" w:line="240" w:lineRule="auto"/>
              <w:jc w:val="center"/>
              <w:rPr>
                <w:rFonts w:ascii="Arial" w:hAnsi="Arial" w:cs="Arial"/>
                <w:color w:val="000000" w:themeColor="text1"/>
                <w:sz w:val="20"/>
                <w:szCs w:val="18"/>
              </w:rPr>
            </w:pPr>
            <w:r w:rsidRPr="00F00AA8">
              <w:rPr>
                <w:rFonts w:ascii="Arial" w:hAnsi="Arial" w:cs="Arial"/>
                <w:color w:val="000000" w:themeColor="text1"/>
                <w:sz w:val="20"/>
                <w:szCs w:val="18"/>
              </w:rPr>
              <w:t>Número de Ciudadanos Inscritos en la Lista Nominal</w:t>
            </w:r>
          </w:p>
        </w:tc>
        <w:tc>
          <w:tcPr>
            <w:tcW w:w="0" w:type="auto"/>
          </w:tcPr>
          <w:p w14:paraId="21DDF80F" w14:textId="77777777" w:rsidR="00F00AA8" w:rsidRPr="00F00AA8" w:rsidRDefault="00F00AA8" w:rsidP="00F00AA8">
            <w:pPr>
              <w:widowControl w:val="0"/>
              <w:autoSpaceDE w:val="0"/>
              <w:autoSpaceDN w:val="0"/>
              <w:adjustRightInd w:val="0"/>
              <w:spacing w:after="0" w:line="240" w:lineRule="auto"/>
              <w:jc w:val="center"/>
              <w:rPr>
                <w:rFonts w:ascii="Arial" w:hAnsi="Arial" w:cs="Arial"/>
                <w:color w:val="000000" w:themeColor="text1"/>
                <w:sz w:val="20"/>
                <w:szCs w:val="18"/>
              </w:rPr>
            </w:pPr>
            <w:r w:rsidRPr="00F00AA8">
              <w:rPr>
                <w:rFonts w:ascii="Arial" w:hAnsi="Arial" w:cs="Arial"/>
                <w:color w:val="000000" w:themeColor="text1"/>
                <w:sz w:val="20"/>
                <w:szCs w:val="18"/>
              </w:rPr>
              <w:t>% de Lista Nominal para Inicio</w:t>
            </w:r>
          </w:p>
        </w:tc>
        <w:tc>
          <w:tcPr>
            <w:tcW w:w="0" w:type="auto"/>
          </w:tcPr>
          <w:p w14:paraId="5B82115E" w14:textId="77777777" w:rsidR="00F00AA8" w:rsidRPr="00F00AA8" w:rsidRDefault="00F00AA8" w:rsidP="00F00AA8">
            <w:pPr>
              <w:widowControl w:val="0"/>
              <w:autoSpaceDE w:val="0"/>
              <w:autoSpaceDN w:val="0"/>
              <w:adjustRightInd w:val="0"/>
              <w:spacing w:after="0" w:line="240" w:lineRule="auto"/>
              <w:jc w:val="center"/>
              <w:rPr>
                <w:rFonts w:ascii="Arial" w:hAnsi="Arial" w:cs="Arial"/>
                <w:color w:val="000000" w:themeColor="text1"/>
                <w:sz w:val="20"/>
                <w:szCs w:val="18"/>
              </w:rPr>
            </w:pPr>
            <w:r w:rsidRPr="00F00AA8">
              <w:rPr>
                <w:rFonts w:ascii="Arial" w:hAnsi="Arial" w:cs="Arial"/>
                <w:color w:val="000000" w:themeColor="text1"/>
                <w:sz w:val="20"/>
                <w:szCs w:val="18"/>
              </w:rPr>
              <w:t xml:space="preserve">% de </w:t>
            </w:r>
            <w:proofErr w:type="spellStart"/>
            <w:r w:rsidRPr="00F00AA8">
              <w:rPr>
                <w:rFonts w:ascii="Arial" w:hAnsi="Arial" w:cs="Arial"/>
                <w:color w:val="000000" w:themeColor="text1"/>
                <w:sz w:val="20"/>
                <w:szCs w:val="18"/>
              </w:rPr>
              <w:t>LN</w:t>
            </w:r>
            <w:proofErr w:type="spellEnd"/>
            <w:r w:rsidRPr="00F00AA8">
              <w:rPr>
                <w:rFonts w:ascii="Arial" w:hAnsi="Arial" w:cs="Arial"/>
                <w:color w:val="000000" w:themeColor="text1"/>
                <w:sz w:val="20"/>
                <w:szCs w:val="18"/>
              </w:rPr>
              <w:t xml:space="preserve"> Validación</w:t>
            </w:r>
          </w:p>
        </w:tc>
      </w:tr>
      <w:tr w:rsidR="00F00AA8" w:rsidRPr="00F00AA8" w14:paraId="01369873" w14:textId="77777777" w:rsidTr="00F00AA8">
        <w:trPr>
          <w:trHeight w:val="20"/>
        </w:trPr>
        <w:tc>
          <w:tcPr>
            <w:tcW w:w="0" w:type="auto"/>
          </w:tcPr>
          <w:p w14:paraId="047AAC8F"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 xml:space="preserve">De 1 a 10,000 ciudadanos  </w:t>
            </w:r>
          </w:p>
        </w:tc>
        <w:tc>
          <w:tcPr>
            <w:tcW w:w="0" w:type="auto"/>
          </w:tcPr>
          <w:p w14:paraId="713A8BAA"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1%</w:t>
            </w:r>
          </w:p>
        </w:tc>
        <w:tc>
          <w:tcPr>
            <w:tcW w:w="0" w:type="auto"/>
          </w:tcPr>
          <w:p w14:paraId="6E0CEEEB"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2%</w:t>
            </w:r>
          </w:p>
        </w:tc>
      </w:tr>
      <w:tr w:rsidR="00F00AA8" w:rsidRPr="00F00AA8" w14:paraId="19867702" w14:textId="77777777" w:rsidTr="00F00AA8">
        <w:trPr>
          <w:trHeight w:val="20"/>
        </w:trPr>
        <w:tc>
          <w:tcPr>
            <w:tcW w:w="0" w:type="auto"/>
          </w:tcPr>
          <w:p w14:paraId="2683169F"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lastRenderedPageBreak/>
              <w:t xml:space="preserve">De 10,001 a 40,000 ciudadanos  </w:t>
            </w:r>
          </w:p>
        </w:tc>
        <w:tc>
          <w:tcPr>
            <w:tcW w:w="0" w:type="auto"/>
          </w:tcPr>
          <w:p w14:paraId="0E079700"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0.9%</w:t>
            </w:r>
          </w:p>
        </w:tc>
        <w:tc>
          <w:tcPr>
            <w:tcW w:w="0" w:type="auto"/>
          </w:tcPr>
          <w:p w14:paraId="543893AF"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1.8%</w:t>
            </w:r>
          </w:p>
        </w:tc>
      </w:tr>
      <w:tr w:rsidR="00F00AA8" w:rsidRPr="00F00AA8" w14:paraId="156275D9" w14:textId="77777777" w:rsidTr="00F00AA8">
        <w:trPr>
          <w:trHeight w:val="20"/>
        </w:trPr>
        <w:tc>
          <w:tcPr>
            <w:tcW w:w="0" w:type="auto"/>
          </w:tcPr>
          <w:p w14:paraId="56903C07"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 xml:space="preserve">De 40,001 a 100,000 ciudadanos </w:t>
            </w:r>
          </w:p>
        </w:tc>
        <w:tc>
          <w:tcPr>
            <w:tcW w:w="0" w:type="auto"/>
          </w:tcPr>
          <w:p w14:paraId="765BAA23"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0.8%</w:t>
            </w:r>
          </w:p>
        </w:tc>
        <w:tc>
          <w:tcPr>
            <w:tcW w:w="0" w:type="auto"/>
          </w:tcPr>
          <w:p w14:paraId="359AF980"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1.6%</w:t>
            </w:r>
          </w:p>
        </w:tc>
      </w:tr>
      <w:tr w:rsidR="00F00AA8" w:rsidRPr="00F00AA8" w14:paraId="1DB962C6" w14:textId="77777777" w:rsidTr="00F00AA8">
        <w:trPr>
          <w:trHeight w:val="20"/>
        </w:trPr>
        <w:tc>
          <w:tcPr>
            <w:tcW w:w="0" w:type="auto"/>
          </w:tcPr>
          <w:p w14:paraId="7D4FD135"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 xml:space="preserve">De 100,001 a 200,000 ciudadanos </w:t>
            </w:r>
          </w:p>
        </w:tc>
        <w:tc>
          <w:tcPr>
            <w:tcW w:w="0" w:type="auto"/>
          </w:tcPr>
          <w:p w14:paraId="7A19D41D"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0.7%</w:t>
            </w:r>
          </w:p>
        </w:tc>
        <w:tc>
          <w:tcPr>
            <w:tcW w:w="0" w:type="auto"/>
          </w:tcPr>
          <w:p w14:paraId="4BEB5219"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1.4%</w:t>
            </w:r>
          </w:p>
        </w:tc>
      </w:tr>
      <w:tr w:rsidR="00F00AA8" w:rsidRPr="00F00AA8" w14:paraId="61BC3680" w14:textId="77777777" w:rsidTr="00F00AA8">
        <w:trPr>
          <w:trHeight w:val="20"/>
        </w:trPr>
        <w:tc>
          <w:tcPr>
            <w:tcW w:w="0" w:type="auto"/>
          </w:tcPr>
          <w:p w14:paraId="6C0F09AA"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 xml:space="preserve">De 200,001 a 350,000 ciudadanos  </w:t>
            </w:r>
          </w:p>
        </w:tc>
        <w:tc>
          <w:tcPr>
            <w:tcW w:w="0" w:type="auto"/>
          </w:tcPr>
          <w:p w14:paraId="17F2A064"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0.6%</w:t>
            </w:r>
          </w:p>
        </w:tc>
        <w:tc>
          <w:tcPr>
            <w:tcW w:w="0" w:type="auto"/>
          </w:tcPr>
          <w:p w14:paraId="51FFE9E1" w14:textId="77777777" w:rsidR="00F00AA8" w:rsidRPr="00F00AA8" w:rsidRDefault="00F00AA8" w:rsidP="00F00AA8">
            <w:pPr>
              <w:widowControl w:val="0"/>
              <w:autoSpaceDE w:val="0"/>
              <w:autoSpaceDN w:val="0"/>
              <w:adjustRightInd w:val="0"/>
              <w:spacing w:after="0" w:line="240" w:lineRule="auto"/>
              <w:jc w:val="both"/>
              <w:rPr>
                <w:rFonts w:ascii="Arial" w:hAnsi="Arial" w:cs="Arial"/>
                <w:color w:val="000000" w:themeColor="text1"/>
                <w:sz w:val="20"/>
                <w:szCs w:val="18"/>
              </w:rPr>
            </w:pPr>
            <w:r w:rsidRPr="00F00AA8">
              <w:rPr>
                <w:rFonts w:ascii="Arial" w:hAnsi="Arial" w:cs="Arial"/>
                <w:color w:val="000000" w:themeColor="text1"/>
                <w:sz w:val="20"/>
                <w:szCs w:val="18"/>
              </w:rPr>
              <w:t>1.2%</w:t>
            </w:r>
          </w:p>
        </w:tc>
      </w:tr>
    </w:tbl>
    <w:p w14:paraId="5E717E6D" w14:textId="77777777" w:rsidR="00F00AA8" w:rsidRDefault="00F00AA8" w:rsidP="00F00AA8">
      <w:pPr>
        <w:widowControl w:val="0"/>
        <w:spacing w:after="0" w:line="240" w:lineRule="auto"/>
        <w:jc w:val="both"/>
        <w:rPr>
          <w:rFonts w:ascii="Arial" w:eastAsia="Soberana Sans" w:hAnsi="Arial" w:cs="Arial"/>
          <w:color w:val="000000"/>
          <w:sz w:val="24"/>
          <w:szCs w:val="24"/>
        </w:rPr>
      </w:pPr>
    </w:p>
    <w:p w14:paraId="776C8188" w14:textId="592445F2" w:rsidR="00F00AA8" w:rsidRPr="00F00AA8" w:rsidRDefault="00F00AA8" w:rsidP="00F00AA8">
      <w:pPr>
        <w:widowControl w:val="0"/>
        <w:spacing w:after="0" w:line="240" w:lineRule="auto"/>
        <w:jc w:val="both"/>
        <w:rPr>
          <w:rFonts w:ascii="Arial" w:eastAsia="Soberana Sans" w:hAnsi="Arial" w:cs="Arial"/>
          <w:color w:val="000000"/>
          <w:sz w:val="24"/>
          <w:szCs w:val="24"/>
        </w:rPr>
      </w:pPr>
      <w:r w:rsidRPr="00F00AA8">
        <w:rPr>
          <w:rFonts w:ascii="Arial" w:eastAsia="Soberana Sans" w:hAnsi="Arial" w:cs="Arial"/>
          <w:color w:val="000000"/>
          <w:sz w:val="24"/>
          <w:szCs w:val="24"/>
        </w:rPr>
        <w:t xml:space="preserve">Por su parte, la fracción F del artículo 29 del Reglamento de la Ley de Participación Ciudadana para el Estado de Morelos establece que las solicitudes para la activación del mecanismo de Plebiscito deberán reunir, entre otros requisitos, el siguiente: </w:t>
      </w:r>
    </w:p>
    <w:p w14:paraId="18B22356" w14:textId="77777777" w:rsidR="00F00AA8" w:rsidRDefault="00F00AA8" w:rsidP="00F00AA8">
      <w:pPr>
        <w:widowControl w:val="0"/>
        <w:spacing w:after="0" w:line="240" w:lineRule="auto"/>
        <w:jc w:val="both"/>
        <w:rPr>
          <w:rFonts w:ascii="Arial" w:eastAsia="Soberana Sans" w:hAnsi="Arial" w:cs="Arial"/>
          <w:color w:val="000000"/>
          <w:sz w:val="24"/>
          <w:szCs w:val="24"/>
        </w:rPr>
      </w:pPr>
      <w:r w:rsidRPr="00F00AA8">
        <w:rPr>
          <w:rFonts w:ascii="Arial" w:eastAsia="Soberana Sans" w:hAnsi="Arial" w:cs="Arial"/>
          <w:color w:val="000000"/>
          <w:sz w:val="24"/>
          <w:szCs w:val="24"/>
        </w:rPr>
        <w:t>[…]</w:t>
      </w:r>
    </w:p>
    <w:p w14:paraId="3D392291" w14:textId="77777777" w:rsidR="003E58E2" w:rsidRPr="00F00AA8" w:rsidRDefault="003E58E2" w:rsidP="00F00AA8">
      <w:pPr>
        <w:widowControl w:val="0"/>
        <w:spacing w:after="0" w:line="240" w:lineRule="auto"/>
        <w:jc w:val="both"/>
        <w:rPr>
          <w:rFonts w:ascii="Arial" w:eastAsia="Soberana Sans" w:hAnsi="Arial" w:cs="Arial"/>
          <w:color w:val="000000"/>
          <w:sz w:val="24"/>
          <w:szCs w:val="24"/>
        </w:rPr>
      </w:pPr>
    </w:p>
    <w:p w14:paraId="46F74C25" w14:textId="0502677F" w:rsidR="00F00AA8" w:rsidRDefault="00F00AA8" w:rsidP="00F00AA8">
      <w:pPr>
        <w:widowControl w:val="0"/>
        <w:spacing w:after="0" w:line="240" w:lineRule="auto"/>
        <w:jc w:val="both"/>
        <w:rPr>
          <w:rFonts w:ascii="Arial" w:eastAsia="Soberana Sans" w:hAnsi="Arial" w:cs="Arial"/>
          <w:color w:val="000000"/>
          <w:sz w:val="24"/>
          <w:szCs w:val="24"/>
        </w:rPr>
      </w:pPr>
      <w:r w:rsidRPr="00F00AA8">
        <w:rPr>
          <w:rFonts w:ascii="Arial" w:eastAsia="Soberana Sans" w:hAnsi="Arial" w:cs="Arial"/>
          <w:color w:val="000000"/>
          <w:sz w:val="24"/>
          <w:szCs w:val="24"/>
        </w:rPr>
        <w:t>Artículo 29. …</w:t>
      </w:r>
    </w:p>
    <w:p w14:paraId="29ACD7AB" w14:textId="77777777" w:rsidR="003E58E2" w:rsidRP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 xml:space="preserve">f) Lista en formato SOL-PLEB-1 que deberá contener el nombre completo, domicilio, firma autógrafa y copia legible de la credencial de elector vigente de cada uno de los solicitantes, con corte al mes de diciembre del año anterior. </w:t>
      </w:r>
    </w:p>
    <w:p w14:paraId="66DA7B8F" w14:textId="77777777" w:rsid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w:t>
      </w:r>
    </w:p>
    <w:p w14:paraId="36DA6CE9" w14:textId="7842986F" w:rsidR="003E58E2" w:rsidRPr="003E58E2" w:rsidRDefault="003E58E2" w:rsidP="003E58E2">
      <w:pPr>
        <w:widowControl w:val="0"/>
        <w:spacing w:after="0" w:line="240" w:lineRule="auto"/>
        <w:jc w:val="both"/>
        <w:rPr>
          <w:rFonts w:ascii="Arial" w:eastAsia="Soberana Sans" w:hAnsi="Arial" w:cs="Arial"/>
          <w:color w:val="000000"/>
          <w:sz w:val="24"/>
          <w:szCs w:val="24"/>
        </w:rPr>
      </w:pPr>
    </w:p>
    <w:p w14:paraId="66C2FEE1" w14:textId="77777777" w:rsidR="003E58E2" w:rsidRP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 xml:space="preserve">En el mismo tenor, la fracción F del artículo 48 del Reglamento antes citado Morelos establece que las solicitudes para la activación del mecanismo de Referéndum deberán reunir, entre otros requisitos, el siguiente: </w:t>
      </w:r>
    </w:p>
    <w:p w14:paraId="61B8E716" w14:textId="77777777" w:rsidR="003E58E2" w:rsidRP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w:t>
      </w:r>
    </w:p>
    <w:p w14:paraId="57C31230" w14:textId="77777777" w:rsidR="003E58E2" w:rsidRDefault="003E58E2" w:rsidP="003E58E2">
      <w:pPr>
        <w:widowControl w:val="0"/>
        <w:spacing w:after="0" w:line="240" w:lineRule="auto"/>
        <w:jc w:val="both"/>
        <w:rPr>
          <w:rFonts w:ascii="Arial" w:eastAsia="Soberana Sans" w:hAnsi="Arial" w:cs="Arial"/>
          <w:color w:val="000000"/>
          <w:sz w:val="24"/>
          <w:szCs w:val="24"/>
        </w:rPr>
      </w:pPr>
    </w:p>
    <w:p w14:paraId="0D861FAC" w14:textId="2DDECF4A" w:rsidR="003E58E2" w:rsidRP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Artículo 48. …</w:t>
      </w:r>
    </w:p>
    <w:p w14:paraId="6D79B371" w14:textId="77777777" w:rsidR="003E58E2" w:rsidRP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 xml:space="preserve">f) Lista en formato SOL-REFE-1 que deberá contener el nombre completo, domicilio, firma autógrafa y copia legible de la credencial de elector vigente de cada uno de los solicitantes, con corte al mes de diciembre del año anterior. </w:t>
      </w:r>
    </w:p>
    <w:p w14:paraId="471563B6" w14:textId="4910585B" w:rsidR="003E58E2" w:rsidRP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w:t>
      </w:r>
    </w:p>
    <w:p w14:paraId="3F86FFFC" w14:textId="77777777" w:rsidR="003E58E2" w:rsidRP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 xml:space="preserve">El énfasis es añadido. </w:t>
      </w:r>
    </w:p>
    <w:p w14:paraId="3917329A" w14:textId="1A9F26D8" w:rsidR="003E58E2" w:rsidRP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 xml:space="preserve">XV. Del análisis sistemático de los artículos 18, 19 y 31 de la Ley de Participación Ciudadana para el Estado de Morelos, así como los artículos 29 y 48 de su Reglamento, se desprende que, para la presentación de las solicitudes de los mecanismos de participación ciudadana denominados “Plebiscito” y “Referéndum”, es necesario acreditar el porcentaje mínimo de apoyo de la ciudadanía inscrita en la Lista Nominal de Electores que corresponda, de acuerdo al ámbito de aplicación y los supuestos previstos en la propia Ley.  </w:t>
      </w:r>
    </w:p>
    <w:p w14:paraId="49FCFF6F" w14:textId="77777777" w:rsidR="003E58E2" w:rsidRP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 xml:space="preserve">XVI. En ese contexto, de conformidad con lo establecido en los artículos 21 y 33 de la Ley de Participación Ciudadana para el estado de Morelos, los porcentajes y, en </w:t>
      </w:r>
      <w:r w:rsidRPr="003E58E2">
        <w:rPr>
          <w:rFonts w:ascii="Arial" w:eastAsia="Soberana Sans" w:hAnsi="Arial" w:cs="Arial"/>
          <w:color w:val="000000"/>
          <w:sz w:val="24"/>
          <w:szCs w:val="24"/>
        </w:rPr>
        <w:lastRenderedPageBreak/>
        <w:t xml:space="preserve">su caso, el número de firmas de apoyo de la ciudanía previstos en la Ley constituyen el requisito inicial para determinar el cumplimiento de los requisitos de procedencia de las solicitudes de “Plebiscito” y “Referéndum” que sean presentadas ante este Instituto. Por lo anterior resulta procedente determinar el número de firmas de apoyo de la ciudadanía que corresponde para cada ámbito de aplicación de dichos mecanismos, tomando como base la Lista Nominal de Electores del estado de Morelos y de sus municipios, con fecha de corte al 31 de diciembre del 2025. </w:t>
      </w:r>
    </w:p>
    <w:p w14:paraId="09E015BA" w14:textId="77777777" w:rsid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XVII. En consecuencia, de conformidad con la información proporcionada a este Instituto mediante oficio INE/</w:t>
      </w:r>
      <w:proofErr w:type="spellStart"/>
      <w:r w:rsidRPr="003E58E2">
        <w:rPr>
          <w:rFonts w:ascii="Arial" w:eastAsia="Soberana Sans" w:hAnsi="Arial" w:cs="Arial"/>
          <w:color w:val="000000"/>
          <w:sz w:val="24"/>
          <w:szCs w:val="24"/>
        </w:rPr>
        <w:t>JLE</w:t>
      </w:r>
      <w:proofErr w:type="spellEnd"/>
      <w:r w:rsidRPr="003E58E2">
        <w:rPr>
          <w:rFonts w:ascii="Arial" w:eastAsia="Soberana Sans" w:hAnsi="Arial" w:cs="Arial"/>
          <w:color w:val="000000"/>
          <w:sz w:val="24"/>
          <w:szCs w:val="24"/>
        </w:rPr>
        <w:t xml:space="preserve">/VE-MOR/111/2026 signado por la Lic. Thelma Castillo Vela, Vocal del Registro Federal de Electores de la Junta Local Ejecutiva del Estado de Morelos, por medio del cual se remitieron los datos estadísticos del Padrón Electoral y Lista Nominal de Electores del estado de Morelos y sus municipios, con fecha de corte al día 31 de diciembre del 2025, se tiene que la Lista Nominal de Electores en el estado de Morelos se encuentra integrada por un total de 1,564,591 personas ciudadanas inscritas. </w:t>
      </w:r>
    </w:p>
    <w:p w14:paraId="1CE95B33" w14:textId="77777777" w:rsidR="00D51ADA" w:rsidRPr="003E58E2" w:rsidRDefault="00D51ADA" w:rsidP="003E58E2">
      <w:pPr>
        <w:widowControl w:val="0"/>
        <w:spacing w:after="0" w:line="240" w:lineRule="auto"/>
        <w:jc w:val="both"/>
        <w:rPr>
          <w:rFonts w:ascii="Arial" w:eastAsia="Soberana Sans" w:hAnsi="Arial" w:cs="Arial"/>
          <w:color w:val="000000"/>
          <w:sz w:val="24"/>
          <w:szCs w:val="24"/>
        </w:rPr>
      </w:pPr>
    </w:p>
    <w:p w14:paraId="74AE3039" w14:textId="77777777" w:rsidR="003E58E2" w:rsidRP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En razón de lo anterior, con fundamento en los principios de certeza, legalidad, imparcialidad y máxima publicidad, resulta procedente determinar el número de firmas de apoyo de la ciudadanía requeridas para la presentación de las solicitudes de activación de los mecanismos de “Plebiscito” y “Referéndum” en los ámbitos estatal y municipal, respectivamente, con base en los porcentajes establecidos en la Ley y en los datos de la Lista Nominal de Electores  con fecha de corte al 31 de diciembre de 2025, conforme a valores contenidos en las tablas siguientes:</w:t>
      </w:r>
    </w:p>
    <w:p w14:paraId="4859815F" w14:textId="77777777" w:rsidR="003E58E2" w:rsidRDefault="003E58E2" w:rsidP="003E58E2">
      <w:pPr>
        <w:widowControl w:val="0"/>
        <w:spacing w:after="0" w:line="240" w:lineRule="auto"/>
        <w:jc w:val="both"/>
        <w:rPr>
          <w:rFonts w:ascii="Arial" w:eastAsia="Soberana Sans" w:hAnsi="Arial" w:cs="Arial"/>
          <w:color w:val="000000"/>
          <w:sz w:val="24"/>
          <w:szCs w:val="24"/>
        </w:rPr>
      </w:pPr>
    </w:p>
    <w:p w14:paraId="597CE8A0" w14:textId="6CCB250E" w:rsidR="003E58E2" w:rsidRPr="001A6846" w:rsidRDefault="003E58E2" w:rsidP="003E58E2">
      <w:pPr>
        <w:widowControl w:val="0"/>
        <w:spacing w:after="0" w:line="240" w:lineRule="auto"/>
        <w:jc w:val="center"/>
        <w:rPr>
          <w:rFonts w:ascii="Arial" w:eastAsia="Soberana Sans" w:hAnsi="Arial" w:cs="Arial"/>
          <w:b/>
          <w:bCs/>
          <w:color w:val="000000"/>
          <w:sz w:val="24"/>
          <w:szCs w:val="24"/>
        </w:rPr>
      </w:pPr>
      <w:r w:rsidRPr="001A6846">
        <w:rPr>
          <w:rFonts w:ascii="Arial" w:eastAsia="Soberana Sans" w:hAnsi="Arial" w:cs="Arial"/>
          <w:b/>
          <w:bCs/>
          <w:color w:val="000000"/>
          <w:sz w:val="24"/>
          <w:szCs w:val="24"/>
        </w:rPr>
        <w:t>PLEBISCITO</w:t>
      </w:r>
    </w:p>
    <w:p w14:paraId="1BB589FD" w14:textId="77777777" w:rsidR="003E58E2" w:rsidRDefault="003E58E2" w:rsidP="003E58E2">
      <w:pPr>
        <w:widowControl w:val="0"/>
        <w:spacing w:after="0" w:line="240" w:lineRule="auto"/>
        <w:jc w:val="both"/>
        <w:rPr>
          <w:rFonts w:ascii="Arial" w:eastAsia="Soberana Sans" w:hAnsi="Arial" w:cs="Arial"/>
          <w:color w:val="000000"/>
          <w:sz w:val="24"/>
          <w:szCs w:val="24"/>
        </w:rPr>
      </w:pPr>
    </w:p>
    <w:p w14:paraId="60B2B38C" w14:textId="2CC4F9F2" w:rsidR="00F00AA8"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1. Porcentaje requerido para el ámbito de aplicación estatal del mecanismo de Plebiscito:</w:t>
      </w:r>
    </w:p>
    <w:p w14:paraId="018DDE35" w14:textId="77777777" w:rsidR="003E58E2" w:rsidRDefault="003E58E2" w:rsidP="003E58E2">
      <w:pPr>
        <w:widowControl w:val="0"/>
        <w:spacing w:after="0" w:line="240" w:lineRule="auto"/>
        <w:jc w:val="both"/>
        <w:rPr>
          <w:rFonts w:ascii="Arial" w:eastAsia="Soberana Sans"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4059"/>
        <w:gridCol w:w="3917"/>
      </w:tblGrid>
      <w:tr w:rsidR="003E58E2" w:rsidRPr="003E58E2" w14:paraId="5B864878" w14:textId="77777777" w:rsidTr="003E58E2">
        <w:trPr>
          <w:trHeight w:val="20"/>
        </w:trPr>
        <w:tc>
          <w:tcPr>
            <w:tcW w:w="0" w:type="auto"/>
            <w:vAlign w:val="center"/>
            <w:hideMark/>
          </w:tcPr>
          <w:p w14:paraId="225512F3" w14:textId="77777777" w:rsidR="003E58E2" w:rsidRPr="003E58E2" w:rsidRDefault="003E58E2" w:rsidP="003E58E2">
            <w:pPr>
              <w:widowControl w:val="0"/>
              <w:spacing w:after="0" w:line="240" w:lineRule="auto"/>
              <w:jc w:val="center"/>
              <w:rPr>
                <w:rFonts w:ascii="Arial" w:hAnsi="Arial" w:cs="Arial"/>
                <w:bCs/>
                <w:color w:val="000000" w:themeColor="text1"/>
                <w:sz w:val="20"/>
                <w:szCs w:val="18"/>
                <w:lang w:eastAsia="es-MX"/>
              </w:rPr>
            </w:pPr>
            <w:r w:rsidRPr="003E58E2">
              <w:rPr>
                <w:rFonts w:ascii="Arial" w:hAnsi="Arial" w:cs="Arial"/>
                <w:color w:val="000000" w:themeColor="text1"/>
                <w:sz w:val="20"/>
                <w:szCs w:val="18"/>
                <w:lang w:eastAsia="es-MX"/>
              </w:rPr>
              <w:t>Entidad</w:t>
            </w:r>
          </w:p>
        </w:tc>
        <w:tc>
          <w:tcPr>
            <w:tcW w:w="0" w:type="auto"/>
            <w:vAlign w:val="center"/>
            <w:hideMark/>
          </w:tcPr>
          <w:p w14:paraId="34C4C1C1" w14:textId="77777777" w:rsidR="003E58E2" w:rsidRPr="003E58E2" w:rsidRDefault="003E58E2" w:rsidP="003E58E2">
            <w:pPr>
              <w:widowControl w:val="0"/>
              <w:spacing w:after="0" w:line="240" w:lineRule="auto"/>
              <w:jc w:val="center"/>
              <w:rPr>
                <w:rFonts w:ascii="Arial" w:hAnsi="Arial" w:cs="Arial"/>
                <w:bCs/>
                <w:color w:val="000000" w:themeColor="text1"/>
                <w:sz w:val="20"/>
                <w:szCs w:val="18"/>
                <w:lang w:eastAsia="es-MX"/>
              </w:rPr>
            </w:pPr>
            <w:r w:rsidRPr="003E58E2">
              <w:rPr>
                <w:rFonts w:ascii="Arial" w:hAnsi="Arial" w:cs="Arial"/>
                <w:color w:val="000000" w:themeColor="text1"/>
                <w:sz w:val="20"/>
                <w:szCs w:val="18"/>
                <w:lang w:eastAsia="es-MX"/>
              </w:rPr>
              <w:t>Número de personas inscritas en la Lista Nominal con corte al 31 de diciembre de 2025</w:t>
            </w:r>
          </w:p>
        </w:tc>
        <w:tc>
          <w:tcPr>
            <w:tcW w:w="0" w:type="auto"/>
            <w:vAlign w:val="center"/>
            <w:hideMark/>
          </w:tcPr>
          <w:p w14:paraId="7B49DBE8" w14:textId="77777777" w:rsidR="003E58E2" w:rsidRPr="003E58E2" w:rsidRDefault="003E58E2" w:rsidP="003E58E2">
            <w:pPr>
              <w:widowControl w:val="0"/>
              <w:spacing w:after="0" w:line="240" w:lineRule="auto"/>
              <w:jc w:val="center"/>
              <w:rPr>
                <w:rFonts w:ascii="Arial" w:hAnsi="Arial" w:cs="Arial"/>
                <w:bCs/>
                <w:color w:val="000000" w:themeColor="text1"/>
                <w:sz w:val="20"/>
                <w:szCs w:val="18"/>
                <w:lang w:eastAsia="es-MX"/>
              </w:rPr>
            </w:pPr>
            <w:r w:rsidRPr="003E58E2">
              <w:rPr>
                <w:rFonts w:ascii="Arial" w:hAnsi="Arial" w:cs="Arial"/>
                <w:color w:val="000000" w:themeColor="text1"/>
                <w:sz w:val="20"/>
                <w:szCs w:val="18"/>
                <w:lang w:eastAsia="es-MX"/>
              </w:rPr>
              <w:t>Número de firmas requeridas para la activación del mecanismo de Plebiscito (1%)</w:t>
            </w:r>
          </w:p>
        </w:tc>
      </w:tr>
      <w:tr w:rsidR="003E58E2" w:rsidRPr="003E58E2" w14:paraId="63B9AFB0" w14:textId="77777777" w:rsidTr="003E58E2">
        <w:trPr>
          <w:trHeight w:val="20"/>
        </w:trPr>
        <w:tc>
          <w:tcPr>
            <w:tcW w:w="0" w:type="auto"/>
            <w:vAlign w:val="center"/>
            <w:hideMark/>
          </w:tcPr>
          <w:p w14:paraId="499700BB" w14:textId="77777777" w:rsidR="003E58E2" w:rsidRPr="003E58E2" w:rsidRDefault="003E58E2" w:rsidP="003E58E2">
            <w:pPr>
              <w:widowControl w:val="0"/>
              <w:spacing w:after="0" w:line="240" w:lineRule="auto"/>
              <w:jc w:val="center"/>
              <w:rPr>
                <w:rFonts w:ascii="Arial" w:hAnsi="Arial" w:cs="Arial"/>
                <w:bCs/>
                <w:color w:val="000000" w:themeColor="text1"/>
                <w:sz w:val="20"/>
                <w:szCs w:val="18"/>
                <w:lang w:eastAsia="es-MX"/>
              </w:rPr>
            </w:pPr>
            <w:r w:rsidRPr="003E58E2">
              <w:rPr>
                <w:rFonts w:ascii="Arial" w:hAnsi="Arial" w:cs="Arial"/>
                <w:color w:val="000000" w:themeColor="text1"/>
                <w:sz w:val="20"/>
                <w:szCs w:val="18"/>
                <w:lang w:eastAsia="es-MX"/>
              </w:rPr>
              <w:t>Morelos</w:t>
            </w:r>
          </w:p>
        </w:tc>
        <w:tc>
          <w:tcPr>
            <w:tcW w:w="0" w:type="auto"/>
            <w:vAlign w:val="center"/>
            <w:hideMark/>
          </w:tcPr>
          <w:p w14:paraId="4103D74E" w14:textId="77777777" w:rsidR="003E58E2" w:rsidRPr="003E58E2" w:rsidRDefault="003E58E2" w:rsidP="003E58E2">
            <w:pPr>
              <w:widowControl w:val="0"/>
              <w:spacing w:after="0" w:line="240" w:lineRule="auto"/>
              <w:jc w:val="center"/>
              <w:rPr>
                <w:rFonts w:ascii="Arial" w:hAnsi="Arial" w:cs="Arial"/>
                <w:bCs/>
                <w:color w:val="000000" w:themeColor="text1"/>
                <w:sz w:val="20"/>
                <w:szCs w:val="18"/>
                <w:lang w:eastAsia="es-MX"/>
              </w:rPr>
            </w:pPr>
            <w:r w:rsidRPr="003E58E2">
              <w:rPr>
                <w:rFonts w:ascii="Arial" w:hAnsi="Arial" w:cs="Arial"/>
                <w:color w:val="000000" w:themeColor="text1"/>
                <w:sz w:val="20"/>
                <w:szCs w:val="18"/>
                <w:lang w:eastAsia="es-MX"/>
              </w:rPr>
              <w:t>1,564,591</w:t>
            </w:r>
          </w:p>
        </w:tc>
        <w:tc>
          <w:tcPr>
            <w:tcW w:w="0" w:type="auto"/>
            <w:vAlign w:val="center"/>
            <w:hideMark/>
          </w:tcPr>
          <w:p w14:paraId="4B67AF37" w14:textId="77777777" w:rsidR="003E58E2" w:rsidRPr="003E58E2" w:rsidRDefault="003E58E2" w:rsidP="003E58E2">
            <w:pPr>
              <w:widowControl w:val="0"/>
              <w:spacing w:after="0" w:line="240" w:lineRule="auto"/>
              <w:jc w:val="center"/>
              <w:rPr>
                <w:rFonts w:ascii="Arial" w:hAnsi="Arial" w:cs="Arial"/>
                <w:bCs/>
                <w:color w:val="000000" w:themeColor="text1"/>
                <w:sz w:val="20"/>
                <w:szCs w:val="18"/>
                <w:lang w:eastAsia="es-MX"/>
              </w:rPr>
            </w:pPr>
            <w:r w:rsidRPr="003E58E2">
              <w:rPr>
                <w:rFonts w:ascii="Arial" w:hAnsi="Arial" w:cs="Arial"/>
                <w:color w:val="000000" w:themeColor="text1"/>
                <w:sz w:val="20"/>
                <w:szCs w:val="18"/>
                <w:lang w:eastAsia="es-MX"/>
              </w:rPr>
              <w:t>15,646</w:t>
            </w:r>
          </w:p>
        </w:tc>
      </w:tr>
    </w:tbl>
    <w:p w14:paraId="4DA45BF9" w14:textId="77777777" w:rsidR="003E58E2" w:rsidRDefault="003E58E2" w:rsidP="003E58E2">
      <w:pPr>
        <w:widowControl w:val="0"/>
        <w:spacing w:after="0" w:line="240" w:lineRule="auto"/>
        <w:jc w:val="both"/>
        <w:rPr>
          <w:rFonts w:ascii="Arial" w:eastAsia="Soberana Sans" w:hAnsi="Arial" w:cs="Arial"/>
          <w:color w:val="000000"/>
          <w:sz w:val="24"/>
          <w:szCs w:val="24"/>
        </w:rPr>
      </w:pPr>
    </w:p>
    <w:p w14:paraId="659D63EF" w14:textId="77777777" w:rsid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 xml:space="preserve">2. Porcentaje requerido para el ámbito de aplicación municipal del mecanismo de Plebiscito, conforme al rango de personas inscritas en la Lista Nominal de Electores de los municipios del estado de Morelos: </w:t>
      </w:r>
    </w:p>
    <w:p w14:paraId="24495932" w14:textId="77777777" w:rsidR="003E58E2" w:rsidRPr="003E58E2" w:rsidRDefault="003E58E2" w:rsidP="003E58E2">
      <w:pPr>
        <w:widowControl w:val="0"/>
        <w:spacing w:after="0" w:line="240" w:lineRule="auto"/>
        <w:jc w:val="both"/>
        <w:rPr>
          <w:rFonts w:ascii="Arial" w:eastAsia="Soberana Sans" w:hAnsi="Arial" w:cs="Arial"/>
          <w:color w:val="000000"/>
          <w:sz w:val="24"/>
          <w:szCs w:val="24"/>
        </w:rPr>
      </w:pPr>
    </w:p>
    <w:p w14:paraId="277F8925" w14:textId="620FBBD0" w:rsidR="003E58E2" w:rsidRDefault="003E58E2" w:rsidP="003E58E2">
      <w:pPr>
        <w:widowControl w:val="0"/>
        <w:spacing w:after="0" w:line="240" w:lineRule="auto"/>
        <w:jc w:val="both"/>
        <w:rPr>
          <w:rFonts w:ascii="Arial" w:eastAsia="Soberana Sans" w:hAnsi="Arial" w:cs="Arial"/>
          <w:color w:val="000000"/>
          <w:sz w:val="24"/>
          <w:szCs w:val="24"/>
        </w:rPr>
      </w:pPr>
      <w:r w:rsidRPr="003E58E2">
        <w:rPr>
          <w:rFonts w:ascii="Arial" w:eastAsia="Soberana Sans" w:hAnsi="Arial" w:cs="Arial"/>
          <w:color w:val="000000"/>
          <w:sz w:val="24"/>
          <w:szCs w:val="24"/>
        </w:rPr>
        <w:t xml:space="preserve">a) Rango de 1 a 10,000 personas inscritas en la </w:t>
      </w:r>
      <w:proofErr w:type="spellStart"/>
      <w:r w:rsidRPr="003E58E2">
        <w:rPr>
          <w:rFonts w:ascii="Arial" w:eastAsia="Soberana Sans" w:hAnsi="Arial" w:cs="Arial"/>
          <w:color w:val="000000"/>
          <w:sz w:val="24"/>
          <w:szCs w:val="24"/>
        </w:rPr>
        <w:t>LNE</w:t>
      </w:r>
      <w:proofErr w:type="spellEnd"/>
      <w:r w:rsidRPr="003E58E2">
        <w:rPr>
          <w:rFonts w:ascii="Arial" w:eastAsia="Soberana Sans" w:hAnsi="Arial" w:cs="Arial"/>
          <w:color w:val="000000"/>
          <w:sz w:val="24"/>
          <w:szCs w:val="24"/>
        </w:rPr>
        <w:t xml:space="preserve"> (1%):</w:t>
      </w:r>
    </w:p>
    <w:p w14:paraId="7CA84C43" w14:textId="77777777" w:rsidR="003E58E2" w:rsidRDefault="003E58E2" w:rsidP="003E58E2">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2"/>
        <w:gridCol w:w="3642"/>
        <w:gridCol w:w="3644"/>
      </w:tblGrid>
      <w:tr w:rsidR="003E58E2" w:rsidRPr="003E58E2" w14:paraId="5282EE08" w14:textId="77777777" w:rsidTr="009176EB">
        <w:trPr>
          <w:trHeight w:val="20"/>
        </w:trPr>
        <w:tc>
          <w:tcPr>
            <w:tcW w:w="873" w:type="pct"/>
            <w:vAlign w:val="center"/>
            <w:hideMark/>
          </w:tcPr>
          <w:p w14:paraId="04AD8EF9" w14:textId="77777777" w:rsidR="003E58E2" w:rsidRPr="003E58E2" w:rsidRDefault="003E58E2" w:rsidP="003E58E2">
            <w:pPr>
              <w:widowControl w:val="0"/>
              <w:spacing w:after="0" w:line="240" w:lineRule="auto"/>
              <w:jc w:val="center"/>
              <w:rPr>
                <w:rFonts w:ascii="Arial" w:hAnsi="Arial" w:cs="Arial"/>
                <w:bCs/>
                <w:color w:val="000000" w:themeColor="text1"/>
                <w:sz w:val="20"/>
                <w:szCs w:val="18"/>
                <w:lang w:eastAsia="es-MX"/>
              </w:rPr>
            </w:pPr>
            <w:r w:rsidRPr="003E58E2">
              <w:rPr>
                <w:rFonts w:ascii="Arial" w:hAnsi="Arial" w:cs="Arial"/>
                <w:color w:val="000000" w:themeColor="text1"/>
                <w:sz w:val="20"/>
                <w:szCs w:val="18"/>
                <w:lang w:eastAsia="es-MX"/>
              </w:rPr>
              <w:t>Municipio</w:t>
            </w:r>
          </w:p>
        </w:tc>
        <w:tc>
          <w:tcPr>
            <w:tcW w:w="2063" w:type="pct"/>
            <w:vAlign w:val="center"/>
            <w:hideMark/>
          </w:tcPr>
          <w:p w14:paraId="115289D4" w14:textId="77777777" w:rsidR="003E58E2" w:rsidRPr="003E58E2" w:rsidRDefault="003E58E2" w:rsidP="003E58E2">
            <w:pPr>
              <w:widowControl w:val="0"/>
              <w:spacing w:after="0" w:line="240" w:lineRule="auto"/>
              <w:jc w:val="center"/>
              <w:rPr>
                <w:rFonts w:ascii="Arial" w:hAnsi="Arial" w:cs="Arial"/>
                <w:bCs/>
                <w:color w:val="000000" w:themeColor="text1"/>
                <w:sz w:val="20"/>
                <w:szCs w:val="18"/>
                <w:lang w:eastAsia="es-MX"/>
              </w:rPr>
            </w:pPr>
            <w:r w:rsidRPr="003E58E2">
              <w:rPr>
                <w:rFonts w:ascii="Arial" w:hAnsi="Arial" w:cs="Arial"/>
                <w:color w:val="000000" w:themeColor="text1"/>
                <w:sz w:val="20"/>
                <w:szCs w:val="18"/>
                <w:lang w:eastAsia="es-MX"/>
              </w:rPr>
              <w:t xml:space="preserve"> Número de personas inscritas en la Lista Nominal con corte al 31 de diciembre de 2025</w:t>
            </w:r>
          </w:p>
        </w:tc>
        <w:tc>
          <w:tcPr>
            <w:tcW w:w="2064" w:type="pct"/>
            <w:vAlign w:val="center"/>
            <w:hideMark/>
          </w:tcPr>
          <w:p w14:paraId="267E334E" w14:textId="77777777" w:rsidR="003E58E2" w:rsidRPr="003E58E2" w:rsidRDefault="003E58E2" w:rsidP="003E58E2">
            <w:pPr>
              <w:widowControl w:val="0"/>
              <w:spacing w:after="0" w:line="240" w:lineRule="auto"/>
              <w:jc w:val="center"/>
              <w:rPr>
                <w:rFonts w:ascii="Arial" w:hAnsi="Arial" w:cs="Arial"/>
                <w:bCs/>
                <w:color w:val="000000" w:themeColor="text1"/>
                <w:sz w:val="20"/>
                <w:szCs w:val="18"/>
                <w:lang w:eastAsia="es-MX"/>
              </w:rPr>
            </w:pPr>
            <w:r w:rsidRPr="003E58E2">
              <w:rPr>
                <w:rFonts w:ascii="Arial" w:hAnsi="Arial" w:cs="Arial"/>
                <w:color w:val="000000" w:themeColor="text1"/>
                <w:sz w:val="20"/>
                <w:szCs w:val="18"/>
                <w:lang w:eastAsia="es-MX"/>
              </w:rPr>
              <w:t xml:space="preserve">Número de firmas requeridas para la activación del mecanismo de Plebiscito municipal conforme al rango de 1 a 10,000 ciudadanos inscritos (1%) </w:t>
            </w:r>
          </w:p>
        </w:tc>
      </w:tr>
      <w:tr w:rsidR="003E58E2" w:rsidRPr="003E58E2" w14:paraId="08B3DF61" w14:textId="77777777" w:rsidTr="009176EB">
        <w:trPr>
          <w:trHeight w:val="20"/>
        </w:trPr>
        <w:tc>
          <w:tcPr>
            <w:tcW w:w="873" w:type="pct"/>
            <w:vAlign w:val="center"/>
            <w:hideMark/>
          </w:tcPr>
          <w:p w14:paraId="03F299AD"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Coatlán del Río</w:t>
            </w:r>
          </w:p>
        </w:tc>
        <w:tc>
          <w:tcPr>
            <w:tcW w:w="2063" w:type="pct"/>
            <w:vAlign w:val="center"/>
            <w:hideMark/>
          </w:tcPr>
          <w:p w14:paraId="0CFE437D"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8,276</w:t>
            </w:r>
          </w:p>
        </w:tc>
        <w:tc>
          <w:tcPr>
            <w:tcW w:w="2064" w:type="pct"/>
            <w:vAlign w:val="center"/>
            <w:hideMark/>
          </w:tcPr>
          <w:p w14:paraId="116FCA62"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83</w:t>
            </w:r>
          </w:p>
        </w:tc>
      </w:tr>
      <w:tr w:rsidR="003E58E2" w:rsidRPr="003E58E2" w14:paraId="326A8A8B" w14:textId="77777777" w:rsidTr="009176EB">
        <w:trPr>
          <w:trHeight w:val="20"/>
        </w:trPr>
        <w:tc>
          <w:tcPr>
            <w:tcW w:w="873" w:type="pct"/>
            <w:vAlign w:val="center"/>
            <w:hideMark/>
          </w:tcPr>
          <w:p w14:paraId="778D548B"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Mazatepec</w:t>
            </w:r>
          </w:p>
        </w:tc>
        <w:tc>
          <w:tcPr>
            <w:tcW w:w="2063" w:type="pct"/>
            <w:vAlign w:val="center"/>
            <w:hideMark/>
          </w:tcPr>
          <w:p w14:paraId="03F13D34"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8,491</w:t>
            </w:r>
          </w:p>
        </w:tc>
        <w:tc>
          <w:tcPr>
            <w:tcW w:w="2064" w:type="pct"/>
            <w:vAlign w:val="center"/>
            <w:hideMark/>
          </w:tcPr>
          <w:p w14:paraId="58C5AC29"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85</w:t>
            </w:r>
          </w:p>
        </w:tc>
      </w:tr>
      <w:tr w:rsidR="003E58E2" w:rsidRPr="003E58E2" w14:paraId="6CB5A90A" w14:textId="77777777" w:rsidTr="009176EB">
        <w:trPr>
          <w:trHeight w:val="20"/>
        </w:trPr>
        <w:tc>
          <w:tcPr>
            <w:tcW w:w="873" w:type="pct"/>
            <w:vAlign w:val="center"/>
            <w:hideMark/>
          </w:tcPr>
          <w:p w14:paraId="3C51D4AE"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Tetecala</w:t>
            </w:r>
          </w:p>
        </w:tc>
        <w:tc>
          <w:tcPr>
            <w:tcW w:w="2063" w:type="pct"/>
            <w:vAlign w:val="center"/>
            <w:hideMark/>
          </w:tcPr>
          <w:p w14:paraId="2A58FD6A"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6,500</w:t>
            </w:r>
          </w:p>
        </w:tc>
        <w:tc>
          <w:tcPr>
            <w:tcW w:w="2064" w:type="pct"/>
            <w:vAlign w:val="center"/>
            <w:hideMark/>
          </w:tcPr>
          <w:p w14:paraId="32FE9C0F"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65</w:t>
            </w:r>
          </w:p>
        </w:tc>
      </w:tr>
      <w:tr w:rsidR="003E58E2" w:rsidRPr="003E58E2" w14:paraId="6CC465E4" w14:textId="77777777" w:rsidTr="009176EB">
        <w:trPr>
          <w:trHeight w:val="20"/>
        </w:trPr>
        <w:tc>
          <w:tcPr>
            <w:tcW w:w="873" w:type="pct"/>
            <w:vAlign w:val="center"/>
            <w:hideMark/>
          </w:tcPr>
          <w:p w14:paraId="1022CA50"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Tlalnepantla</w:t>
            </w:r>
          </w:p>
        </w:tc>
        <w:tc>
          <w:tcPr>
            <w:tcW w:w="2063" w:type="pct"/>
            <w:vAlign w:val="center"/>
            <w:hideMark/>
          </w:tcPr>
          <w:p w14:paraId="21B82546"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5,802</w:t>
            </w:r>
          </w:p>
        </w:tc>
        <w:tc>
          <w:tcPr>
            <w:tcW w:w="2064" w:type="pct"/>
            <w:vAlign w:val="center"/>
            <w:hideMark/>
          </w:tcPr>
          <w:p w14:paraId="307AA979"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59</w:t>
            </w:r>
          </w:p>
        </w:tc>
      </w:tr>
      <w:tr w:rsidR="003E58E2" w:rsidRPr="003E58E2" w14:paraId="2E5F721E" w14:textId="77777777" w:rsidTr="009176EB">
        <w:trPr>
          <w:trHeight w:val="20"/>
        </w:trPr>
        <w:tc>
          <w:tcPr>
            <w:tcW w:w="873" w:type="pct"/>
            <w:vAlign w:val="center"/>
            <w:hideMark/>
          </w:tcPr>
          <w:p w14:paraId="4585BAFD"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Totolapan</w:t>
            </w:r>
          </w:p>
        </w:tc>
        <w:tc>
          <w:tcPr>
            <w:tcW w:w="2063" w:type="pct"/>
            <w:vAlign w:val="center"/>
            <w:hideMark/>
          </w:tcPr>
          <w:p w14:paraId="366349C3"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9,105</w:t>
            </w:r>
          </w:p>
        </w:tc>
        <w:tc>
          <w:tcPr>
            <w:tcW w:w="2064" w:type="pct"/>
            <w:vAlign w:val="center"/>
            <w:hideMark/>
          </w:tcPr>
          <w:p w14:paraId="1A118D1E"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92</w:t>
            </w:r>
          </w:p>
        </w:tc>
      </w:tr>
      <w:tr w:rsidR="003E58E2" w:rsidRPr="003E58E2" w14:paraId="50FA4F6E" w14:textId="77777777" w:rsidTr="009176EB">
        <w:trPr>
          <w:trHeight w:val="20"/>
        </w:trPr>
        <w:tc>
          <w:tcPr>
            <w:tcW w:w="873" w:type="pct"/>
            <w:vAlign w:val="center"/>
            <w:hideMark/>
          </w:tcPr>
          <w:p w14:paraId="1EA9C7E9"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Zacualpan de Amilpas</w:t>
            </w:r>
          </w:p>
        </w:tc>
        <w:tc>
          <w:tcPr>
            <w:tcW w:w="2063" w:type="pct"/>
            <w:vAlign w:val="center"/>
            <w:hideMark/>
          </w:tcPr>
          <w:p w14:paraId="7266F568"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8,050</w:t>
            </w:r>
          </w:p>
        </w:tc>
        <w:tc>
          <w:tcPr>
            <w:tcW w:w="2064" w:type="pct"/>
            <w:vAlign w:val="center"/>
            <w:hideMark/>
          </w:tcPr>
          <w:p w14:paraId="72E186B9"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81</w:t>
            </w:r>
          </w:p>
        </w:tc>
      </w:tr>
      <w:tr w:rsidR="003E58E2" w:rsidRPr="003E58E2" w14:paraId="303D148C" w14:textId="77777777" w:rsidTr="009176EB">
        <w:trPr>
          <w:trHeight w:val="20"/>
        </w:trPr>
        <w:tc>
          <w:tcPr>
            <w:tcW w:w="873" w:type="pct"/>
            <w:vAlign w:val="center"/>
            <w:hideMark/>
          </w:tcPr>
          <w:p w14:paraId="2DC62247"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Coatetelco</w:t>
            </w:r>
          </w:p>
        </w:tc>
        <w:tc>
          <w:tcPr>
            <w:tcW w:w="2063" w:type="pct"/>
            <w:vAlign w:val="center"/>
            <w:hideMark/>
          </w:tcPr>
          <w:p w14:paraId="251DC62D"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8,569</w:t>
            </w:r>
          </w:p>
        </w:tc>
        <w:tc>
          <w:tcPr>
            <w:tcW w:w="2064" w:type="pct"/>
            <w:vAlign w:val="center"/>
            <w:hideMark/>
          </w:tcPr>
          <w:p w14:paraId="024871A9"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86</w:t>
            </w:r>
          </w:p>
        </w:tc>
      </w:tr>
      <w:tr w:rsidR="003E58E2" w:rsidRPr="003E58E2" w14:paraId="62A8CF82" w14:textId="77777777" w:rsidTr="009176EB">
        <w:trPr>
          <w:trHeight w:val="20"/>
        </w:trPr>
        <w:tc>
          <w:tcPr>
            <w:tcW w:w="873" w:type="pct"/>
            <w:vAlign w:val="center"/>
            <w:hideMark/>
          </w:tcPr>
          <w:p w14:paraId="324A0286"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Hueyapan</w:t>
            </w:r>
          </w:p>
        </w:tc>
        <w:tc>
          <w:tcPr>
            <w:tcW w:w="2063" w:type="pct"/>
            <w:vAlign w:val="center"/>
            <w:hideMark/>
          </w:tcPr>
          <w:p w14:paraId="5C4F99FB"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5,819</w:t>
            </w:r>
          </w:p>
        </w:tc>
        <w:tc>
          <w:tcPr>
            <w:tcW w:w="2064" w:type="pct"/>
            <w:vAlign w:val="center"/>
            <w:hideMark/>
          </w:tcPr>
          <w:p w14:paraId="74D32113" w14:textId="77777777" w:rsidR="003E58E2" w:rsidRPr="003E58E2" w:rsidRDefault="003E58E2" w:rsidP="003E58E2">
            <w:pPr>
              <w:widowControl w:val="0"/>
              <w:spacing w:after="0" w:line="240" w:lineRule="auto"/>
              <w:jc w:val="center"/>
              <w:rPr>
                <w:rFonts w:ascii="Arial" w:hAnsi="Arial" w:cs="Arial"/>
                <w:color w:val="000000" w:themeColor="text1"/>
                <w:sz w:val="20"/>
                <w:szCs w:val="18"/>
                <w:lang w:eastAsia="es-MX"/>
              </w:rPr>
            </w:pPr>
            <w:r w:rsidRPr="003E58E2">
              <w:rPr>
                <w:rFonts w:ascii="Arial" w:hAnsi="Arial" w:cs="Arial"/>
                <w:color w:val="000000" w:themeColor="text1"/>
                <w:sz w:val="20"/>
                <w:szCs w:val="18"/>
                <w:lang w:eastAsia="es-MX"/>
              </w:rPr>
              <w:t>59</w:t>
            </w:r>
          </w:p>
        </w:tc>
      </w:tr>
    </w:tbl>
    <w:p w14:paraId="5655C9A1" w14:textId="77777777" w:rsidR="00D51ADA" w:rsidRDefault="00D51ADA" w:rsidP="003E58E2">
      <w:pPr>
        <w:widowControl w:val="0"/>
        <w:spacing w:after="0" w:line="240" w:lineRule="auto"/>
        <w:jc w:val="both"/>
        <w:rPr>
          <w:rFonts w:ascii="Arial" w:eastAsia="Soberana Sans" w:hAnsi="Arial" w:cs="Arial"/>
          <w:color w:val="000000"/>
          <w:sz w:val="24"/>
          <w:szCs w:val="24"/>
        </w:rPr>
      </w:pPr>
    </w:p>
    <w:p w14:paraId="7E95D7E1" w14:textId="3F5C632F" w:rsidR="003E58E2" w:rsidRDefault="00CA5D09" w:rsidP="003E58E2">
      <w:pPr>
        <w:widowControl w:val="0"/>
        <w:spacing w:after="0" w:line="240" w:lineRule="auto"/>
        <w:jc w:val="both"/>
        <w:rPr>
          <w:rFonts w:ascii="Arial" w:eastAsia="Soberana Sans" w:hAnsi="Arial" w:cs="Arial"/>
          <w:color w:val="000000"/>
          <w:sz w:val="24"/>
          <w:szCs w:val="24"/>
        </w:rPr>
      </w:pPr>
      <w:r w:rsidRPr="00CA5D09">
        <w:rPr>
          <w:rFonts w:ascii="Arial" w:eastAsia="Soberana Sans" w:hAnsi="Arial" w:cs="Arial"/>
          <w:color w:val="000000"/>
          <w:sz w:val="24"/>
          <w:szCs w:val="24"/>
        </w:rPr>
        <w:t xml:space="preserve">b) Rango de 10,001 a 40,000 personas inscritas en la </w:t>
      </w:r>
      <w:proofErr w:type="spellStart"/>
      <w:r w:rsidRPr="00CA5D09">
        <w:rPr>
          <w:rFonts w:ascii="Arial" w:eastAsia="Soberana Sans" w:hAnsi="Arial" w:cs="Arial"/>
          <w:color w:val="000000"/>
          <w:sz w:val="24"/>
          <w:szCs w:val="24"/>
        </w:rPr>
        <w:t>LNE</w:t>
      </w:r>
      <w:proofErr w:type="spellEnd"/>
      <w:r w:rsidRPr="00CA5D09">
        <w:rPr>
          <w:rFonts w:ascii="Arial" w:eastAsia="Soberana Sans" w:hAnsi="Arial" w:cs="Arial"/>
          <w:color w:val="000000"/>
          <w:sz w:val="24"/>
          <w:szCs w:val="24"/>
        </w:rPr>
        <w:t xml:space="preserve"> (0.9%):</w:t>
      </w:r>
    </w:p>
    <w:p w14:paraId="2A1ACAAD" w14:textId="77777777" w:rsidR="00CA5D09" w:rsidRDefault="00CA5D09" w:rsidP="003E58E2">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7"/>
        <w:gridCol w:w="2728"/>
        <w:gridCol w:w="4303"/>
      </w:tblGrid>
      <w:tr w:rsidR="00CA5D09" w:rsidRPr="00CA5D09" w14:paraId="68FF0173" w14:textId="77777777" w:rsidTr="00CA5D09">
        <w:trPr>
          <w:trHeight w:val="20"/>
        </w:trPr>
        <w:tc>
          <w:tcPr>
            <w:tcW w:w="1018" w:type="pct"/>
            <w:vAlign w:val="center"/>
            <w:hideMark/>
          </w:tcPr>
          <w:p w14:paraId="668E0AB9" w14:textId="77777777" w:rsidR="00CA5D09" w:rsidRPr="00CA5D09" w:rsidRDefault="00CA5D09" w:rsidP="00CA5D09">
            <w:pPr>
              <w:widowControl w:val="0"/>
              <w:spacing w:after="0" w:line="240" w:lineRule="auto"/>
              <w:jc w:val="both"/>
              <w:rPr>
                <w:rFonts w:ascii="Arial" w:hAnsi="Arial" w:cs="Arial"/>
                <w:bCs/>
                <w:color w:val="000000" w:themeColor="text1"/>
                <w:sz w:val="20"/>
                <w:szCs w:val="20"/>
                <w:lang w:eastAsia="es-MX"/>
              </w:rPr>
            </w:pPr>
            <w:r w:rsidRPr="00CA5D09">
              <w:rPr>
                <w:rFonts w:ascii="Arial" w:hAnsi="Arial" w:cs="Arial"/>
                <w:color w:val="000000" w:themeColor="text1"/>
                <w:sz w:val="20"/>
                <w:szCs w:val="20"/>
                <w:lang w:eastAsia="es-MX"/>
              </w:rPr>
              <w:t>Municipio</w:t>
            </w:r>
          </w:p>
        </w:tc>
        <w:tc>
          <w:tcPr>
            <w:tcW w:w="1545" w:type="pct"/>
            <w:vAlign w:val="center"/>
            <w:hideMark/>
          </w:tcPr>
          <w:p w14:paraId="723E3EA2" w14:textId="77777777" w:rsidR="00CA5D09" w:rsidRPr="00CA5D09" w:rsidRDefault="00CA5D09" w:rsidP="00CA5D09">
            <w:pPr>
              <w:widowControl w:val="0"/>
              <w:spacing w:after="0" w:line="240" w:lineRule="auto"/>
              <w:jc w:val="both"/>
              <w:rPr>
                <w:rFonts w:ascii="Arial" w:hAnsi="Arial" w:cs="Arial"/>
                <w:bCs/>
                <w:color w:val="000000" w:themeColor="text1"/>
                <w:sz w:val="20"/>
                <w:szCs w:val="20"/>
                <w:lang w:eastAsia="es-MX"/>
              </w:rPr>
            </w:pPr>
            <w:r w:rsidRPr="00CA5D09">
              <w:rPr>
                <w:rFonts w:ascii="Arial" w:hAnsi="Arial" w:cs="Arial"/>
                <w:color w:val="000000" w:themeColor="text1"/>
                <w:sz w:val="20"/>
                <w:szCs w:val="20"/>
                <w:lang w:eastAsia="es-MX"/>
              </w:rPr>
              <w:t xml:space="preserve"> Número de personas inscritas en la Lista Nominal con corte al 31 de diciembre de 2025</w:t>
            </w:r>
          </w:p>
        </w:tc>
        <w:tc>
          <w:tcPr>
            <w:tcW w:w="2438" w:type="pct"/>
            <w:vAlign w:val="center"/>
            <w:hideMark/>
          </w:tcPr>
          <w:p w14:paraId="58F5CE7A" w14:textId="77777777" w:rsidR="00CA5D09" w:rsidRPr="00CA5D09" w:rsidRDefault="00CA5D09" w:rsidP="00CA5D09">
            <w:pPr>
              <w:widowControl w:val="0"/>
              <w:spacing w:after="0" w:line="240" w:lineRule="auto"/>
              <w:jc w:val="both"/>
              <w:rPr>
                <w:rFonts w:ascii="Arial" w:hAnsi="Arial" w:cs="Arial"/>
                <w:bCs/>
                <w:color w:val="000000" w:themeColor="text1"/>
                <w:sz w:val="20"/>
                <w:szCs w:val="20"/>
                <w:lang w:eastAsia="es-MX"/>
              </w:rPr>
            </w:pPr>
            <w:r w:rsidRPr="00CA5D09">
              <w:rPr>
                <w:rFonts w:ascii="Arial" w:hAnsi="Arial" w:cs="Arial"/>
                <w:color w:val="000000" w:themeColor="text1"/>
                <w:sz w:val="20"/>
                <w:szCs w:val="20"/>
                <w:lang w:eastAsia="es-MX"/>
              </w:rPr>
              <w:t xml:space="preserve"> Número de firmas requeridas para la activación del mecanismo de Plebiscito municipal conforme al rango de 10,001 a 40,000 ciudadanos inscritos (0.9%) </w:t>
            </w:r>
          </w:p>
        </w:tc>
      </w:tr>
      <w:tr w:rsidR="00CA5D09" w:rsidRPr="00CA5D09" w14:paraId="15DDB8EE" w14:textId="77777777" w:rsidTr="00CA5D09">
        <w:trPr>
          <w:trHeight w:val="20"/>
        </w:trPr>
        <w:tc>
          <w:tcPr>
            <w:tcW w:w="1018" w:type="pct"/>
            <w:vAlign w:val="center"/>
            <w:hideMark/>
          </w:tcPr>
          <w:p w14:paraId="19E77E88"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Amacuzac</w:t>
            </w:r>
          </w:p>
        </w:tc>
        <w:tc>
          <w:tcPr>
            <w:tcW w:w="1545" w:type="pct"/>
            <w:vAlign w:val="center"/>
            <w:hideMark/>
          </w:tcPr>
          <w:p w14:paraId="60EDF481"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13,539</w:t>
            </w:r>
          </w:p>
        </w:tc>
        <w:tc>
          <w:tcPr>
            <w:tcW w:w="2438" w:type="pct"/>
            <w:vAlign w:val="center"/>
            <w:hideMark/>
          </w:tcPr>
          <w:p w14:paraId="23C9F58C"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122</w:t>
            </w:r>
          </w:p>
        </w:tc>
      </w:tr>
      <w:tr w:rsidR="00CA5D09" w:rsidRPr="00CA5D09" w14:paraId="220A9D03" w14:textId="77777777" w:rsidTr="00CA5D09">
        <w:trPr>
          <w:trHeight w:val="20"/>
        </w:trPr>
        <w:tc>
          <w:tcPr>
            <w:tcW w:w="1018" w:type="pct"/>
            <w:vAlign w:val="center"/>
            <w:hideMark/>
          </w:tcPr>
          <w:p w14:paraId="760C375B"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Atlatlahucan</w:t>
            </w:r>
          </w:p>
        </w:tc>
        <w:tc>
          <w:tcPr>
            <w:tcW w:w="1545" w:type="pct"/>
            <w:vAlign w:val="center"/>
            <w:hideMark/>
          </w:tcPr>
          <w:p w14:paraId="4DB4A767"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21,033</w:t>
            </w:r>
          </w:p>
        </w:tc>
        <w:tc>
          <w:tcPr>
            <w:tcW w:w="2438" w:type="pct"/>
            <w:vAlign w:val="center"/>
            <w:hideMark/>
          </w:tcPr>
          <w:p w14:paraId="2686F250"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190</w:t>
            </w:r>
          </w:p>
        </w:tc>
      </w:tr>
      <w:tr w:rsidR="00CA5D09" w:rsidRPr="00CA5D09" w14:paraId="1025C28B" w14:textId="77777777" w:rsidTr="00CA5D09">
        <w:trPr>
          <w:trHeight w:val="20"/>
        </w:trPr>
        <w:tc>
          <w:tcPr>
            <w:tcW w:w="1018" w:type="pct"/>
            <w:vAlign w:val="center"/>
            <w:hideMark/>
          </w:tcPr>
          <w:p w14:paraId="0C364D8A"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Axochiapan</w:t>
            </w:r>
          </w:p>
        </w:tc>
        <w:tc>
          <w:tcPr>
            <w:tcW w:w="1545" w:type="pct"/>
            <w:vAlign w:val="center"/>
            <w:hideMark/>
          </w:tcPr>
          <w:p w14:paraId="1A496B9F"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29,054</w:t>
            </w:r>
          </w:p>
        </w:tc>
        <w:tc>
          <w:tcPr>
            <w:tcW w:w="2438" w:type="pct"/>
            <w:vAlign w:val="center"/>
            <w:hideMark/>
          </w:tcPr>
          <w:p w14:paraId="0DB266FD"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262</w:t>
            </w:r>
          </w:p>
        </w:tc>
      </w:tr>
      <w:tr w:rsidR="00CA5D09" w:rsidRPr="00CA5D09" w14:paraId="5D0E048A" w14:textId="77777777" w:rsidTr="00CA5D09">
        <w:trPr>
          <w:trHeight w:val="20"/>
        </w:trPr>
        <w:tc>
          <w:tcPr>
            <w:tcW w:w="1018" w:type="pct"/>
            <w:vAlign w:val="center"/>
            <w:hideMark/>
          </w:tcPr>
          <w:p w14:paraId="13A4FEAE"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Huitzilac</w:t>
            </w:r>
          </w:p>
        </w:tc>
        <w:tc>
          <w:tcPr>
            <w:tcW w:w="1545" w:type="pct"/>
            <w:vAlign w:val="center"/>
            <w:hideMark/>
          </w:tcPr>
          <w:p w14:paraId="3BCB04D2"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17,040</w:t>
            </w:r>
          </w:p>
        </w:tc>
        <w:tc>
          <w:tcPr>
            <w:tcW w:w="2438" w:type="pct"/>
            <w:vAlign w:val="center"/>
            <w:hideMark/>
          </w:tcPr>
          <w:p w14:paraId="7684BB30"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154</w:t>
            </w:r>
          </w:p>
        </w:tc>
      </w:tr>
      <w:tr w:rsidR="00CA5D09" w:rsidRPr="00CA5D09" w14:paraId="58E934F5" w14:textId="77777777" w:rsidTr="00CA5D09">
        <w:trPr>
          <w:trHeight w:val="20"/>
        </w:trPr>
        <w:tc>
          <w:tcPr>
            <w:tcW w:w="1018" w:type="pct"/>
            <w:vAlign w:val="center"/>
            <w:hideMark/>
          </w:tcPr>
          <w:p w14:paraId="7DD115BE"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Jantetelco</w:t>
            </w:r>
          </w:p>
        </w:tc>
        <w:tc>
          <w:tcPr>
            <w:tcW w:w="1545" w:type="pct"/>
            <w:vAlign w:val="center"/>
            <w:hideMark/>
          </w:tcPr>
          <w:p w14:paraId="593C24A4"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14,232</w:t>
            </w:r>
          </w:p>
        </w:tc>
        <w:tc>
          <w:tcPr>
            <w:tcW w:w="2438" w:type="pct"/>
            <w:vAlign w:val="center"/>
            <w:hideMark/>
          </w:tcPr>
          <w:p w14:paraId="735682EA"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129</w:t>
            </w:r>
          </w:p>
        </w:tc>
      </w:tr>
      <w:tr w:rsidR="00CA5D09" w:rsidRPr="00CA5D09" w14:paraId="7BCC3398" w14:textId="77777777" w:rsidTr="00CA5D09">
        <w:trPr>
          <w:trHeight w:val="20"/>
        </w:trPr>
        <w:tc>
          <w:tcPr>
            <w:tcW w:w="1018" w:type="pct"/>
            <w:vAlign w:val="center"/>
            <w:hideMark/>
          </w:tcPr>
          <w:p w14:paraId="05A16EDA"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Jonacatepec de Leandro Valle</w:t>
            </w:r>
          </w:p>
        </w:tc>
        <w:tc>
          <w:tcPr>
            <w:tcW w:w="1545" w:type="pct"/>
            <w:vAlign w:val="center"/>
            <w:hideMark/>
          </w:tcPr>
          <w:p w14:paraId="1D265E7D"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12,897</w:t>
            </w:r>
          </w:p>
        </w:tc>
        <w:tc>
          <w:tcPr>
            <w:tcW w:w="2438" w:type="pct"/>
            <w:vAlign w:val="center"/>
            <w:hideMark/>
          </w:tcPr>
          <w:p w14:paraId="6403AB36"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117</w:t>
            </w:r>
          </w:p>
        </w:tc>
      </w:tr>
      <w:tr w:rsidR="00CA5D09" w:rsidRPr="00CA5D09" w14:paraId="209DCB2B" w14:textId="77777777" w:rsidTr="00CA5D09">
        <w:trPr>
          <w:trHeight w:val="20"/>
        </w:trPr>
        <w:tc>
          <w:tcPr>
            <w:tcW w:w="1018" w:type="pct"/>
            <w:vAlign w:val="center"/>
            <w:hideMark/>
          </w:tcPr>
          <w:p w14:paraId="63E44D85"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Miacatlán</w:t>
            </w:r>
          </w:p>
        </w:tc>
        <w:tc>
          <w:tcPr>
            <w:tcW w:w="1545" w:type="pct"/>
            <w:vAlign w:val="center"/>
            <w:hideMark/>
          </w:tcPr>
          <w:p w14:paraId="487ED888"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12,825</w:t>
            </w:r>
          </w:p>
        </w:tc>
        <w:tc>
          <w:tcPr>
            <w:tcW w:w="2438" w:type="pct"/>
            <w:vAlign w:val="center"/>
            <w:hideMark/>
          </w:tcPr>
          <w:p w14:paraId="4545C4DA"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116</w:t>
            </w:r>
          </w:p>
        </w:tc>
      </w:tr>
      <w:tr w:rsidR="00CA5D09" w:rsidRPr="00CA5D09" w14:paraId="78369557" w14:textId="77777777" w:rsidTr="00CA5D09">
        <w:trPr>
          <w:trHeight w:val="20"/>
        </w:trPr>
        <w:tc>
          <w:tcPr>
            <w:tcW w:w="1018" w:type="pct"/>
            <w:vAlign w:val="center"/>
            <w:hideMark/>
          </w:tcPr>
          <w:p w14:paraId="608800A5"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Ocuituco</w:t>
            </w:r>
          </w:p>
        </w:tc>
        <w:tc>
          <w:tcPr>
            <w:tcW w:w="1545" w:type="pct"/>
            <w:vAlign w:val="center"/>
            <w:hideMark/>
          </w:tcPr>
          <w:p w14:paraId="5C8D937B"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14,570</w:t>
            </w:r>
          </w:p>
        </w:tc>
        <w:tc>
          <w:tcPr>
            <w:tcW w:w="2438" w:type="pct"/>
            <w:vAlign w:val="center"/>
            <w:hideMark/>
          </w:tcPr>
          <w:p w14:paraId="3E5FB1D9"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132</w:t>
            </w:r>
          </w:p>
        </w:tc>
      </w:tr>
      <w:tr w:rsidR="00CA5D09" w:rsidRPr="00CA5D09" w14:paraId="784DF628" w14:textId="77777777" w:rsidTr="00CA5D09">
        <w:trPr>
          <w:trHeight w:val="20"/>
        </w:trPr>
        <w:tc>
          <w:tcPr>
            <w:tcW w:w="1018" w:type="pct"/>
            <w:vAlign w:val="center"/>
            <w:hideMark/>
          </w:tcPr>
          <w:p w14:paraId="610C1DB2"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Puente de Ixtla</w:t>
            </w:r>
          </w:p>
        </w:tc>
        <w:tc>
          <w:tcPr>
            <w:tcW w:w="1545" w:type="pct"/>
            <w:vAlign w:val="center"/>
            <w:hideMark/>
          </w:tcPr>
          <w:p w14:paraId="28DC0F81"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32,058</w:t>
            </w:r>
          </w:p>
        </w:tc>
        <w:tc>
          <w:tcPr>
            <w:tcW w:w="2438" w:type="pct"/>
            <w:vAlign w:val="center"/>
            <w:hideMark/>
          </w:tcPr>
          <w:p w14:paraId="1D4B998A"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289</w:t>
            </w:r>
          </w:p>
        </w:tc>
      </w:tr>
      <w:tr w:rsidR="00CA5D09" w:rsidRPr="00CA5D09" w14:paraId="4FEE5BD8" w14:textId="77777777" w:rsidTr="00CA5D09">
        <w:trPr>
          <w:trHeight w:val="20"/>
        </w:trPr>
        <w:tc>
          <w:tcPr>
            <w:tcW w:w="1018" w:type="pct"/>
            <w:vAlign w:val="center"/>
            <w:hideMark/>
          </w:tcPr>
          <w:p w14:paraId="61E9511E"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Tepalcingo</w:t>
            </w:r>
          </w:p>
        </w:tc>
        <w:tc>
          <w:tcPr>
            <w:tcW w:w="1545" w:type="pct"/>
            <w:vAlign w:val="center"/>
            <w:hideMark/>
          </w:tcPr>
          <w:p w14:paraId="4ED9DE03"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21,474</w:t>
            </w:r>
          </w:p>
        </w:tc>
        <w:tc>
          <w:tcPr>
            <w:tcW w:w="2438" w:type="pct"/>
            <w:vAlign w:val="center"/>
            <w:hideMark/>
          </w:tcPr>
          <w:p w14:paraId="17270B6F"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194</w:t>
            </w:r>
          </w:p>
        </w:tc>
      </w:tr>
      <w:tr w:rsidR="00CA5D09" w:rsidRPr="00CA5D09" w14:paraId="6D3519BF" w14:textId="77777777" w:rsidTr="00CA5D09">
        <w:trPr>
          <w:trHeight w:val="20"/>
        </w:trPr>
        <w:tc>
          <w:tcPr>
            <w:tcW w:w="1018" w:type="pct"/>
            <w:vAlign w:val="center"/>
            <w:hideMark/>
          </w:tcPr>
          <w:p w14:paraId="064641FE"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Tepoztlán</w:t>
            </w:r>
          </w:p>
        </w:tc>
        <w:tc>
          <w:tcPr>
            <w:tcW w:w="1545" w:type="pct"/>
            <w:vAlign w:val="center"/>
            <w:hideMark/>
          </w:tcPr>
          <w:p w14:paraId="505E5C8D"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34,497</w:t>
            </w:r>
          </w:p>
        </w:tc>
        <w:tc>
          <w:tcPr>
            <w:tcW w:w="2438" w:type="pct"/>
            <w:vAlign w:val="center"/>
            <w:hideMark/>
          </w:tcPr>
          <w:p w14:paraId="4F117EAA"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311</w:t>
            </w:r>
          </w:p>
        </w:tc>
      </w:tr>
      <w:tr w:rsidR="00CA5D09" w:rsidRPr="00CA5D09" w14:paraId="0ADC7259" w14:textId="77777777" w:rsidTr="00CA5D09">
        <w:trPr>
          <w:trHeight w:val="20"/>
        </w:trPr>
        <w:tc>
          <w:tcPr>
            <w:tcW w:w="1018" w:type="pct"/>
            <w:vAlign w:val="center"/>
            <w:hideMark/>
          </w:tcPr>
          <w:p w14:paraId="292993FF"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Tetela del Volcán</w:t>
            </w:r>
          </w:p>
        </w:tc>
        <w:tc>
          <w:tcPr>
            <w:tcW w:w="1545" w:type="pct"/>
            <w:vAlign w:val="center"/>
            <w:hideMark/>
          </w:tcPr>
          <w:p w14:paraId="3B1F6EC9"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11,013</w:t>
            </w:r>
          </w:p>
        </w:tc>
        <w:tc>
          <w:tcPr>
            <w:tcW w:w="2438" w:type="pct"/>
            <w:vAlign w:val="center"/>
            <w:hideMark/>
          </w:tcPr>
          <w:p w14:paraId="3FE9E3FF"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100</w:t>
            </w:r>
          </w:p>
        </w:tc>
      </w:tr>
      <w:tr w:rsidR="00CA5D09" w:rsidRPr="00CA5D09" w14:paraId="07F3C13F" w14:textId="77777777" w:rsidTr="00CA5D09">
        <w:trPr>
          <w:trHeight w:val="20"/>
        </w:trPr>
        <w:tc>
          <w:tcPr>
            <w:tcW w:w="1018" w:type="pct"/>
            <w:vAlign w:val="center"/>
            <w:hideMark/>
          </w:tcPr>
          <w:p w14:paraId="461B8976"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Tlaquiltenango</w:t>
            </w:r>
          </w:p>
        </w:tc>
        <w:tc>
          <w:tcPr>
            <w:tcW w:w="1545" w:type="pct"/>
            <w:vAlign w:val="center"/>
            <w:hideMark/>
          </w:tcPr>
          <w:p w14:paraId="2975587F"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26,100</w:t>
            </w:r>
          </w:p>
        </w:tc>
        <w:tc>
          <w:tcPr>
            <w:tcW w:w="2438" w:type="pct"/>
            <w:vAlign w:val="center"/>
            <w:hideMark/>
          </w:tcPr>
          <w:p w14:paraId="15D0D7CE"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235</w:t>
            </w:r>
          </w:p>
        </w:tc>
      </w:tr>
      <w:tr w:rsidR="00CA5D09" w:rsidRPr="00CA5D09" w14:paraId="5E1FC550" w14:textId="77777777" w:rsidTr="00CA5D09">
        <w:trPr>
          <w:trHeight w:val="20"/>
        </w:trPr>
        <w:tc>
          <w:tcPr>
            <w:tcW w:w="1018" w:type="pct"/>
            <w:vAlign w:val="center"/>
            <w:hideMark/>
          </w:tcPr>
          <w:p w14:paraId="2D494556"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Tlayacapan</w:t>
            </w:r>
          </w:p>
        </w:tc>
        <w:tc>
          <w:tcPr>
            <w:tcW w:w="1545" w:type="pct"/>
            <w:vAlign w:val="center"/>
            <w:hideMark/>
          </w:tcPr>
          <w:p w14:paraId="6EF5B79A"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15,465</w:t>
            </w:r>
          </w:p>
        </w:tc>
        <w:tc>
          <w:tcPr>
            <w:tcW w:w="2438" w:type="pct"/>
            <w:vAlign w:val="center"/>
            <w:hideMark/>
          </w:tcPr>
          <w:p w14:paraId="63917419"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140</w:t>
            </w:r>
          </w:p>
        </w:tc>
      </w:tr>
      <w:tr w:rsidR="00CA5D09" w:rsidRPr="00CA5D09" w14:paraId="571EB8B2" w14:textId="77777777" w:rsidTr="00CA5D09">
        <w:trPr>
          <w:trHeight w:val="20"/>
        </w:trPr>
        <w:tc>
          <w:tcPr>
            <w:tcW w:w="1018" w:type="pct"/>
            <w:vAlign w:val="center"/>
            <w:hideMark/>
          </w:tcPr>
          <w:p w14:paraId="03E16CED"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Zacatepec</w:t>
            </w:r>
          </w:p>
        </w:tc>
        <w:tc>
          <w:tcPr>
            <w:tcW w:w="1545" w:type="pct"/>
            <w:vAlign w:val="center"/>
            <w:hideMark/>
          </w:tcPr>
          <w:p w14:paraId="7A1C71EC"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30,359</w:t>
            </w:r>
          </w:p>
        </w:tc>
        <w:tc>
          <w:tcPr>
            <w:tcW w:w="2438" w:type="pct"/>
            <w:vAlign w:val="center"/>
            <w:hideMark/>
          </w:tcPr>
          <w:p w14:paraId="304B62EC"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274</w:t>
            </w:r>
          </w:p>
        </w:tc>
      </w:tr>
      <w:tr w:rsidR="00CA5D09" w:rsidRPr="00CA5D09" w14:paraId="52183E34" w14:textId="77777777" w:rsidTr="00CA5D09">
        <w:trPr>
          <w:trHeight w:val="20"/>
        </w:trPr>
        <w:tc>
          <w:tcPr>
            <w:tcW w:w="1018" w:type="pct"/>
            <w:vAlign w:val="center"/>
            <w:hideMark/>
          </w:tcPr>
          <w:p w14:paraId="50A07102"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proofErr w:type="spellStart"/>
            <w:r w:rsidRPr="00CA5D09">
              <w:rPr>
                <w:rFonts w:ascii="Arial" w:hAnsi="Arial" w:cs="Arial"/>
                <w:color w:val="000000" w:themeColor="text1"/>
                <w:sz w:val="20"/>
                <w:szCs w:val="20"/>
                <w:lang w:eastAsia="es-MX"/>
              </w:rPr>
              <w:t>Temoac</w:t>
            </w:r>
            <w:proofErr w:type="spellEnd"/>
          </w:p>
        </w:tc>
        <w:tc>
          <w:tcPr>
            <w:tcW w:w="1545" w:type="pct"/>
            <w:vAlign w:val="center"/>
            <w:hideMark/>
          </w:tcPr>
          <w:p w14:paraId="361C4C98"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12,135</w:t>
            </w:r>
          </w:p>
        </w:tc>
        <w:tc>
          <w:tcPr>
            <w:tcW w:w="2438" w:type="pct"/>
            <w:vAlign w:val="center"/>
            <w:hideMark/>
          </w:tcPr>
          <w:p w14:paraId="76B32826"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110</w:t>
            </w:r>
          </w:p>
        </w:tc>
      </w:tr>
      <w:tr w:rsidR="00CA5D09" w:rsidRPr="00CA5D09" w14:paraId="4D2DE532" w14:textId="77777777" w:rsidTr="00CA5D09">
        <w:trPr>
          <w:trHeight w:val="20"/>
        </w:trPr>
        <w:tc>
          <w:tcPr>
            <w:tcW w:w="1018" w:type="pct"/>
            <w:vAlign w:val="center"/>
            <w:hideMark/>
          </w:tcPr>
          <w:p w14:paraId="0717293C"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Xoxocotla</w:t>
            </w:r>
          </w:p>
        </w:tc>
        <w:tc>
          <w:tcPr>
            <w:tcW w:w="1545" w:type="pct"/>
            <w:vAlign w:val="center"/>
            <w:hideMark/>
          </w:tcPr>
          <w:p w14:paraId="1E959C32"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20,952</w:t>
            </w:r>
          </w:p>
        </w:tc>
        <w:tc>
          <w:tcPr>
            <w:tcW w:w="2438" w:type="pct"/>
            <w:vAlign w:val="center"/>
            <w:hideMark/>
          </w:tcPr>
          <w:p w14:paraId="6C95E2E2" w14:textId="77777777" w:rsidR="00CA5D09" w:rsidRPr="00CA5D09" w:rsidRDefault="00CA5D09" w:rsidP="00CA5D09">
            <w:pPr>
              <w:widowControl w:val="0"/>
              <w:spacing w:after="0" w:line="240" w:lineRule="auto"/>
              <w:jc w:val="both"/>
              <w:rPr>
                <w:rFonts w:ascii="Arial" w:hAnsi="Arial" w:cs="Arial"/>
                <w:color w:val="000000" w:themeColor="text1"/>
                <w:sz w:val="20"/>
                <w:szCs w:val="20"/>
                <w:lang w:eastAsia="es-MX"/>
              </w:rPr>
            </w:pPr>
            <w:r w:rsidRPr="00CA5D09">
              <w:rPr>
                <w:rFonts w:ascii="Arial" w:hAnsi="Arial" w:cs="Arial"/>
                <w:color w:val="000000" w:themeColor="text1"/>
                <w:sz w:val="20"/>
                <w:szCs w:val="20"/>
                <w:lang w:eastAsia="es-MX"/>
              </w:rPr>
              <w:t>189</w:t>
            </w:r>
          </w:p>
        </w:tc>
      </w:tr>
    </w:tbl>
    <w:p w14:paraId="44DE9447" w14:textId="77777777" w:rsidR="00CA5D09" w:rsidRDefault="00CA5D09" w:rsidP="003E58E2">
      <w:pPr>
        <w:widowControl w:val="0"/>
        <w:spacing w:after="0" w:line="240" w:lineRule="auto"/>
        <w:jc w:val="both"/>
        <w:rPr>
          <w:rFonts w:ascii="Arial" w:eastAsia="Soberana Sans" w:hAnsi="Arial" w:cs="Arial"/>
          <w:color w:val="000000"/>
          <w:sz w:val="24"/>
          <w:szCs w:val="24"/>
        </w:rPr>
      </w:pPr>
    </w:p>
    <w:p w14:paraId="587104C7" w14:textId="1C751CAF" w:rsidR="00CA5D09" w:rsidRDefault="00CA5D09" w:rsidP="003E58E2">
      <w:pPr>
        <w:widowControl w:val="0"/>
        <w:spacing w:after="0" w:line="240" w:lineRule="auto"/>
        <w:jc w:val="both"/>
        <w:rPr>
          <w:rFonts w:ascii="Arial" w:eastAsia="Soberana Sans" w:hAnsi="Arial" w:cs="Arial"/>
          <w:color w:val="000000"/>
          <w:sz w:val="24"/>
          <w:szCs w:val="24"/>
        </w:rPr>
      </w:pPr>
      <w:r w:rsidRPr="00CA5D09">
        <w:rPr>
          <w:rFonts w:ascii="Arial" w:eastAsia="Soberana Sans" w:hAnsi="Arial" w:cs="Arial"/>
          <w:color w:val="000000"/>
          <w:sz w:val="24"/>
          <w:szCs w:val="24"/>
        </w:rPr>
        <w:lastRenderedPageBreak/>
        <w:t>c) Rango de 40,001 a 100,000 personas inscritas (0.8%):</w:t>
      </w:r>
    </w:p>
    <w:p w14:paraId="73DFB849" w14:textId="77777777" w:rsidR="00CA5D09" w:rsidRDefault="00CA5D09" w:rsidP="003E58E2">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2"/>
        <w:gridCol w:w="3642"/>
        <w:gridCol w:w="3644"/>
      </w:tblGrid>
      <w:tr w:rsidR="00CA5D09" w:rsidRPr="00CA5D09" w14:paraId="2F10C479" w14:textId="77777777" w:rsidTr="009176EB">
        <w:trPr>
          <w:trHeight w:val="20"/>
        </w:trPr>
        <w:tc>
          <w:tcPr>
            <w:tcW w:w="873" w:type="pct"/>
            <w:vAlign w:val="center"/>
            <w:hideMark/>
          </w:tcPr>
          <w:p w14:paraId="04A0B870" w14:textId="77777777" w:rsidR="00CA5D09" w:rsidRPr="00CA5D09" w:rsidRDefault="00CA5D09" w:rsidP="00CA5D09">
            <w:pPr>
              <w:widowControl w:val="0"/>
              <w:spacing w:after="0" w:line="240" w:lineRule="auto"/>
              <w:jc w:val="center"/>
              <w:rPr>
                <w:rFonts w:ascii="Arial" w:hAnsi="Arial" w:cs="Arial"/>
                <w:bCs/>
                <w:color w:val="000000" w:themeColor="text1"/>
                <w:sz w:val="20"/>
                <w:szCs w:val="18"/>
                <w:lang w:eastAsia="es-MX"/>
              </w:rPr>
            </w:pPr>
            <w:r w:rsidRPr="00CA5D09">
              <w:rPr>
                <w:rFonts w:ascii="Arial" w:hAnsi="Arial" w:cs="Arial"/>
                <w:color w:val="000000" w:themeColor="text1"/>
                <w:sz w:val="20"/>
                <w:szCs w:val="18"/>
                <w:lang w:eastAsia="es-MX"/>
              </w:rPr>
              <w:t>Municipio</w:t>
            </w:r>
          </w:p>
        </w:tc>
        <w:tc>
          <w:tcPr>
            <w:tcW w:w="2063" w:type="pct"/>
            <w:vAlign w:val="center"/>
            <w:hideMark/>
          </w:tcPr>
          <w:p w14:paraId="24D048C7" w14:textId="77777777" w:rsidR="00CA5D09" w:rsidRPr="00CA5D09" w:rsidRDefault="00CA5D09" w:rsidP="00CA5D09">
            <w:pPr>
              <w:widowControl w:val="0"/>
              <w:spacing w:after="0" w:line="240" w:lineRule="auto"/>
              <w:jc w:val="center"/>
              <w:rPr>
                <w:rFonts w:ascii="Arial" w:hAnsi="Arial" w:cs="Arial"/>
                <w:bCs/>
                <w:color w:val="000000" w:themeColor="text1"/>
                <w:sz w:val="20"/>
                <w:szCs w:val="18"/>
                <w:lang w:eastAsia="es-MX"/>
              </w:rPr>
            </w:pPr>
            <w:r w:rsidRPr="00CA5D09">
              <w:rPr>
                <w:rFonts w:ascii="Arial" w:hAnsi="Arial" w:cs="Arial"/>
                <w:color w:val="000000" w:themeColor="text1"/>
                <w:sz w:val="20"/>
                <w:szCs w:val="18"/>
                <w:lang w:eastAsia="es-MX"/>
              </w:rPr>
              <w:t xml:space="preserve"> Número de personas inscritas en la Lista Nominal con corte al 31 de diciembre de 2025</w:t>
            </w:r>
          </w:p>
        </w:tc>
        <w:tc>
          <w:tcPr>
            <w:tcW w:w="2064" w:type="pct"/>
            <w:vAlign w:val="center"/>
            <w:hideMark/>
          </w:tcPr>
          <w:p w14:paraId="6584B496" w14:textId="77777777" w:rsidR="00CA5D09" w:rsidRPr="00CA5D09" w:rsidRDefault="00CA5D09" w:rsidP="00CA5D09">
            <w:pPr>
              <w:widowControl w:val="0"/>
              <w:spacing w:after="0" w:line="240" w:lineRule="auto"/>
              <w:jc w:val="center"/>
              <w:rPr>
                <w:rFonts w:ascii="Arial" w:hAnsi="Arial" w:cs="Arial"/>
                <w:bCs/>
                <w:color w:val="000000" w:themeColor="text1"/>
                <w:sz w:val="20"/>
                <w:szCs w:val="18"/>
                <w:lang w:eastAsia="es-MX"/>
              </w:rPr>
            </w:pPr>
            <w:r w:rsidRPr="00CA5D09">
              <w:rPr>
                <w:rFonts w:ascii="Arial" w:hAnsi="Arial" w:cs="Arial"/>
                <w:color w:val="000000" w:themeColor="text1"/>
                <w:sz w:val="20"/>
                <w:szCs w:val="18"/>
                <w:lang w:eastAsia="es-MX"/>
              </w:rPr>
              <w:t xml:space="preserve"> Número de firmas requeridas para la activación del mecanismo de Plebiscito municipal conforme al rango de 40,001 a 100,000 ciudadanos inscritos (0.8%) </w:t>
            </w:r>
          </w:p>
        </w:tc>
      </w:tr>
      <w:tr w:rsidR="00CA5D09" w:rsidRPr="00CA5D09" w14:paraId="260D48DF" w14:textId="77777777" w:rsidTr="009176EB">
        <w:trPr>
          <w:trHeight w:val="20"/>
        </w:trPr>
        <w:tc>
          <w:tcPr>
            <w:tcW w:w="873" w:type="pct"/>
            <w:vAlign w:val="center"/>
            <w:hideMark/>
          </w:tcPr>
          <w:p w14:paraId="314E119A"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Ayala</w:t>
            </w:r>
          </w:p>
        </w:tc>
        <w:tc>
          <w:tcPr>
            <w:tcW w:w="2063" w:type="pct"/>
            <w:vAlign w:val="center"/>
            <w:hideMark/>
          </w:tcPr>
          <w:p w14:paraId="1B060AE7"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67,744</w:t>
            </w:r>
          </w:p>
        </w:tc>
        <w:tc>
          <w:tcPr>
            <w:tcW w:w="2064" w:type="pct"/>
            <w:vAlign w:val="center"/>
            <w:hideMark/>
          </w:tcPr>
          <w:p w14:paraId="51DCFE1C"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542</w:t>
            </w:r>
          </w:p>
        </w:tc>
      </w:tr>
      <w:tr w:rsidR="00CA5D09" w:rsidRPr="00CA5D09" w14:paraId="6E6CD521" w14:textId="77777777" w:rsidTr="009176EB">
        <w:trPr>
          <w:trHeight w:val="20"/>
        </w:trPr>
        <w:tc>
          <w:tcPr>
            <w:tcW w:w="873" w:type="pct"/>
            <w:vAlign w:val="center"/>
            <w:hideMark/>
          </w:tcPr>
          <w:p w14:paraId="66B15E8A"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Emiliano Zapata</w:t>
            </w:r>
          </w:p>
        </w:tc>
        <w:tc>
          <w:tcPr>
            <w:tcW w:w="2063" w:type="pct"/>
            <w:vAlign w:val="center"/>
            <w:hideMark/>
          </w:tcPr>
          <w:p w14:paraId="3D84B192"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73,940</w:t>
            </w:r>
          </w:p>
        </w:tc>
        <w:tc>
          <w:tcPr>
            <w:tcW w:w="2064" w:type="pct"/>
            <w:vAlign w:val="center"/>
            <w:hideMark/>
          </w:tcPr>
          <w:p w14:paraId="269CF4EC"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592</w:t>
            </w:r>
          </w:p>
        </w:tc>
      </w:tr>
      <w:tr w:rsidR="00CA5D09" w:rsidRPr="00CA5D09" w14:paraId="5D635CF9" w14:textId="77777777" w:rsidTr="009176EB">
        <w:trPr>
          <w:trHeight w:val="20"/>
        </w:trPr>
        <w:tc>
          <w:tcPr>
            <w:tcW w:w="873" w:type="pct"/>
            <w:vAlign w:val="center"/>
            <w:hideMark/>
          </w:tcPr>
          <w:p w14:paraId="60393332"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Jojutla</w:t>
            </w:r>
          </w:p>
        </w:tc>
        <w:tc>
          <w:tcPr>
            <w:tcW w:w="2063" w:type="pct"/>
            <w:vAlign w:val="center"/>
            <w:hideMark/>
          </w:tcPr>
          <w:p w14:paraId="0D6DE7B3"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49,592</w:t>
            </w:r>
          </w:p>
        </w:tc>
        <w:tc>
          <w:tcPr>
            <w:tcW w:w="2064" w:type="pct"/>
            <w:vAlign w:val="center"/>
            <w:hideMark/>
          </w:tcPr>
          <w:p w14:paraId="4C5E6C08"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397</w:t>
            </w:r>
          </w:p>
        </w:tc>
      </w:tr>
      <w:tr w:rsidR="00CA5D09" w:rsidRPr="00CA5D09" w14:paraId="2DAAB143" w14:textId="77777777" w:rsidTr="009176EB">
        <w:trPr>
          <w:trHeight w:val="20"/>
        </w:trPr>
        <w:tc>
          <w:tcPr>
            <w:tcW w:w="873" w:type="pct"/>
            <w:vAlign w:val="center"/>
            <w:hideMark/>
          </w:tcPr>
          <w:p w14:paraId="47F2B624"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Temixco</w:t>
            </w:r>
          </w:p>
        </w:tc>
        <w:tc>
          <w:tcPr>
            <w:tcW w:w="2063" w:type="pct"/>
            <w:vAlign w:val="center"/>
            <w:hideMark/>
          </w:tcPr>
          <w:p w14:paraId="45425C51"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93,563</w:t>
            </w:r>
          </w:p>
        </w:tc>
        <w:tc>
          <w:tcPr>
            <w:tcW w:w="2064" w:type="pct"/>
            <w:vAlign w:val="center"/>
            <w:hideMark/>
          </w:tcPr>
          <w:p w14:paraId="1DDC7614"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749</w:t>
            </w:r>
          </w:p>
        </w:tc>
      </w:tr>
      <w:tr w:rsidR="00CA5D09" w:rsidRPr="00CA5D09" w14:paraId="0C3E09F6" w14:textId="77777777" w:rsidTr="009176EB">
        <w:trPr>
          <w:trHeight w:val="20"/>
        </w:trPr>
        <w:tc>
          <w:tcPr>
            <w:tcW w:w="873" w:type="pct"/>
            <w:vAlign w:val="center"/>
            <w:hideMark/>
          </w:tcPr>
          <w:p w14:paraId="085F2292"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Tlaltizapán de Zapata</w:t>
            </w:r>
          </w:p>
        </w:tc>
        <w:tc>
          <w:tcPr>
            <w:tcW w:w="2063" w:type="pct"/>
            <w:vAlign w:val="center"/>
            <w:hideMark/>
          </w:tcPr>
          <w:p w14:paraId="44BDFC9A"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40,394</w:t>
            </w:r>
          </w:p>
        </w:tc>
        <w:tc>
          <w:tcPr>
            <w:tcW w:w="2064" w:type="pct"/>
            <w:vAlign w:val="center"/>
            <w:hideMark/>
          </w:tcPr>
          <w:p w14:paraId="47907750"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324</w:t>
            </w:r>
          </w:p>
        </w:tc>
      </w:tr>
      <w:tr w:rsidR="00CA5D09" w:rsidRPr="00CA5D09" w14:paraId="31FBB053" w14:textId="77777777" w:rsidTr="009176EB">
        <w:trPr>
          <w:trHeight w:val="20"/>
        </w:trPr>
        <w:tc>
          <w:tcPr>
            <w:tcW w:w="873" w:type="pct"/>
            <w:vAlign w:val="center"/>
            <w:hideMark/>
          </w:tcPr>
          <w:p w14:paraId="4310EA4C"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Xochitepec</w:t>
            </w:r>
          </w:p>
        </w:tc>
        <w:tc>
          <w:tcPr>
            <w:tcW w:w="2063" w:type="pct"/>
            <w:vAlign w:val="center"/>
            <w:hideMark/>
          </w:tcPr>
          <w:p w14:paraId="7AF94DD5"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58,341</w:t>
            </w:r>
          </w:p>
        </w:tc>
        <w:tc>
          <w:tcPr>
            <w:tcW w:w="2064" w:type="pct"/>
            <w:vAlign w:val="center"/>
            <w:hideMark/>
          </w:tcPr>
          <w:p w14:paraId="492BD79E"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467</w:t>
            </w:r>
          </w:p>
        </w:tc>
      </w:tr>
      <w:tr w:rsidR="00CA5D09" w:rsidRPr="00CA5D09" w14:paraId="294876DF" w14:textId="77777777" w:rsidTr="009176EB">
        <w:trPr>
          <w:trHeight w:val="20"/>
        </w:trPr>
        <w:tc>
          <w:tcPr>
            <w:tcW w:w="873" w:type="pct"/>
            <w:vAlign w:val="center"/>
            <w:hideMark/>
          </w:tcPr>
          <w:p w14:paraId="1FA83785"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Yautepec</w:t>
            </w:r>
          </w:p>
        </w:tc>
        <w:tc>
          <w:tcPr>
            <w:tcW w:w="2063" w:type="pct"/>
            <w:vAlign w:val="center"/>
            <w:hideMark/>
          </w:tcPr>
          <w:p w14:paraId="1366BB37"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84,055</w:t>
            </w:r>
          </w:p>
        </w:tc>
        <w:tc>
          <w:tcPr>
            <w:tcW w:w="2064" w:type="pct"/>
            <w:vAlign w:val="center"/>
            <w:hideMark/>
          </w:tcPr>
          <w:p w14:paraId="6728F4E9"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673</w:t>
            </w:r>
          </w:p>
        </w:tc>
      </w:tr>
      <w:tr w:rsidR="00CA5D09" w:rsidRPr="00CA5D09" w14:paraId="5C9D06C7" w14:textId="77777777" w:rsidTr="009176EB">
        <w:trPr>
          <w:trHeight w:val="20"/>
        </w:trPr>
        <w:tc>
          <w:tcPr>
            <w:tcW w:w="873" w:type="pct"/>
            <w:vAlign w:val="center"/>
            <w:hideMark/>
          </w:tcPr>
          <w:p w14:paraId="5C0515E3"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Yecapixtla</w:t>
            </w:r>
          </w:p>
        </w:tc>
        <w:tc>
          <w:tcPr>
            <w:tcW w:w="2063" w:type="pct"/>
            <w:vAlign w:val="center"/>
            <w:hideMark/>
          </w:tcPr>
          <w:p w14:paraId="4A258D3D"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40,978</w:t>
            </w:r>
          </w:p>
        </w:tc>
        <w:tc>
          <w:tcPr>
            <w:tcW w:w="2064" w:type="pct"/>
            <w:vAlign w:val="center"/>
            <w:hideMark/>
          </w:tcPr>
          <w:p w14:paraId="1DA84CF5" w14:textId="77777777" w:rsidR="00CA5D09" w:rsidRPr="00CA5D09" w:rsidRDefault="00CA5D09" w:rsidP="00CA5D09">
            <w:pPr>
              <w:widowControl w:val="0"/>
              <w:spacing w:after="0" w:line="240" w:lineRule="auto"/>
              <w:jc w:val="center"/>
              <w:rPr>
                <w:rFonts w:ascii="Arial" w:hAnsi="Arial" w:cs="Arial"/>
                <w:color w:val="000000" w:themeColor="text1"/>
                <w:sz w:val="20"/>
                <w:szCs w:val="18"/>
                <w:lang w:eastAsia="es-MX"/>
              </w:rPr>
            </w:pPr>
            <w:r w:rsidRPr="00CA5D09">
              <w:rPr>
                <w:rFonts w:ascii="Arial" w:hAnsi="Arial" w:cs="Arial"/>
                <w:color w:val="000000" w:themeColor="text1"/>
                <w:sz w:val="20"/>
                <w:szCs w:val="18"/>
                <w:lang w:eastAsia="es-MX"/>
              </w:rPr>
              <w:t>328</w:t>
            </w:r>
          </w:p>
        </w:tc>
      </w:tr>
    </w:tbl>
    <w:p w14:paraId="6B0914D6" w14:textId="77777777" w:rsidR="00CA5D09" w:rsidRDefault="00CA5D09" w:rsidP="003E58E2">
      <w:pPr>
        <w:widowControl w:val="0"/>
        <w:spacing w:after="0" w:line="240" w:lineRule="auto"/>
        <w:jc w:val="both"/>
        <w:rPr>
          <w:rFonts w:ascii="Arial" w:eastAsia="Soberana Sans" w:hAnsi="Arial" w:cs="Arial"/>
          <w:color w:val="000000"/>
          <w:sz w:val="24"/>
          <w:szCs w:val="24"/>
        </w:rPr>
      </w:pPr>
    </w:p>
    <w:p w14:paraId="069CAB4A" w14:textId="45A6E488" w:rsidR="00CA5D09" w:rsidRDefault="00CA5D09" w:rsidP="003E58E2">
      <w:pPr>
        <w:widowControl w:val="0"/>
        <w:spacing w:after="0" w:line="240" w:lineRule="auto"/>
        <w:jc w:val="both"/>
        <w:rPr>
          <w:rFonts w:ascii="Arial" w:eastAsia="Soberana Sans" w:hAnsi="Arial" w:cs="Arial"/>
          <w:color w:val="000000"/>
          <w:sz w:val="24"/>
          <w:szCs w:val="24"/>
        </w:rPr>
      </w:pPr>
      <w:r w:rsidRPr="00CA5D09">
        <w:rPr>
          <w:rFonts w:ascii="Arial" w:eastAsia="Soberana Sans" w:hAnsi="Arial" w:cs="Arial"/>
          <w:color w:val="000000"/>
          <w:sz w:val="24"/>
          <w:szCs w:val="24"/>
        </w:rPr>
        <w:t xml:space="preserve">d) Rango de 100,001 a 200,000 personas inscritas en la </w:t>
      </w:r>
      <w:proofErr w:type="spellStart"/>
      <w:r w:rsidRPr="00CA5D09">
        <w:rPr>
          <w:rFonts w:ascii="Arial" w:eastAsia="Soberana Sans" w:hAnsi="Arial" w:cs="Arial"/>
          <w:color w:val="000000"/>
          <w:sz w:val="24"/>
          <w:szCs w:val="24"/>
        </w:rPr>
        <w:t>LNE</w:t>
      </w:r>
      <w:proofErr w:type="spellEnd"/>
      <w:r w:rsidRPr="00CA5D09">
        <w:rPr>
          <w:rFonts w:ascii="Arial" w:eastAsia="Soberana Sans" w:hAnsi="Arial" w:cs="Arial"/>
          <w:color w:val="000000"/>
          <w:sz w:val="24"/>
          <w:szCs w:val="24"/>
        </w:rPr>
        <w:t xml:space="preserve"> (0.7%):</w:t>
      </w:r>
    </w:p>
    <w:p w14:paraId="647915E3" w14:textId="77777777" w:rsidR="00CA5D09" w:rsidRDefault="00CA5D09" w:rsidP="003E58E2">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2"/>
        <w:gridCol w:w="3642"/>
        <w:gridCol w:w="3644"/>
      </w:tblGrid>
      <w:tr w:rsidR="004356FB" w:rsidRPr="004356FB" w14:paraId="243FB4A2" w14:textId="77777777" w:rsidTr="009176EB">
        <w:trPr>
          <w:trHeight w:val="20"/>
        </w:trPr>
        <w:tc>
          <w:tcPr>
            <w:tcW w:w="873" w:type="pct"/>
            <w:vAlign w:val="center"/>
            <w:hideMark/>
          </w:tcPr>
          <w:p w14:paraId="549E530F" w14:textId="77777777" w:rsidR="004356FB" w:rsidRPr="004356FB" w:rsidRDefault="004356FB" w:rsidP="004356FB">
            <w:pPr>
              <w:widowControl w:val="0"/>
              <w:spacing w:after="0" w:line="240" w:lineRule="auto"/>
              <w:jc w:val="center"/>
              <w:rPr>
                <w:rFonts w:ascii="Arial" w:hAnsi="Arial" w:cs="Arial"/>
                <w:bCs/>
                <w:color w:val="000000" w:themeColor="text1"/>
                <w:sz w:val="20"/>
                <w:szCs w:val="18"/>
                <w:lang w:eastAsia="es-MX"/>
              </w:rPr>
            </w:pPr>
            <w:r w:rsidRPr="004356FB">
              <w:rPr>
                <w:rFonts w:ascii="Arial" w:hAnsi="Arial" w:cs="Arial"/>
                <w:color w:val="000000" w:themeColor="text1"/>
                <w:sz w:val="20"/>
                <w:szCs w:val="18"/>
                <w:lang w:eastAsia="es-MX"/>
              </w:rPr>
              <w:t>Municipio</w:t>
            </w:r>
          </w:p>
        </w:tc>
        <w:tc>
          <w:tcPr>
            <w:tcW w:w="2063" w:type="pct"/>
            <w:vAlign w:val="center"/>
            <w:hideMark/>
          </w:tcPr>
          <w:p w14:paraId="58E53B0B" w14:textId="77777777" w:rsidR="004356FB" w:rsidRPr="004356FB" w:rsidRDefault="004356FB" w:rsidP="004356FB">
            <w:pPr>
              <w:widowControl w:val="0"/>
              <w:spacing w:after="0" w:line="240" w:lineRule="auto"/>
              <w:jc w:val="center"/>
              <w:rPr>
                <w:rFonts w:ascii="Arial" w:hAnsi="Arial" w:cs="Arial"/>
                <w:bCs/>
                <w:color w:val="000000" w:themeColor="text1"/>
                <w:sz w:val="20"/>
                <w:szCs w:val="18"/>
                <w:lang w:eastAsia="es-MX"/>
              </w:rPr>
            </w:pPr>
            <w:r w:rsidRPr="004356FB">
              <w:rPr>
                <w:rFonts w:ascii="Arial" w:hAnsi="Arial" w:cs="Arial"/>
                <w:color w:val="000000" w:themeColor="text1"/>
                <w:sz w:val="20"/>
                <w:szCs w:val="18"/>
                <w:lang w:eastAsia="es-MX"/>
              </w:rPr>
              <w:t xml:space="preserve"> Número de personas inscritas en la Lista Nominal con corte al 31 de diciembre de 2025</w:t>
            </w:r>
          </w:p>
        </w:tc>
        <w:tc>
          <w:tcPr>
            <w:tcW w:w="2064" w:type="pct"/>
            <w:vAlign w:val="center"/>
            <w:hideMark/>
          </w:tcPr>
          <w:p w14:paraId="6D16F19B" w14:textId="77777777" w:rsidR="004356FB" w:rsidRPr="004356FB" w:rsidRDefault="004356FB" w:rsidP="004356FB">
            <w:pPr>
              <w:widowControl w:val="0"/>
              <w:spacing w:after="0" w:line="240" w:lineRule="auto"/>
              <w:jc w:val="center"/>
              <w:rPr>
                <w:rFonts w:ascii="Arial" w:hAnsi="Arial" w:cs="Arial"/>
                <w:bCs/>
                <w:color w:val="000000" w:themeColor="text1"/>
                <w:sz w:val="20"/>
                <w:szCs w:val="18"/>
                <w:lang w:eastAsia="es-MX"/>
              </w:rPr>
            </w:pPr>
            <w:r w:rsidRPr="004356FB">
              <w:rPr>
                <w:rFonts w:ascii="Arial" w:hAnsi="Arial" w:cs="Arial"/>
                <w:color w:val="000000" w:themeColor="text1"/>
                <w:sz w:val="20"/>
                <w:szCs w:val="18"/>
                <w:lang w:eastAsia="es-MX"/>
              </w:rPr>
              <w:t xml:space="preserve"> Número de firmas requeridas para la activación del mecanismo de Plebiscito municipal conforme al rango de 100,001 a 200,000 ciudadanos inscritos (0.7%) </w:t>
            </w:r>
          </w:p>
        </w:tc>
      </w:tr>
      <w:tr w:rsidR="004356FB" w:rsidRPr="004356FB" w14:paraId="588434DD" w14:textId="77777777" w:rsidTr="009176EB">
        <w:trPr>
          <w:trHeight w:val="20"/>
        </w:trPr>
        <w:tc>
          <w:tcPr>
            <w:tcW w:w="873" w:type="pct"/>
            <w:vAlign w:val="center"/>
            <w:hideMark/>
          </w:tcPr>
          <w:p w14:paraId="3B015EED" w14:textId="77777777" w:rsidR="004356FB" w:rsidRPr="004356FB" w:rsidRDefault="004356FB" w:rsidP="004356FB">
            <w:pPr>
              <w:widowControl w:val="0"/>
              <w:spacing w:after="0" w:line="240" w:lineRule="auto"/>
              <w:jc w:val="center"/>
              <w:rPr>
                <w:rFonts w:ascii="Arial" w:hAnsi="Arial" w:cs="Arial"/>
                <w:color w:val="000000" w:themeColor="text1"/>
                <w:sz w:val="20"/>
                <w:szCs w:val="18"/>
                <w:lang w:eastAsia="es-MX"/>
              </w:rPr>
            </w:pPr>
            <w:r w:rsidRPr="004356FB">
              <w:rPr>
                <w:rFonts w:ascii="Arial" w:hAnsi="Arial" w:cs="Arial"/>
                <w:color w:val="000000" w:themeColor="text1"/>
                <w:sz w:val="20"/>
                <w:szCs w:val="18"/>
                <w:lang w:eastAsia="es-MX"/>
              </w:rPr>
              <w:t>Cuautla</w:t>
            </w:r>
          </w:p>
        </w:tc>
        <w:tc>
          <w:tcPr>
            <w:tcW w:w="2063" w:type="pct"/>
            <w:vAlign w:val="center"/>
            <w:hideMark/>
          </w:tcPr>
          <w:p w14:paraId="3EA38D27" w14:textId="77777777" w:rsidR="004356FB" w:rsidRPr="004356FB" w:rsidRDefault="004356FB" w:rsidP="004356FB">
            <w:pPr>
              <w:widowControl w:val="0"/>
              <w:spacing w:after="0" w:line="240" w:lineRule="auto"/>
              <w:jc w:val="center"/>
              <w:rPr>
                <w:rFonts w:ascii="Arial" w:hAnsi="Arial" w:cs="Arial"/>
                <w:color w:val="000000" w:themeColor="text1"/>
                <w:sz w:val="20"/>
                <w:szCs w:val="18"/>
                <w:lang w:eastAsia="es-MX"/>
              </w:rPr>
            </w:pPr>
            <w:r w:rsidRPr="004356FB">
              <w:rPr>
                <w:rFonts w:ascii="Arial" w:hAnsi="Arial" w:cs="Arial"/>
                <w:color w:val="000000" w:themeColor="text1"/>
                <w:sz w:val="20"/>
                <w:szCs w:val="18"/>
                <w:lang w:eastAsia="es-MX"/>
              </w:rPr>
              <w:t>151,547</w:t>
            </w:r>
          </w:p>
        </w:tc>
        <w:tc>
          <w:tcPr>
            <w:tcW w:w="2064" w:type="pct"/>
            <w:vAlign w:val="center"/>
            <w:hideMark/>
          </w:tcPr>
          <w:p w14:paraId="236AEFF4" w14:textId="77777777" w:rsidR="004356FB" w:rsidRPr="004356FB" w:rsidRDefault="004356FB" w:rsidP="004356FB">
            <w:pPr>
              <w:widowControl w:val="0"/>
              <w:spacing w:after="0" w:line="240" w:lineRule="auto"/>
              <w:jc w:val="center"/>
              <w:rPr>
                <w:rFonts w:ascii="Arial" w:hAnsi="Arial" w:cs="Arial"/>
                <w:color w:val="000000" w:themeColor="text1"/>
                <w:sz w:val="20"/>
                <w:szCs w:val="18"/>
                <w:lang w:eastAsia="es-MX"/>
              </w:rPr>
            </w:pPr>
            <w:r w:rsidRPr="004356FB">
              <w:rPr>
                <w:rFonts w:ascii="Arial" w:hAnsi="Arial" w:cs="Arial"/>
                <w:color w:val="000000" w:themeColor="text1"/>
                <w:sz w:val="20"/>
                <w:szCs w:val="18"/>
                <w:lang w:eastAsia="es-MX"/>
              </w:rPr>
              <w:t>1,061</w:t>
            </w:r>
          </w:p>
        </w:tc>
      </w:tr>
      <w:tr w:rsidR="004356FB" w:rsidRPr="004356FB" w14:paraId="13A63DAF" w14:textId="77777777" w:rsidTr="009176EB">
        <w:trPr>
          <w:trHeight w:val="20"/>
        </w:trPr>
        <w:tc>
          <w:tcPr>
            <w:tcW w:w="873" w:type="pct"/>
            <w:vAlign w:val="center"/>
            <w:hideMark/>
          </w:tcPr>
          <w:p w14:paraId="62ECD83A" w14:textId="77777777" w:rsidR="004356FB" w:rsidRPr="004356FB" w:rsidRDefault="004356FB" w:rsidP="004356FB">
            <w:pPr>
              <w:widowControl w:val="0"/>
              <w:spacing w:after="0" w:line="240" w:lineRule="auto"/>
              <w:jc w:val="center"/>
              <w:rPr>
                <w:rFonts w:ascii="Arial" w:hAnsi="Arial" w:cs="Arial"/>
                <w:color w:val="000000" w:themeColor="text1"/>
                <w:sz w:val="20"/>
                <w:szCs w:val="18"/>
                <w:lang w:eastAsia="es-MX"/>
              </w:rPr>
            </w:pPr>
            <w:r w:rsidRPr="004356FB">
              <w:rPr>
                <w:rFonts w:ascii="Arial" w:hAnsi="Arial" w:cs="Arial"/>
                <w:color w:val="000000" w:themeColor="text1"/>
                <w:sz w:val="20"/>
                <w:szCs w:val="18"/>
                <w:lang w:eastAsia="es-MX"/>
              </w:rPr>
              <w:t>Jiutepec</w:t>
            </w:r>
          </w:p>
        </w:tc>
        <w:tc>
          <w:tcPr>
            <w:tcW w:w="2063" w:type="pct"/>
            <w:vAlign w:val="center"/>
            <w:hideMark/>
          </w:tcPr>
          <w:p w14:paraId="33301006" w14:textId="77777777" w:rsidR="004356FB" w:rsidRPr="004356FB" w:rsidRDefault="004356FB" w:rsidP="004356FB">
            <w:pPr>
              <w:widowControl w:val="0"/>
              <w:spacing w:after="0" w:line="240" w:lineRule="auto"/>
              <w:jc w:val="center"/>
              <w:rPr>
                <w:rFonts w:ascii="Arial" w:hAnsi="Arial" w:cs="Arial"/>
                <w:color w:val="000000" w:themeColor="text1"/>
                <w:sz w:val="20"/>
                <w:szCs w:val="18"/>
                <w:lang w:eastAsia="es-MX"/>
              </w:rPr>
            </w:pPr>
            <w:r w:rsidRPr="004356FB">
              <w:rPr>
                <w:rFonts w:ascii="Arial" w:hAnsi="Arial" w:cs="Arial"/>
                <w:color w:val="000000" w:themeColor="text1"/>
                <w:sz w:val="20"/>
                <w:szCs w:val="18"/>
                <w:lang w:eastAsia="es-MX"/>
              </w:rPr>
              <w:t>175,478</w:t>
            </w:r>
          </w:p>
        </w:tc>
        <w:tc>
          <w:tcPr>
            <w:tcW w:w="2064" w:type="pct"/>
            <w:vAlign w:val="center"/>
            <w:hideMark/>
          </w:tcPr>
          <w:p w14:paraId="55E37FAF" w14:textId="77777777" w:rsidR="004356FB" w:rsidRPr="004356FB" w:rsidRDefault="004356FB" w:rsidP="004356FB">
            <w:pPr>
              <w:widowControl w:val="0"/>
              <w:spacing w:after="0" w:line="240" w:lineRule="auto"/>
              <w:jc w:val="center"/>
              <w:rPr>
                <w:rFonts w:ascii="Arial" w:hAnsi="Arial" w:cs="Arial"/>
                <w:color w:val="000000" w:themeColor="text1"/>
                <w:sz w:val="20"/>
                <w:szCs w:val="18"/>
                <w:lang w:eastAsia="es-MX"/>
              </w:rPr>
            </w:pPr>
            <w:r w:rsidRPr="004356FB">
              <w:rPr>
                <w:rFonts w:ascii="Arial" w:hAnsi="Arial" w:cs="Arial"/>
                <w:color w:val="000000" w:themeColor="text1"/>
                <w:sz w:val="20"/>
                <w:szCs w:val="18"/>
                <w:lang w:eastAsia="es-MX"/>
              </w:rPr>
              <w:t>1,229</w:t>
            </w:r>
          </w:p>
        </w:tc>
      </w:tr>
    </w:tbl>
    <w:p w14:paraId="677F6D23" w14:textId="77777777" w:rsidR="00CA5D09" w:rsidRDefault="00CA5D09" w:rsidP="003E58E2">
      <w:pPr>
        <w:widowControl w:val="0"/>
        <w:spacing w:after="0" w:line="240" w:lineRule="auto"/>
        <w:jc w:val="both"/>
        <w:rPr>
          <w:rFonts w:ascii="Arial" w:eastAsia="Soberana Sans" w:hAnsi="Arial" w:cs="Arial"/>
          <w:color w:val="000000"/>
          <w:sz w:val="24"/>
          <w:szCs w:val="24"/>
        </w:rPr>
      </w:pPr>
    </w:p>
    <w:p w14:paraId="5C379E68" w14:textId="1AA966EF" w:rsidR="004356FB" w:rsidRDefault="004356FB" w:rsidP="003E58E2">
      <w:pPr>
        <w:widowControl w:val="0"/>
        <w:spacing w:after="0" w:line="240" w:lineRule="auto"/>
        <w:jc w:val="both"/>
        <w:rPr>
          <w:rFonts w:ascii="Arial" w:eastAsia="Soberana Sans" w:hAnsi="Arial" w:cs="Arial"/>
          <w:color w:val="000000"/>
          <w:sz w:val="24"/>
          <w:szCs w:val="24"/>
        </w:rPr>
      </w:pPr>
      <w:r w:rsidRPr="004356FB">
        <w:rPr>
          <w:rFonts w:ascii="Arial" w:eastAsia="Soberana Sans" w:hAnsi="Arial" w:cs="Arial"/>
          <w:color w:val="000000"/>
          <w:sz w:val="24"/>
          <w:szCs w:val="24"/>
        </w:rPr>
        <w:t xml:space="preserve">e) Rango de 200,001 a 350,000 personas inscritas en la </w:t>
      </w:r>
      <w:proofErr w:type="spellStart"/>
      <w:r w:rsidRPr="004356FB">
        <w:rPr>
          <w:rFonts w:ascii="Arial" w:eastAsia="Soberana Sans" w:hAnsi="Arial" w:cs="Arial"/>
          <w:color w:val="000000"/>
          <w:sz w:val="24"/>
          <w:szCs w:val="24"/>
        </w:rPr>
        <w:t>LNE</w:t>
      </w:r>
      <w:proofErr w:type="spellEnd"/>
      <w:r w:rsidRPr="004356FB">
        <w:rPr>
          <w:rFonts w:ascii="Arial" w:eastAsia="Soberana Sans" w:hAnsi="Arial" w:cs="Arial"/>
          <w:color w:val="000000"/>
          <w:sz w:val="24"/>
          <w:szCs w:val="24"/>
        </w:rPr>
        <w:t xml:space="preserve"> (0.6%):</w:t>
      </w:r>
    </w:p>
    <w:p w14:paraId="47CD8F16" w14:textId="77777777" w:rsidR="004356FB" w:rsidRDefault="004356FB" w:rsidP="003E58E2">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5"/>
        <w:gridCol w:w="3669"/>
        <w:gridCol w:w="3644"/>
      </w:tblGrid>
      <w:tr w:rsidR="004356FB" w:rsidRPr="004356FB" w14:paraId="2DD0D8A7" w14:textId="77777777" w:rsidTr="009176EB">
        <w:trPr>
          <w:trHeight w:val="20"/>
        </w:trPr>
        <w:tc>
          <w:tcPr>
            <w:tcW w:w="858" w:type="pct"/>
            <w:vAlign w:val="center"/>
            <w:hideMark/>
          </w:tcPr>
          <w:p w14:paraId="0FC6C2AD" w14:textId="77777777" w:rsidR="004356FB" w:rsidRPr="004356FB" w:rsidRDefault="004356FB" w:rsidP="004356FB">
            <w:pPr>
              <w:widowControl w:val="0"/>
              <w:spacing w:after="0" w:line="240" w:lineRule="auto"/>
              <w:jc w:val="center"/>
              <w:rPr>
                <w:rFonts w:ascii="Arial" w:hAnsi="Arial" w:cs="Arial"/>
                <w:bCs/>
                <w:color w:val="000000" w:themeColor="text1"/>
                <w:sz w:val="20"/>
                <w:szCs w:val="18"/>
                <w:lang w:eastAsia="es-MX"/>
              </w:rPr>
            </w:pPr>
            <w:r w:rsidRPr="004356FB">
              <w:rPr>
                <w:rFonts w:ascii="Arial" w:hAnsi="Arial" w:cs="Arial"/>
                <w:color w:val="000000" w:themeColor="text1"/>
                <w:sz w:val="20"/>
                <w:szCs w:val="18"/>
                <w:lang w:eastAsia="es-MX"/>
              </w:rPr>
              <w:t>Municipio</w:t>
            </w:r>
          </w:p>
        </w:tc>
        <w:tc>
          <w:tcPr>
            <w:tcW w:w="2078" w:type="pct"/>
            <w:vAlign w:val="center"/>
            <w:hideMark/>
          </w:tcPr>
          <w:p w14:paraId="572717DA" w14:textId="77777777" w:rsidR="004356FB" w:rsidRPr="004356FB" w:rsidRDefault="004356FB" w:rsidP="004356FB">
            <w:pPr>
              <w:widowControl w:val="0"/>
              <w:spacing w:after="0" w:line="240" w:lineRule="auto"/>
              <w:jc w:val="center"/>
              <w:rPr>
                <w:rFonts w:ascii="Arial" w:hAnsi="Arial" w:cs="Arial"/>
                <w:bCs/>
                <w:color w:val="000000" w:themeColor="text1"/>
                <w:sz w:val="20"/>
                <w:szCs w:val="18"/>
                <w:lang w:eastAsia="es-MX"/>
              </w:rPr>
            </w:pPr>
            <w:r w:rsidRPr="004356FB">
              <w:rPr>
                <w:rFonts w:ascii="Arial" w:hAnsi="Arial" w:cs="Arial"/>
                <w:color w:val="000000" w:themeColor="text1"/>
                <w:sz w:val="20"/>
                <w:szCs w:val="18"/>
                <w:lang w:eastAsia="es-MX"/>
              </w:rPr>
              <w:t xml:space="preserve"> Número de personas inscritas en la Lista Nominal con corte al 31 de diciembre de 2025</w:t>
            </w:r>
          </w:p>
        </w:tc>
        <w:tc>
          <w:tcPr>
            <w:tcW w:w="2064" w:type="pct"/>
            <w:vAlign w:val="center"/>
            <w:hideMark/>
          </w:tcPr>
          <w:p w14:paraId="11CAD818" w14:textId="77777777" w:rsidR="004356FB" w:rsidRPr="004356FB" w:rsidRDefault="004356FB" w:rsidP="004356FB">
            <w:pPr>
              <w:widowControl w:val="0"/>
              <w:spacing w:after="0" w:line="240" w:lineRule="auto"/>
              <w:jc w:val="center"/>
              <w:rPr>
                <w:rFonts w:ascii="Arial" w:hAnsi="Arial" w:cs="Arial"/>
                <w:bCs/>
                <w:color w:val="000000" w:themeColor="text1"/>
                <w:sz w:val="20"/>
                <w:szCs w:val="18"/>
                <w:lang w:eastAsia="es-MX"/>
              </w:rPr>
            </w:pPr>
            <w:r w:rsidRPr="004356FB">
              <w:rPr>
                <w:rFonts w:ascii="Arial" w:hAnsi="Arial" w:cs="Arial"/>
                <w:color w:val="000000" w:themeColor="text1"/>
                <w:sz w:val="20"/>
                <w:szCs w:val="18"/>
                <w:lang w:eastAsia="es-MX"/>
              </w:rPr>
              <w:t xml:space="preserve"> Número de firmas requeridas para la activación del mecanismo de Plebiscito municipal conforme al rango de 200,001 a 350,000 ciudadanos inscritos (0.6%) </w:t>
            </w:r>
          </w:p>
        </w:tc>
      </w:tr>
      <w:tr w:rsidR="004356FB" w:rsidRPr="004356FB" w14:paraId="677A4540" w14:textId="77777777" w:rsidTr="009176EB">
        <w:trPr>
          <w:trHeight w:val="20"/>
        </w:trPr>
        <w:tc>
          <w:tcPr>
            <w:tcW w:w="858" w:type="pct"/>
            <w:vAlign w:val="center"/>
            <w:hideMark/>
          </w:tcPr>
          <w:p w14:paraId="40144088" w14:textId="77777777" w:rsidR="004356FB" w:rsidRPr="004356FB" w:rsidRDefault="004356FB" w:rsidP="004356FB">
            <w:pPr>
              <w:widowControl w:val="0"/>
              <w:spacing w:after="0" w:line="240" w:lineRule="auto"/>
              <w:jc w:val="center"/>
              <w:rPr>
                <w:rFonts w:ascii="Arial" w:hAnsi="Arial" w:cs="Arial"/>
                <w:bCs/>
                <w:color w:val="000000" w:themeColor="text1"/>
                <w:sz w:val="20"/>
                <w:szCs w:val="18"/>
                <w:lang w:eastAsia="es-MX"/>
              </w:rPr>
            </w:pPr>
            <w:r w:rsidRPr="004356FB">
              <w:rPr>
                <w:rFonts w:ascii="Arial" w:hAnsi="Arial" w:cs="Arial"/>
                <w:color w:val="000000" w:themeColor="text1"/>
                <w:sz w:val="20"/>
                <w:szCs w:val="18"/>
                <w:lang w:eastAsia="es-MX"/>
              </w:rPr>
              <w:t>Cuernavaca</w:t>
            </w:r>
          </w:p>
        </w:tc>
        <w:tc>
          <w:tcPr>
            <w:tcW w:w="2078" w:type="pct"/>
            <w:vAlign w:val="center"/>
            <w:hideMark/>
          </w:tcPr>
          <w:p w14:paraId="63FC6E48" w14:textId="77777777" w:rsidR="004356FB" w:rsidRPr="004356FB" w:rsidRDefault="004356FB" w:rsidP="004356FB">
            <w:pPr>
              <w:widowControl w:val="0"/>
              <w:spacing w:after="0" w:line="240" w:lineRule="auto"/>
              <w:jc w:val="center"/>
              <w:rPr>
                <w:rFonts w:ascii="Arial" w:hAnsi="Arial" w:cs="Arial"/>
                <w:bCs/>
                <w:color w:val="000000" w:themeColor="text1"/>
                <w:sz w:val="20"/>
                <w:szCs w:val="18"/>
                <w:lang w:eastAsia="es-MX"/>
              </w:rPr>
            </w:pPr>
            <w:r w:rsidRPr="004356FB">
              <w:rPr>
                <w:rFonts w:ascii="Arial" w:hAnsi="Arial" w:cs="Arial"/>
                <w:color w:val="000000" w:themeColor="text1"/>
                <w:sz w:val="20"/>
                <w:szCs w:val="18"/>
                <w:lang w:eastAsia="es-MX"/>
              </w:rPr>
              <w:t>329,104</w:t>
            </w:r>
          </w:p>
        </w:tc>
        <w:tc>
          <w:tcPr>
            <w:tcW w:w="2064" w:type="pct"/>
            <w:vAlign w:val="center"/>
            <w:hideMark/>
          </w:tcPr>
          <w:p w14:paraId="661FA7EE" w14:textId="77777777" w:rsidR="004356FB" w:rsidRPr="004356FB" w:rsidRDefault="004356FB" w:rsidP="004356FB">
            <w:pPr>
              <w:widowControl w:val="0"/>
              <w:spacing w:after="0" w:line="240" w:lineRule="auto"/>
              <w:jc w:val="center"/>
              <w:rPr>
                <w:rFonts w:ascii="Arial" w:hAnsi="Arial" w:cs="Arial"/>
                <w:bCs/>
                <w:color w:val="000000" w:themeColor="text1"/>
                <w:sz w:val="20"/>
                <w:szCs w:val="18"/>
                <w:lang w:eastAsia="es-MX"/>
              </w:rPr>
            </w:pPr>
            <w:r w:rsidRPr="004356FB">
              <w:rPr>
                <w:rFonts w:ascii="Arial" w:hAnsi="Arial" w:cs="Arial"/>
                <w:color w:val="000000" w:themeColor="text1"/>
                <w:sz w:val="20"/>
                <w:szCs w:val="18"/>
                <w:lang w:eastAsia="es-MX"/>
              </w:rPr>
              <w:t>1,975</w:t>
            </w:r>
          </w:p>
        </w:tc>
      </w:tr>
    </w:tbl>
    <w:p w14:paraId="2889402D" w14:textId="77777777" w:rsidR="004356FB" w:rsidRDefault="004356FB" w:rsidP="003E58E2">
      <w:pPr>
        <w:widowControl w:val="0"/>
        <w:spacing w:after="0" w:line="240" w:lineRule="auto"/>
        <w:jc w:val="both"/>
        <w:rPr>
          <w:rFonts w:ascii="Arial" w:eastAsia="Soberana Sans" w:hAnsi="Arial" w:cs="Arial"/>
          <w:color w:val="000000"/>
          <w:sz w:val="24"/>
          <w:szCs w:val="24"/>
        </w:rPr>
      </w:pPr>
    </w:p>
    <w:p w14:paraId="15386744" w14:textId="15199D80" w:rsidR="004356FB" w:rsidRDefault="004356FB" w:rsidP="003E58E2">
      <w:pPr>
        <w:widowControl w:val="0"/>
        <w:spacing w:after="0" w:line="240" w:lineRule="auto"/>
        <w:jc w:val="both"/>
        <w:rPr>
          <w:rFonts w:ascii="Arial" w:eastAsia="Soberana Sans" w:hAnsi="Arial" w:cs="Arial"/>
          <w:color w:val="000000"/>
          <w:sz w:val="24"/>
          <w:szCs w:val="24"/>
        </w:rPr>
      </w:pPr>
      <w:r w:rsidRPr="004356FB">
        <w:rPr>
          <w:rFonts w:ascii="Arial" w:eastAsia="Soberana Sans" w:hAnsi="Arial" w:cs="Arial"/>
          <w:color w:val="000000"/>
          <w:sz w:val="24"/>
          <w:szCs w:val="24"/>
        </w:rPr>
        <w:t>3. Porcentaje requerido para el ámbito de aplicación estatal del mecanismo de Referéndum:</w:t>
      </w:r>
    </w:p>
    <w:p w14:paraId="51F53F2B" w14:textId="77777777" w:rsidR="004356FB" w:rsidRDefault="004356FB" w:rsidP="003E58E2">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2"/>
        <w:gridCol w:w="3642"/>
        <w:gridCol w:w="3644"/>
      </w:tblGrid>
      <w:tr w:rsidR="000E2FF6" w:rsidRPr="000E2FF6" w14:paraId="4ED0FED6" w14:textId="77777777" w:rsidTr="009176EB">
        <w:trPr>
          <w:trHeight w:val="20"/>
        </w:trPr>
        <w:tc>
          <w:tcPr>
            <w:tcW w:w="873" w:type="pct"/>
            <w:vAlign w:val="center"/>
            <w:hideMark/>
          </w:tcPr>
          <w:p w14:paraId="2ED9D5BD" w14:textId="77777777" w:rsidR="000E2FF6" w:rsidRPr="000E2FF6" w:rsidRDefault="000E2FF6" w:rsidP="000E2FF6">
            <w:pPr>
              <w:widowControl w:val="0"/>
              <w:spacing w:after="0" w:line="240" w:lineRule="auto"/>
              <w:jc w:val="center"/>
              <w:rPr>
                <w:rFonts w:ascii="Arial" w:hAnsi="Arial" w:cs="Arial"/>
                <w:bCs/>
                <w:color w:val="000000" w:themeColor="text1"/>
                <w:sz w:val="20"/>
                <w:szCs w:val="18"/>
                <w:lang w:eastAsia="es-MX"/>
              </w:rPr>
            </w:pPr>
            <w:r w:rsidRPr="000E2FF6">
              <w:rPr>
                <w:rFonts w:ascii="Arial" w:hAnsi="Arial" w:cs="Arial"/>
                <w:color w:val="000000" w:themeColor="text1"/>
                <w:sz w:val="20"/>
                <w:szCs w:val="18"/>
                <w:lang w:eastAsia="es-MX"/>
              </w:rPr>
              <w:t>Entidad</w:t>
            </w:r>
          </w:p>
        </w:tc>
        <w:tc>
          <w:tcPr>
            <w:tcW w:w="2063" w:type="pct"/>
            <w:vAlign w:val="center"/>
            <w:hideMark/>
          </w:tcPr>
          <w:p w14:paraId="75E984F4" w14:textId="77777777" w:rsidR="000E2FF6" w:rsidRPr="000E2FF6" w:rsidRDefault="000E2FF6" w:rsidP="000E2FF6">
            <w:pPr>
              <w:widowControl w:val="0"/>
              <w:spacing w:after="0" w:line="240" w:lineRule="auto"/>
              <w:jc w:val="center"/>
              <w:rPr>
                <w:rFonts w:ascii="Arial" w:hAnsi="Arial" w:cs="Arial"/>
                <w:bCs/>
                <w:color w:val="000000" w:themeColor="text1"/>
                <w:sz w:val="20"/>
                <w:szCs w:val="18"/>
                <w:lang w:eastAsia="es-MX"/>
              </w:rPr>
            </w:pPr>
            <w:r w:rsidRPr="000E2FF6">
              <w:rPr>
                <w:rFonts w:ascii="Arial" w:hAnsi="Arial" w:cs="Arial"/>
                <w:color w:val="000000" w:themeColor="text1"/>
                <w:sz w:val="20"/>
                <w:szCs w:val="18"/>
                <w:lang w:eastAsia="es-MX"/>
              </w:rPr>
              <w:t xml:space="preserve">Número de personas inscritas en la Lista Nominal con corte al 31 de </w:t>
            </w:r>
            <w:r w:rsidRPr="000E2FF6">
              <w:rPr>
                <w:rFonts w:ascii="Arial" w:hAnsi="Arial" w:cs="Arial"/>
                <w:color w:val="000000" w:themeColor="text1"/>
                <w:sz w:val="20"/>
                <w:szCs w:val="18"/>
                <w:lang w:eastAsia="es-MX"/>
              </w:rPr>
              <w:lastRenderedPageBreak/>
              <w:t>diciembre de 2025</w:t>
            </w:r>
          </w:p>
        </w:tc>
        <w:tc>
          <w:tcPr>
            <w:tcW w:w="2064" w:type="pct"/>
            <w:vAlign w:val="center"/>
            <w:hideMark/>
          </w:tcPr>
          <w:p w14:paraId="1A9E87EB" w14:textId="77777777" w:rsidR="000E2FF6" w:rsidRPr="000E2FF6" w:rsidRDefault="000E2FF6" w:rsidP="000E2FF6">
            <w:pPr>
              <w:widowControl w:val="0"/>
              <w:spacing w:after="0" w:line="240" w:lineRule="auto"/>
              <w:jc w:val="center"/>
              <w:rPr>
                <w:rFonts w:ascii="Arial" w:hAnsi="Arial" w:cs="Arial"/>
                <w:bCs/>
                <w:color w:val="000000" w:themeColor="text1"/>
                <w:sz w:val="20"/>
                <w:szCs w:val="18"/>
                <w:lang w:eastAsia="es-MX"/>
              </w:rPr>
            </w:pPr>
            <w:r w:rsidRPr="000E2FF6">
              <w:rPr>
                <w:rFonts w:ascii="Arial" w:hAnsi="Arial" w:cs="Arial"/>
                <w:color w:val="000000" w:themeColor="text1"/>
                <w:sz w:val="20"/>
                <w:szCs w:val="18"/>
                <w:lang w:eastAsia="es-MX"/>
              </w:rPr>
              <w:lastRenderedPageBreak/>
              <w:t xml:space="preserve">Número de firmas requeridas para la activación del mecanismo de </w:t>
            </w:r>
            <w:r w:rsidRPr="000E2FF6">
              <w:rPr>
                <w:rFonts w:ascii="Arial" w:hAnsi="Arial" w:cs="Arial"/>
                <w:color w:val="000000" w:themeColor="text1"/>
                <w:sz w:val="20"/>
                <w:szCs w:val="18"/>
                <w:lang w:eastAsia="es-MX"/>
              </w:rPr>
              <w:lastRenderedPageBreak/>
              <w:t>Referéndum (1%)</w:t>
            </w:r>
          </w:p>
        </w:tc>
      </w:tr>
      <w:tr w:rsidR="000E2FF6" w:rsidRPr="000E2FF6" w14:paraId="26DC4824" w14:textId="77777777" w:rsidTr="009176EB">
        <w:trPr>
          <w:trHeight w:val="20"/>
        </w:trPr>
        <w:tc>
          <w:tcPr>
            <w:tcW w:w="873" w:type="pct"/>
            <w:vAlign w:val="center"/>
            <w:hideMark/>
          </w:tcPr>
          <w:p w14:paraId="42CD47FC" w14:textId="77777777" w:rsidR="000E2FF6" w:rsidRPr="000E2FF6" w:rsidRDefault="000E2FF6" w:rsidP="000E2FF6">
            <w:pPr>
              <w:widowControl w:val="0"/>
              <w:spacing w:after="0" w:line="240" w:lineRule="auto"/>
              <w:jc w:val="center"/>
              <w:rPr>
                <w:rFonts w:ascii="Arial" w:hAnsi="Arial" w:cs="Arial"/>
                <w:bCs/>
                <w:color w:val="000000" w:themeColor="text1"/>
                <w:sz w:val="20"/>
                <w:szCs w:val="18"/>
                <w:lang w:eastAsia="es-MX"/>
              </w:rPr>
            </w:pPr>
            <w:r w:rsidRPr="000E2FF6">
              <w:rPr>
                <w:rFonts w:ascii="Arial" w:hAnsi="Arial" w:cs="Arial"/>
                <w:color w:val="000000" w:themeColor="text1"/>
                <w:sz w:val="20"/>
                <w:szCs w:val="18"/>
                <w:lang w:eastAsia="es-MX"/>
              </w:rPr>
              <w:lastRenderedPageBreak/>
              <w:t>Morelos</w:t>
            </w:r>
          </w:p>
        </w:tc>
        <w:tc>
          <w:tcPr>
            <w:tcW w:w="2063" w:type="pct"/>
            <w:vAlign w:val="center"/>
            <w:hideMark/>
          </w:tcPr>
          <w:p w14:paraId="584F6C22" w14:textId="77777777" w:rsidR="000E2FF6" w:rsidRPr="000E2FF6" w:rsidRDefault="000E2FF6" w:rsidP="000E2FF6">
            <w:pPr>
              <w:widowControl w:val="0"/>
              <w:spacing w:after="0" w:line="240" w:lineRule="auto"/>
              <w:jc w:val="center"/>
              <w:rPr>
                <w:rFonts w:ascii="Arial" w:hAnsi="Arial" w:cs="Arial"/>
                <w:bCs/>
                <w:color w:val="000000" w:themeColor="text1"/>
                <w:sz w:val="20"/>
                <w:szCs w:val="18"/>
                <w:lang w:eastAsia="es-MX"/>
              </w:rPr>
            </w:pPr>
            <w:r w:rsidRPr="000E2FF6">
              <w:rPr>
                <w:rFonts w:ascii="Arial" w:hAnsi="Arial" w:cs="Arial"/>
                <w:color w:val="000000" w:themeColor="text1"/>
                <w:sz w:val="20"/>
                <w:szCs w:val="18"/>
                <w:lang w:eastAsia="es-MX"/>
              </w:rPr>
              <w:t>1,564,591</w:t>
            </w:r>
          </w:p>
        </w:tc>
        <w:tc>
          <w:tcPr>
            <w:tcW w:w="2064" w:type="pct"/>
            <w:vAlign w:val="center"/>
            <w:hideMark/>
          </w:tcPr>
          <w:p w14:paraId="79F4292B" w14:textId="77777777" w:rsidR="000E2FF6" w:rsidRPr="000E2FF6" w:rsidRDefault="000E2FF6" w:rsidP="000E2FF6">
            <w:pPr>
              <w:widowControl w:val="0"/>
              <w:spacing w:after="0" w:line="240" w:lineRule="auto"/>
              <w:jc w:val="center"/>
              <w:rPr>
                <w:rFonts w:ascii="Arial" w:hAnsi="Arial" w:cs="Arial"/>
                <w:bCs/>
                <w:color w:val="000000" w:themeColor="text1"/>
                <w:sz w:val="20"/>
                <w:szCs w:val="18"/>
                <w:lang w:eastAsia="es-MX"/>
              </w:rPr>
            </w:pPr>
            <w:r w:rsidRPr="000E2FF6">
              <w:rPr>
                <w:rFonts w:ascii="Arial" w:hAnsi="Arial" w:cs="Arial"/>
                <w:color w:val="000000" w:themeColor="text1"/>
                <w:sz w:val="20"/>
                <w:szCs w:val="18"/>
                <w:lang w:eastAsia="es-MX"/>
              </w:rPr>
              <w:t>15,646</w:t>
            </w:r>
          </w:p>
        </w:tc>
      </w:tr>
    </w:tbl>
    <w:p w14:paraId="3B5E46F5" w14:textId="77777777" w:rsidR="008A0ACE" w:rsidRDefault="008A0ACE" w:rsidP="003E58E2">
      <w:pPr>
        <w:widowControl w:val="0"/>
        <w:spacing w:after="0" w:line="240" w:lineRule="auto"/>
        <w:jc w:val="both"/>
        <w:rPr>
          <w:rFonts w:ascii="Arial" w:eastAsia="Soberana Sans" w:hAnsi="Arial" w:cs="Arial"/>
          <w:color w:val="000000"/>
          <w:sz w:val="24"/>
          <w:szCs w:val="24"/>
        </w:rPr>
      </w:pPr>
    </w:p>
    <w:p w14:paraId="711BB2F2" w14:textId="26CC206B" w:rsidR="000E2FF6" w:rsidRDefault="000E2FF6" w:rsidP="003E58E2">
      <w:pPr>
        <w:widowControl w:val="0"/>
        <w:spacing w:after="0" w:line="240" w:lineRule="auto"/>
        <w:jc w:val="both"/>
        <w:rPr>
          <w:rFonts w:ascii="Arial" w:eastAsia="Soberana Sans" w:hAnsi="Arial" w:cs="Arial"/>
          <w:color w:val="000000"/>
          <w:sz w:val="24"/>
          <w:szCs w:val="24"/>
        </w:rPr>
      </w:pPr>
      <w:r w:rsidRPr="000E2FF6">
        <w:rPr>
          <w:rFonts w:ascii="Arial" w:eastAsia="Soberana Sans" w:hAnsi="Arial" w:cs="Arial"/>
          <w:color w:val="000000"/>
          <w:sz w:val="24"/>
          <w:szCs w:val="24"/>
        </w:rPr>
        <w:t>4. Porcentaje requerido para el ámbito de aplicación estatal del Referéndum, tratándose de la Constitución Local (5% de al menos 19 municipios):</w:t>
      </w:r>
    </w:p>
    <w:p w14:paraId="44403E05" w14:textId="77777777" w:rsidR="000E2FF6" w:rsidRDefault="000E2FF6" w:rsidP="003E58E2">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8"/>
        <w:gridCol w:w="3644"/>
        <w:gridCol w:w="3646"/>
      </w:tblGrid>
      <w:tr w:rsidR="000E2FF6" w:rsidRPr="000E2FF6" w14:paraId="2925C42A" w14:textId="77777777" w:rsidTr="009176EB">
        <w:trPr>
          <w:trHeight w:val="20"/>
        </w:trPr>
        <w:tc>
          <w:tcPr>
            <w:tcW w:w="871" w:type="pct"/>
            <w:vAlign w:val="center"/>
            <w:hideMark/>
          </w:tcPr>
          <w:p w14:paraId="680B75D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Municipio</w:t>
            </w:r>
          </w:p>
        </w:tc>
        <w:tc>
          <w:tcPr>
            <w:tcW w:w="2064" w:type="pct"/>
            <w:vAlign w:val="center"/>
            <w:hideMark/>
          </w:tcPr>
          <w:p w14:paraId="1AB4B19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Número de personas inscritas en la Lista Nominal con corte al 31 de diciembre de 2025</w:t>
            </w:r>
          </w:p>
        </w:tc>
        <w:tc>
          <w:tcPr>
            <w:tcW w:w="2065" w:type="pct"/>
            <w:hideMark/>
          </w:tcPr>
          <w:p w14:paraId="210DCAB2"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Número de firmas requeridas para la activación del mecanismo de Referéndum tratándose de la Constitución Local (5% de al menos 19 municipios)</w:t>
            </w:r>
          </w:p>
        </w:tc>
      </w:tr>
      <w:tr w:rsidR="000E2FF6" w:rsidRPr="000E2FF6" w14:paraId="52BB010D" w14:textId="77777777" w:rsidTr="009176EB">
        <w:trPr>
          <w:trHeight w:val="20"/>
        </w:trPr>
        <w:tc>
          <w:tcPr>
            <w:tcW w:w="871" w:type="pct"/>
            <w:vAlign w:val="center"/>
            <w:hideMark/>
          </w:tcPr>
          <w:p w14:paraId="28E34D4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Amacuzac</w:t>
            </w:r>
          </w:p>
        </w:tc>
        <w:tc>
          <w:tcPr>
            <w:tcW w:w="2064" w:type="pct"/>
            <w:vAlign w:val="center"/>
            <w:hideMark/>
          </w:tcPr>
          <w:p w14:paraId="3317BA3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13,539</w:t>
            </w:r>
          </w:p>
        </w:tc>
        <w:tc>
          <w:tcPr>
            <w:tcW w:w="2065" w:type="pct"/>
            <w:vAlign w:val="center"/>
            <w:hideMark/>
          </w:tcPr>
          <w:p w14:paraId="304E9BC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677</w:t>
            </w:r>
          </w:p>
        </w:tc>
      </w:tr>
      <w:tr w:rsidR="000E2FF6" w:rsidRPr="000E2FF6" w14:paraId="16E8799C" w14:textId="77777777" w:rsidTr="009176EB">
        <w:trPr>
          <w:trHeight w:val="20"/>
        </w:trPr>
        <w:tc>
          <w:tcPr>
            <w:tcW w:w="871" w:type="pct"/>
            <w:vAlign w:val="center"/>
            <w:hideMark/>
          </w:tcPr>
          <w:p w14:paraId="6B242EC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Atlatlahucan</w:t>
            </w:r>
          </w:p>
        </w:tc>
        <w:tc>
          <w:tcPr>
            <w:tcW w:w="2064" w:type="pct"/>
            <w:vAlign w:val="center"/>
            <w:hideMark/>
          </w:tcPr>
          <w:p w14:paraId="662481E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21,033</w:t>
            </w:r>
          </w:p>
        </w:tc>
        <w:tc>
          <w:tcPr>
            <w:tcW w:w="2065" w:type="pct"/>
            <w:vAlign w:val="center"/>
            <w:hideMark/>
          </w:tcPr>
          <w:p w14:paraId="2199734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1,052</w:t>
            </w:r>
          </w:p>
        </w:tc>
      </w:tr>
      <w:tr w:rsidR="000E2FF6" w:rsidRPr="000E2FF6" w14:paraId="2B044ED6" w14:textId="77777777" w:rsidTr="009176EB">
        <w:trPr>
          <w:trHeight w:val="20"/>
        </w:trPr>
        <w:tc>
          <w:tcPr>
            <w:tcW w:w="871" w:type="pct"/>
            <w:vAlign w:val="center"/>
            <w:hideMark/>
          </w:tcPr>
          <w:p w14:paraId="6F8E1116"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Axochiapan</w:t>
            </w:r>
          </w:p>
        </w:tc>
        <w:tc>
          <w:tcPr>
            <w:tcW w:w="2064" w:type="pct"/>
            <w:vAlign w:val="center"/>
            <w:hideMark/>
          </w:tcPr>
          <w:p w14:paraId="38327AC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29,054</w:t>
            </w:r>
          </w:p>
        </w:tc>
        <w:tc>
          <w:tcPr>
            <w:tcW w:w="2065" w:type="pct"/>
            <w:vAlign w:val="center"/>
            <w:hideMark/>
          </w:tcPr>
          <w:p w14:paraId="039CA22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1,453</w:t>
            </w:r>
          </w:p>
        </w:tc>
      </w:tr>
      <w:tr w:rsidR="000E2FF6" w:rsidRPr="000E2FF6" w14:paraId="12E74160" w14:textId="77777777" w:rsidTr="009176EB">
        <w:trPr>
          <w:trHeight w:val="20"/>
        </w:trPr>
        <w:tc>
          <w:tcPr>
            <w:tcW w:w="871" w:type="pct"/>
            <w:vAlign w:val="center"/>
            <w:hideMark/>
          </w:tcPr>
          <w:p w14:paraId="5F513DD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Ayala</w:t>
            </w:r>
          </w:p>
        </w:tc>
        <w:tc>
          <w:tcPr>
            <w:tcW w:w="2064" w:type="pct"/>
            <w:vAlign w:val="center"/>
            <w:hideMark/>
          </w:tcPr>
          <w:p w14:paraId="4ABE094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67,744</w:t>
            </w:r>
          </w:p>
        </w:tc>
        <w:tc>
          <w:tcPr>
            <w:tcW w:w="2065" w:type="pct"/>
            <w:vAlign w:val="center"/>
            <w:hideMark/>
          </w:tcPr>
          <w:p w14:paraId="77765D5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3,388</w:t>
            </w:r>
          </w:p>
        </w:tc>
      </w:tr>
      <w:tr w:rsidR="000E2FF6" w:rsidRPr="000E2FF6" w14:paraId="43E063E1" w14:textId="77777777" w:rsidTr="009176EB">
        <w:trPr>
          <w:trHeight w:val="20"/>
        </w:trPr>
        <w:tc>
          <w:tcPr>
            <w:tcW w:w="871" w:type="pct"/>
            <w:vAlign w:val="center"/>
            <w:hideMark/>
          </w:tcPr>
          <w:p w14:paraId="4CC3BC0B"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Coatlán del Río</w:t>
            </w:r>
          </w:p>
        </w:tc>
        <w:tc>
          <w:tcPr>
            <w:tcW w:w="2064" w:type="pct"/>
            <w:vAlign w:val="center"/>
            <w:hideMark/>
          </w:tcPr>
          <w:p w14:paraId="0C11C65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8,276</w:t>
            </w:r>
          </w:p>
        </w:tc>
        <w:tc>
          <w:tcPr>
            <w:tcW w:w="2065" w:type="pct"/>
            <w:vAlign w:val="center"/>
            <w:hideMark/>
          </w:tcPr>
          <w:p w14:paraId="20F3CBDB"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414</w:t>
            </w:r>
          </w:p>
        </w:tc>
      </w:tr>
      <w:tr w:rsidR="000E2FF6" w:rsidRPr="000E2FF6" w14:paraId="247104DF" w14:textId="77777777" w:rsidTr="009176EB">
        <w:trPr>
          <w:trHeight w:val="20"/>
        </w:trPr>
        <w:tc>
          <w:tcPr>
            <w:tcW w:w="871" w:type="pct"/>
            <w:vAlign w:val="center"/>
            <w:hideMark/>
          </w:tcPr>
          <w:p w14:paraId="126487FB"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Cuautla</w:t>
            </w:r>
          </w:p>
        </w:tc>
        <w:tc>
          <w:tcPr>
            <w:tcW w:w="2064" w:type="pct"/>
            <w:vAlign w:val="center"/>
            <w:hideMark/>
          </w:tcPr>
          <w:p w14:paraId="35C1687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151,547</w:t>
            </w:r>
          </w:p>
        </w:tc>
        <w:tc>
          <w:tcPr>
            <w:tcW w:w="2065" w:type="pct"/>
            <w:vAlign w:val="center"/>
            <w:hideMark/>
          </w:tcPr>
          <w:p w14:paraId="57D1BDF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7,578</w:t>
            </w:r>
          </w:p>
        </w:tc>
      </w:tr>
      <w:tr w:rsidR="000E2FF6" w:rsidRPr="000E2FF6" w14:paraId="07D7A62A" w14:textId="77777777" w:rsidTr="009176EB">
        <w:trPr>
          <w:trHeight w:val="20"/>
        </w:trPr>
        <w:tc>
          <w:tcPr>
            <w:tcW w:w="871" w:type="pct"/>
            <w:vAlign w:val="center"/>
            <w:hideMark/>
          </w:tcPr>
          <w:p w14:paraId="1ED4A09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Cuernavaca</w:t>
            </w:r>
          </w:p>
        </w:tc>
        <w:tc>
          <w:tcPr>
            <w:tcW w:w="2064" w:type="pct"/>
            <w:vAlign w:val="center"/>
            <w:hideMark/>
          </w:tcPr>
          <w:p w14:paraId="5E20FEC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329,104</w:t>
            </w:r>
          </w:p>
        </w:tc>
        <w:tc>
          <w:tcPr>
            <w:tcW w:w="2065" w:type="pct"/>
            <w:vAlign w:val="center"/>
            <w:hideMark/>
          </w:tcPr>
          <w:p w14:paraId="32DA9D7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16,456</w:t>
            </w:r>
          </w:p>
        </w:tc>
      </w:tr>
      <w:tr w:rsidR="000E2FF6" w:rsidRPr="000E2FF6" w14:paraId="5D9D8205" w14:textId="77777777" w:rsidTr="009176EB">
        <w:trPr>
          <w:trHeight w:val="20"/>
        </w:trPr>
        <w:tc>
          <w:tcPr>
            <w:tcW w:w="871" w:type="pct"/>
            <w:vAlign w:val="center"/>
            <w:hideMark/>
          </w:tcPr>
          <w:p w14:paraId="770E5B1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Emiliano Zapata</w:t>
            </w:r>
          </w:p>
        </w:tc>
        <w:tc>
          <w:tcPr>
            <w:tcW w:w="2064" w:type="pct"/>
            <w:vAlign w:val="center"/>
            <w:hideMark/>
          </w:tcPr>
          <w:p w14:paraId="7CCA812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73,940</w:t>
            </w:r>
          </w:p>
        </w:tc>
        <w:tc>
          <w:tcPr>
            <w:tcW w:w="2065" w:type="pct"/>
            <w:vAlign w:val="center"/>
            <w:hideMark/>
          </w:tcPr>
          <w:p w14:paraId="7FC903A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3,697</w:t>
            </w:r>
          </w:p>
        </w:tc>
      </w:tr>
      <w:tr w:rsidR="000E2FF6" w:rsidRPr="000E2FF6" w14:paraId="684B9B30" w14:textId="77777777" w:rsidTr="009176EB">
        <w:trPr>
          <w:trHeight w:val="20"/>
        </w:trPr>
        <w:tc>
          <w:tcPr>
            <w:tcW w:w="871" w:type="pct"/>
            <w:vAlign w:val="center"/>
            <w:hideMark/>
          </w:tcPr>
          <w:p w14:paraId="7E91D2C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Huitzilac</w:t>
            </w:r>
          </w:p>
        </w:tc>
        <w:tc>
          <w:tcPr>
            <w:tcW w:w="2064" w:type="pct"/>
            <w:vAlign w:val="center"/>
            <w:hideMark/>
          </w:tcPr>
          <w:p w14:paraId="3B4F274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17,040</w:t>
            </w:r>
          </w:p>
        </w:tc>
        <w:tc>
          <w:tcPr>
            <w:tcW w:w="2065" w:type="pct"/>
            <w:vAlign w:val="center"/>
            <w:hideMark/>
          </w:tcPr>
          <w:p w14:paraId="66A1CD3D"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852</w:t>
            </w:r>
          </w:p>
        </w:tc>
      </w:tr>
      <w:tr w:rsidR="000E2FF6" w:rsidRPr="000E2FF6" w14:paraId="0447CCED" w14:textId="77777777" w:rsidTr="009176EB">
        <w:trPr>
          <w:trHeight w:val="20"/>
        </w:trPr>
        <w:tc>
          <w:tcPr>
            <w:tcW w:w="871" w:type="pct"/>
            <w:vAlign w:val="center"/>
            <w:hideMark/>
          </w:tcPr>
          <w:p w14:paraId="378D6E3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Jantetelco</w:t>
            </w:r>
          </w:p>
        </w:tc>
        <w:tc>
          <w:tcPr>
            <w:tcW w:w="2064" w:type="pct"/>
            <w:vAlign w:val="center"/>
            <w:hideMark/>
          </w:tcPr>
          <w:p w14:paraId="47C9C51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14,232</w:t>
            </w:r>
          </w:p>
        </w:tc>
        <w:tc>
          <w:tcPr>
            <w:tcW w:w="2065" w:type="pct"/>
            <w:vAlign w:val="center"/>
            <w:hideMark/>
          </w:tcPr>
          <w:p w14:paraId="2299E08A"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712</w:t>
            </w:r>
          </w:p>
        </w:tc>
      </w:tr>
      <w:tr w:rsidR="000E2FF6" w:rsidRPr="000E2FF6" w14:paraId="082E2BC7" w14:textId="77777777" w:rsidTr="009176EB">
        <w:trPr>
          <w:trHeight w:val="20"/>
        </w:trPr>
        <w:tc>
          <w:tcPr>
            <w:tcW w:w="871" w:type="pct"/>
            <w:vAlign w:val="center"/>
            <w:hideMark/>
          </w:tcPr>
          <w:p w14:paraId="518D5BD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Jiutepec</w:t>
            </w:r>
          </w:p>
        </w:tc>
        <w:tc>
          <w:tcPr>
            <w:tcW w:w="2064" w:type="pct"/>
            <w:vAlign w:val="center"/>
            <w:hideMark/>
          </w:tcPr>
          <w:p w14:paraId="370831D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175,478</w:t>
            </w:r>
          </w:p>
        </w:tc>
        <w:tc>
          <w:tcPr>
            <w:tcW w:w="2065" w:type="pct"/>
            <w:vAlign w:val="center"/>
            <w:hideMark/>
          </w:tcPr>
          <w:p w14:paraId="506D324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8,774</w:t>
            </w:r>
          </w:p>
        </w:tc>
      </w:tr>
      <w:tr w:rsidR="000E2FF6" w:rsidRPr="000E2FF6" w14:paraId="3C8EB302" w14:textId="77777777" w:rsidTr="009176EB">
        <w:trPr>
          <w:trHeight w:val="20"/>
        </w:trPr>
        <w:tc>
          <w:tcPr>
            <w:tcW w:w="871" w:type="pct"/>
            <w:vAlign w:val="center"/>
            <w:hideMark/>
          </w:tcPr>
          <w:p w14:paraId="6E52394C"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Jojutla</w:t>
            </w:r>
          </w:p>
        </w:tc>
        <w:tc>
          <w:tcPr>
            <w:tcW w:w="2064" w:type="pct"/>
            <w:vAlign w:val="center"/>
            <w:hideMark/>
          </w:tcPr>
          <w:p w14:paraId="636D07CD"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49,592</w:t>
            </w:r>
          </w:p>
        </w:tc>
        <w:tc>
          <w:tcPr>
            <w:tcW w:w="2065" w:type="pct"/>
            <w:vAlign w:val="center"/>
            <w:hideMark/>
          </w:tcPr>
          <w:p w14:paraId="68D1329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2,480</w:t>
            </w:r>
          </w:p>
        </w:tc>
      </w:tr>
      <w:tr w:rsidR="000E2FF6" w:rsidRPr="000E2FF6" w14:paraId="064D1180" w14:textId="77777777" w:rsidTr="009176EB">
        <w:trPr>
          <w:trHeight w:val="20"/>
        </w:trPr>
        <w:tc>
          <w:tcPr>
            <w:tcW w:w="871" w:type="pct"/>
            <w:vAlign w:val="center"/>
            <w:hideMark/>
          </w:tcPr>
          <w:p w14:paraId="497619A2"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Jonacatepec de Leandro Valle</w:t>
            </w:r>
          </w:p>
        </w:tc>
        <w:tc>
          <w:tcPr>
            <w:tcW w:w="2064" w:type="pct"/>
            <w:vAlign w:val="center"/>
            <w:hideMark/>
          </w:tcPr>
          <w:p w14:paraId="52C247B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12,897</w:t>
            </w:r>
          </w:p>
        </w:tc>
        <w:tc>
          <w:tcPr>
            <w:tcW w:w="2065" w:type="pct"/>
            <w:vAlign w:val="center"/>
            <w:hideMark/>
          </w:tcPr>
          <w:p w14:paraId="024759C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645</w:t>
            </w:r>
          </w:p>
        </w:tc>
      </w:tr>
      <w:tr w:rsidR="000E2FF6" w:rsidRPr="000E2FF6" w14:paraId="0C8F1701" w14:textId="77777777" w:rsidTr="009176EB">
        <w:trPr>
          <w:trHeight w:val="20"/>
        </w:trPr>
        <w:tc>
          <w:tcPr>
            <w:tcW w:w="871" w:type="pct"/>
            <w:vAlign w:val="center"/>
            <w:hideMark/>
          </w:tcPr>
          <w:p w14:paraId="55A510ED"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Mazatepec</w:t>
            </w:r>
          </w:p>
        </w:tc>
        <w:tc>
          <w:tcPr>
            <w:tcW w:w="2064" w:type="pct"/>
            <w:vAlign w:val="center"/>
            <w:hideMark/>
          </w:tcPr>
          <w:p w14:paraId="3887322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8,491</w:t>
            </w:r>
          </w:p>
        </w:tc>
        <w:tc>
          <w:tcPr>
            <w:tcW w:w="2065" w:type="pct"/>
            <w:vAlign w:val="center"/>
            <w:hideMark/>
          </w:tcPr>
          <w:p w14:paraId="359ABE9B"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425</w:t>
            </w:r>
          </w:p>
        </w:tc>
      </w:tr>
      <w:tr w:rsidR="000E2FF6" w:rsidRPr="000E2FF6" w14:paraId="460A9C39" w14:textId="77777777" w:rsidTr="009176EB">
        <w:trPr>
          <w:trHeight w:val="20"/>
        </w:trPr>
        <w:tc>
          <w:tcPr>
            <w:tcW w:w="871" w:type="pct"/>
            <w:vAlign w:val="center"/>
            <w:hideMark/>
          </w:tcPr>
          <w:p w14:paraId="68723AE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Miacatlán</w:t>
            </w:r>
          </w:p>
        </w:tc>
        <w:tc>
          <w:tcPr>
            <w:tcW w:w="2064" w:type="pct"/>
            <w:vAlign w:val="center"/>
            <w:hideMark/>
          </w:tcPr>
          <w:p w14:paraId="014AC34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12,825</w:t>
            </w:r>
          </w:p>
        </w:tc>
        <w:tc>
          <w:tcPr>
            <w:tcW w:w="2065" w:type="pct"/>
            <w:vAlign w:val="center"/>
            <w:hideMark/>
          </w:tcPr>
          <w:p w14:paraId="2C3345D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642</w:t>
            </w:r>
          </w:p>
        </w:tc>
      </w:tr>
      <w:tr w:rsidR="000E2FF6" w:rsidRPr="000E2FF6" w14:paraId="473174FE" w14:textId="77777777" w:rsidTr="009176EB">
        <w:trPr>
          <w:trHeight w:val="20"/>
        </w:trPr>
        <w:tc>
          <w:tcPr>
            <w:tcW w:w="871" w:type="pct"/>
            <w:vAlign w:val="center"/>
            <w:hideMark/>
          </w:tcPr>
          <w:p w14:paraId="2018239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Ocuituco</w:t>
            </w:r>
          </w:p>
        </w:tc>
        <w:tc>
          <w:tcPr>
            <w:tcW w:w="2064" w:type="pct"/>
            <w:vAlign w:val="center"/>
            <w:hideMark/>
          </w:tcPr>
          <w:p w14:paraId="591B2B9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14,570</w:t>
            </w:r>
          </w:p>
        </w:tc>
        <w:tc>
          <w:tcPr>
            <w:tcW w:w="2065" w:type="pct"/>
            <w:vAlign w:val="center"/>
            <w:hideMark/>
          </w:tcPr>
          <w:p w14:paraId="0263BC0A"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729</w:t>
            </w:r>
          </w:p>
        </w:tc>
      </w:tr>
      <w:tr w:rsidR="000E2FF6" w:rsidRPr="000E2FF6" w14:paraId="7B00C22D" w14:textId="77777777" w:rsidTr="009176EB">
        <w:trPr>
          <w:trHeight w:val="20"/>
        </w:trPr>
        <w:tc>
          <w:tcPr>
            <w:tcW w:w="871" w:type="pct"/>
            <w:vAlign w:val="center"/>
            <w:hideMark/>
          </w:tcPr>
          <w:p w14:paraId="4F62184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Puente de Ixtla</w:t>
            </w:r>
          </w:p>
        </w:tc>
        <w:tc>
          <w:tcPr>
            <w:tcW w:w="2064" w:type="pct"/>
            <w:vAlign w:val="center"/>
            <w:hideMark/>
          </w:tcPr>
          <w:p w14:paraId="014B45A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32,058</w:t>
            </w:r>
          </w:p>
        </w:tc>
        <w:tc>
          <w:tcPr>
            <w:tcW w:w="2065" w:type="pct"/>
            <w:vAlign w:val="center"/>
            <w:hideMark/>
          </w:tcPr>
          <w:p w14:paraId="3FBAC412"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1,603</w:t>
            </w:r>
          </w:p>
        </w:tc>
      </w:tr>
      <w:tr w:rsidR="000E2FF6" w:rsidRPr="000E2FF6" w14:paraId="33EEEEA9" w14:textId="77777777" w:rsidTr="009176EB">
        <w:trPr>
          <w:trHeight w:val="20"/>
        </w:trPr>
        <w:tc>
          <w:tcPr>
            <w:tcW w:w="871" w:type="pct"/>
            <w:vAlign w:val="center"/>
            <w:hideMark/>
          </w:tcPr>
          <w:p w14:paraId="6726234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Temixco</w:t>
            </w:r>
          </w:p>
        </w:tc>
        <w:tc>
          <w:tcPr>
            <w:tcW w:w="2064" w:type="pct"/>
            <w:vAlign w:val="center"/>
            <w:hideMark/>
          </w:tcPr>
          <w:p w14:paraId="3D23EFB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93,563</w:t>
            </w:r>
          </w:p>
        </w:tc>
        <w:tc>
          <w:tcPr>
            <w:tcW w:w="2065" w:type="pct"/>
            <w:vAlign w:val="center"/>
            <w:hideMark/>
          </w:tcPr>
          <w:p w14:paraId="26AF738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4,679</w:t>
            </w:r>
          </w:p>
        </w:tc>
      </w:tr>
      <w:tr w:rsidR="000E2FF6" w:rsidRPr="000E2FF6" w14:paraId="2CBA1DD6" w14:textId="77777777" w:rsidTr="009176EB">
        <w:trPr>
          <w:trHeight w:val="20"/>
        </w:trPr>
        <w:tc>
          <w:tcPr>
            <w:tcW w:w="871" w:type="pct"/>
            <w:vAlign w:val="center"/>
            <w:hideMark/>
          </w:tcPr>
          <w:p w14:paraId="7046983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Tepalcingo</w:t>
            </w:r>
          </w:p>
        </w:tc>
        <w:tc>
          <w:tcPr>
            <w:tcW w:w="2064" w:type="pct"/>
            <w:vAlign w:val="center"/>
            <w:hideMark/>
          </w:tcPr>
          <w:p w14:paraId="5F4A797A"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21,474</w:t>
            </w:r>
          </w:p>
        </w:tc>
        <w:tc>
          <w:tcPr>
            <w:tcW w:w="2065" w:type="pct"/>
            <w:vAlign w:val="center"/>
            <w:hideMark/>
          </w:tcPr>
          <w:p w14:paraId="4723352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1,074</w:t>
            </w:r>
          </w:p>
        </w:tc>
      </w:tr>
      <w:tr w:rsidR="000E2FF6" w:rsidRPr="000E2FF6" w14:paraId="44810C8A" w14:textId="77777777" w:rsidTr="009176EB">
        <w:trPr>
          <w:trHeight w:val="20"/>
        </w:trPr>
        <w:tc>
          <w:tcPr>
            <w:tcW w:w="871" w:type="pct"/>
            <w:vAlign w:val="center"/>
            <w:hideMark/>
          </w:tcPr>
          <w:p w14:paraId="7B17755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Tepoztlán</w:t>
            </w:r>
          </w:p>
        </w:tc>
        <w:tc>
          <w:tcPr>
            <w:tcW w:w="2064" w:type="pct"/>
            <w:vAlign w:val="center"/>
            <w:hideMark/>
          </w:tcPr>
          <w:p w14:paraId="4DFD0882"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34,497</w:t>
            </w:r>
          </w:p>
        </w:tc>
        <w:tc>
          <w:tcPr>
            <w:tcW w:w="2065" w:type="pct"/>
            <w:vAlign w:val="center"/>
            <w:hideMark/>
          </w:tcPr>
          <w:p w14:paraId="7F3C39C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1,725</w:t>
            </w:r>
          </w:p>
        </w:tc>
      </w:tr>
      <w:tr w:rsidR="000E2FF6" w:rsidRPr="000E2FF6" w14:paraId="4C8C1A57" w14:textId="77777777" w:rsidTr="009176EB">
        <w:trPr>
          <w:trHeight w:val="20"/>
        </w:trPr>
        <w:tc>
          <w:tcPr>
            <w:tcW w:w="871" w:type="pct"/>
            <w:vAlign w:val="center"/>
            <w:hideMark/>
          </w:tcPr>
          <w:p w14:paraId="25CAD92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Tetecala</w:t>
            </w:r>
          </w:p>
        </w:tc>
        <w:tc>
          <w:tcPr>
            <w:tcW w:w="2064" w:type="pct"/>
            <w:vAlign w:val="center"/>
            <w:hideMark/>
          </w:tcPr>
          <w:p w14:paraId="71FAABC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6,500</w:t>
            </w:r>
          </w:p>
        </w:tc>
        <w:tc>
          <w:tcPr>
            <w:tcW w:w="2065" w:type="pct"/>
            <w:vAlign w:val="center"/>
            <w:hideMark/>
          </w:tcPr>
          <w:p w14:paraId="389BD01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325</w:t>
            </w:r>
          </w:p>
        </w:tc>
      </w:tr>
      <w:tr w:rsidR="000E2FF6" w:rsidRPr="000E2FF6" w14:paraId="3B3E4A46" w14:textId="77777777" w:rsidTr="009176EB">
        <w:trPr>
          <w:trHeight w:val="20"/>
        </w:trPr>
        <w:tc>
          <w:tcPr>
            <w:tcW w:w="871" w:type="pct"/>
            <w:vAlign w:val="center"/>
            <w:hideMark/>
          </w:tcPr>
          <w:p w14:paraId="35DB56B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Tetela del Volcán</w:t>
            </w:r>
          </w:p>
        </w:tc>
        <w:tc>
          <w:tcPr>
            <w:tcW w:w="2064" w:type="pct"/>
            <w:vAlign w:val="center"/>
            <w:hideMark/>
          </w:tcPr>
          <w:p w14:paraId="3A9AA5E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11,013</w:t>
            </w:r>
          </w:p>
        </w:tc>
        <w:tc>
          <w:tcPr>
            <w:tcW w:w="2065" w:type="pct"/>
            <w:vAlign w:val="center"/>
            <w:hideMark/>
          </w:tcPr>
          <w:p w14:paraId="59DAD586"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551</w:t>
            </w:r>
          </w:p>
        </w:tc>
      </w:tr>
      <w:tr w:rsidR="000E2FF6" w:rsidRPr="000E2FF6" w14:paraId="6B56D973" w14:textId="77777777" w:rsidTr="009176EB">
        <w:trPr>
          <w:trHeight w:val="20"/>
        </w:trPr>
        <w:tc>
          <w:tcPr>
            <w:tcW w:w="871" w:type="pct"/>
            <w:vAlign w:val="center"/>
            <w:hideMark/>
          </w:tcPr>
          <w:p w14:paraId="5FB43C0A"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Tlalnepantla</w:t>
            </w:r>
          </w:p>
        </w:tc>
        <w:tc>
          <w:tcPr>
            <w:tcW w:w="2064" w:type="pct"/>
            <w:vAlign w:val="center"/>
            <w:hideMark/>
          </w:tcPr>
          <w:p w14:paraId="207038F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5,802</w:t>
            </w:r>
          </w:p>
        </w:tc>
        <w:tc>
          <w:tcPr>
            <w:tcW w:w="2065" w:type="pct"/>
            <w:vAlign w:val="center"/>
            <w:hideMark/>
          </w:tcPr>
          <w:p w14:paraId="0C45C302"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291</w:t>
            </w:r>
          </w:p>
        </w:tc>
      </w:tr>
      <w:tr w:rsidR="000E2FF6" w:rsidRPr="000E2FF6" w14:paraId="5A2C0917" w14:textId="77777777" w:rsidTr="009176EB">
        <w:trPr>
          <w:trHeight w:val="20"/>
        </w:trPr>
        <w:tc>
          <w:tcPr>
            <w:tcW w:w="871" w:type="pct"/>
            <w:vAlign w:val="center"/>
            <w:hideMark/>
          </w:tcPr>
          <w:p w14:paraId="7DE0F3A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Tlaltizapán de Zapata</w:t>
            </w:r>
          </w:p>
        </w:tc>
        <w:tc>
          <w:tcPr>
            <w:tcW w:w="2064" w:type="pct"/>
            <w:vAlign w:val="center"/>
            <w:hideMark/>
          </w:tcPr>
          <w:p w14:paraId="39F1516C"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40,394</w:t>
            </w:r>
          </w:p>
        </w:tc>
        <w:tc>
          <w:tcPr>
            <w:tcW w:w="2065" w:type="pct"/>
            <w:vAlign w:val="center"/>
            <w:hideMark/>
          </w:tcPr>
          <w:p w14:paraId="79CD75C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2,020</w:t>
            </w:r>
          </w:p>
        </w:tc>
      </w:tr>
      <w:tr w:rsidR="000E2FF6" w:rsidRPr="000E2FF6" w14:paraId="7C31CD5F" w14:textId="77777777" w:rsidTr="009176EB">
        <w:trPr>
          <w:trHeight w:val="20"/>
        </w:trPr>
        <w:tc>
          <w:tcPr>
            <w:tcW w:w="871" w:type="pct"/>
            <w:vAlign w:val="center"/>
            <w:hideMark/>
          </w:tcPr>
          <w:p w14:paraId="6665A16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Tlaquiltenango</w:t>
            </w:r>
          </w:p>
        </w:tc>
        <w:tc>
          <w:tcPr>
            <w:tcW w:w="2064" w:type="pct"/>
            <w:vAlign w:val="center"/>
            <w:hideMark/>
          </w:tcPr>
          <w:p w14:paraId="63ECE0E6"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26,100</w:t>
            </w:r>
          </w:p>
        </w:tc>
        <w:tc>
          <w:tcPr>
            <w:tcW w:w="2065" w:type="pct"/>
            <w:vAlign w:val="center"/>
            <w:hideMark/>
          </w:tcPr>
          <w:p w14:paraId="117CCF8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1,305</w:t>
            </w:r>
          </w:p>
        </w:tc>
      </w:tr>
      <w:tr w:rsidR="000E2FF6" w:rsidRPr="000E2FF6" w14:paraId="7693D5C9" w14:textId="77777777" w:rsidTr="009176EB">
        <w:trPr>
          <w:trHeight w:val="20"/>
        </w:trPr>
        <w:tc>
          <w:tcPr>
            <w:tcW w:w="871" w:type="pct"/>
            <w:vAlign w:val="center"/>
            <w:hideMark/>
          </w:tcPr>
          <w:p w14:paraId="1DA0AE3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Tlayacapan</w:t>
            </w:r>
          </w:p>
        </w:tc>
        <w:tc>
          <w:tcPr>
            <w:tcW w:w="2064" w:type="pct"/>
            <w:vAlign w:val="center"/>
            <w:hideMark/>
          </w:tcPr>
          <w:p w14:paraId="38488C2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15,465</w:t>
            </w:r>
          </w:p>
        </w:tc>
        <w:tc>
          <w:tcPr>
            <w:tcW w:w="2065" w:type="pct"/>
            <w:vAlign w:val="center"/>
            <w:hideMark/>
          </w:tcPr>
          <w:p w14:paraId="5235D75C"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774</w:t>
            </w:r>
          </w:p>
        </w:tc>
      </w:tr>
      <w:tr w:rsidR="000E2FF6" w:rsidRPr="000E2FF6" w14:paraId="33A7C243" w14:textId="77777777" w:rsidTr="009176EB">
        <w:trPr>
          <w:trHeight w:val="20"/>
        </w:trPr>
        <w:tc>
          <w:tcPr>
            <w:tcW w:w="871" w:type="pct"/>
            <w:vAlign w:val="center"/>
            <w:hideMark/>
          </w:tcPr>
          <w:p w14:paraId="207D796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lastRenderedPageBreak/>
              <w:t>Totolapan</w:t>
            </w:r>
          </w:p>
        </w:tc>
        <w:tc>
          <w:tcPr>
            <w:tcW w:w="2064" w:type="pct"/>
            <w:vAlign w:val="center"/>
            <w:hideMark/>
          </w:tcPr>
          <w:p w14:paraId="08A7482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9,105</w:t>
            </w:r>
          </w:p>
        </w:tc>
        <w:tc>
          <w:tcPr>
            <w:tcW w:w="2065" w:type="pct"/>
            <w:vAlign w:val="center"/>
            <w:hideMark/>
          </w:tcPr>
          <w:p w14:paraId="1487AA9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456</w:t>
            </w:r>
          </w:p>
        </w:tc>
      </w:tr>
      <w:tr w:rsidR="000E2FF6" w:rsidRPr="000E2FF6" w14:paraId="4DBAD13B" w14:textId="77777777" w:rsidTr="009176EB">
        <w:trPr>
          <w:trHeight w:val="20"/>
        </w:trPr>
        <w:tc>
          <w:tcPr>
            <w:tcW w:w="871" w:type="pct"/>
            <w:vAlign w:val="center"/>
            <w:hideMark/>
          </w:tcPr>
          <w:p w14:paraId="45D45DA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Xochitepec</w:t>
            </w:r>
          </w:p>
        </w:tc>
        <w:tc>
          <w:tcPr>
            <w:tcW w:w="2064" w:type="pct"/>
            <w:vAlign w:val="center"/>
            <w:hideMark/>
          </w:tcPr>
          <w:p w14:paraId="7F19BD4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58,341</w:t>
            </w:r>
          </w:p>
        </w:tc>
        <w:tc>
          <w:tcPr>
            <w:tcW w:w="2065" w:type="pct"/>
            <w:vAlign w:val="center"/>
            <w:hideMark/>
          </w:tcPr>
          <w:p w14:paraId="197F8FC2"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2,918</w:t>
            </w:r>
          </w:p>
        </w:tc>
      </w:tr>
      <w:tr w:rsidR="000E2FF6" w:rsidRPr="000E2FF6" w14:paraId="12400D75" w14:textId="77777777" w:rsidTr="009176EB">
        <w:trPr>
          <w:trHeight w:val="20"/>
        </w:trPr>
        <w:tc>
          <w:tcPr>
            <w:tcW w:w="871" w:type="pct"/>
            <w:vAlign w:val="center"/>
            <w:hideMark/>
          </w:tcPr>
          <w:p w14:paraId="12F9906A"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Yautepec</w:t>
            </w:r>
          </w:p>
        </w:tc>
        <w:tc>
          <w:tcPr>
            <w:tcW w:w="2064" w:type="pct"/>
            <w:vAlign w:val="center"/>
            <w:hideMark/>
          </w:tcPr>
          <w:p w14:paraId="0B25ED0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84,055</w:t>
            </w:r>
          </w:p>
        </w:tc>
        <w:tc>
          <w:tcPr>
            <w:tcW w:w="2065" w:type="pct"/>
            <w:vAlign w:val="center"/>
            <w:hideMark/>
          </w:tcPr>
          <w:p w14:paraId="4902FA1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4,203</w:t>
            </w:r>
          </w:p>
        </w:tc>
      </w:tr>
      <w:tr w:rsidR="000E2FF6" w:rsidRPr="000E2FF6" w14:paraId="0AEDCC61" w14:textId="77777777" w:rsidTr="009176EB">
        <w:trPr>
          <w:trHeight w:val="20"/>
        </w:trPr>
        <w:tc>
          <w:tcPr>
            <w:tcW w:w="871" w:type="pct"/>
            <w:vAlign w:val="center"/>
            <w:hideMark/>
          </w:tcPr>
          <w:p w14:paraId="3E510C9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Yecapixtla</w:t>
            </w:r>
          </w:p>
        </w:tc>
        <w:tc>
          <w:tcPr>
            <w:tcW w:w="2064" w:type="pct"/>
            <w:vAlign w:val="center"/>
            <w:hideMark/>
          </w:tcPr>
          <w:p w14:paraId="465C8A1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40,978</w:t>
            </w:r>
          </w:p>
        </w:tc>
        <w:tc>
          <w:tcPr>
            <w:tcW w:w="2065" w:type="pct"/>
            <w:vAlign w:val="center"/>
            <w:hideMark/>
          </w:tcPr>
          <w:p w14:paraId="672B808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2,049</w:t>
            </w:r>
          </w:p>
        </w:tc>
      </w:tr>
      <w:tr w:rsidR="000E2FF6" w:rsidRPr="000E2FF6" w14:paraId="7EF781C5" w14:textId="77777777" w:rsidTr="009176EB">
        <w:trPr>
          <w:trHeight w:val="20"/>
        </w:trPr>
        <w:tc>
          <w:tcPr>
            <w:tcW w:w="871" w:type="pct"/>
            <w:vAlign w:val="center"/>
            <w:hideMark/>
          </w:tcPr>
          <w:p w14:paraId="5FC64DD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Zacatepec</w:t>
            </w:r>
          </w:p>
        </w:tc>
        <w:tc>
          <w:tcPr>
            <w:tcW w:w="2064" w:type="pct"/>
            <w:vAlign w:val="center"/>
            <w:hideMark/>
          </w:tcPr>
          <w:p w14:paraId="55A568E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30,359</w:t>
            </w:r>
          </w:p>
        </w:tc>
        <w:tc>
          <w:tcPr>
            <w:tcW w:w="2065" w:type="pct"/>
            <w:vAlign w:val="center"/>
            <w:hideMark/>
          </w:tcPr>
          <w:p w14:paraId="45B6556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1,518</w:t>
            </w:r>
          </w:p>
        </w:tc>
      </w:tr>
      <w:tr w:rsidR="000E2FF6" w:rsidRPr="000E2FF6" w14:paraId="6DC4AF4B" w14:textId="77777777" w:rsidTr="009176EB">
        <w:trPr>
          <w:trHeight w:val="20"/>
        </w:trPr>
        <w:tc>
          <w:tcPr>
            <w:tcW w:w="871" w:type="pct"/>
            <w:vAlign w:val="center"/>
            <w:hideMark/>
          </w:tcPr>
          <w:p w14:paraId="783A609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Zacualpan de Amilpas</w:t>
            </w:r>
          </w:p>
        </w:tc>
        <w:tc>
          <w:tcPr>
            <w:tcW w:w="2064" w:type="pct"/>
            <w:vAlign w:val="center"/>
            <w:hideMark/>
          </w:tcPr>
          <w:p w14:paraId="7298952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8,050</w:t>
            </w:r>
          </w:p>
        </w:tc>
        <w:tc>
          <w:tcPr>
            <w:tcW w:w="2065" w:type="pct"/>
            <w:vAlign w:val="center"/>
            <w:hideMark/>
          </w:tcPr>
          <w:p w14:paraId="629E4B8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403</w:t>
            </w:r>
          </w:p>
        </w:tc>
      </w:tr>
      <w:tr w:rsidR="000E2FF6" w:rsidRPr="000E2FF6" w14:paraId="4BABEA50" w14:textId="77777777" w:rsidTr="009176EB">
        <w:trPr>
          <w:trHeight w:val="20"/>
        </w:trPr>
        <w:tc>
          <w:tcPr>
            <w:tcW w:w="871" w:type="pct"/>
            <w:vAlign w:val="center"/>
            <w:hideMark/>
          </w:tcPr>
          <w:p w14:paraId="2D85B8F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proofErr w:type="spellStart"/>
            <w:r w:rsidRPr="000E2FF6">
              <w:rPr>
                <w:rFonts w:ascii="Arial" w:hAnsi="Arial" w:cs="Arial"/>
                <w:color w:val="000000" w:themeColor="text1"/>
                <w:sz w:val="20"/>
                <w:szCs w:val="20"/>
                <w:lang w:eastAsia="es-MX"/>
              </w:rPr>
              <w:t>Temoac</w:t>
            </w:r>
            <w:proofErr w:type="spellEnd"/>
          </w:p>
        </w:tc>
        <w:tc>
          <w:tcPr>
            <w:tcW w:w="2064" w:type="pct"/>
            <w:vAlign w:val="center"/>
            <w:hideMark/>
          </w:tcPr>
          <w:p w14:paraId="7E16E61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12,135</w:t>
            </w:r>
          </w:p>
        </w:tc>
        <w:tc>
          <w:tcPr>
            <w:tcW w:w="2065" w:type="pct"/>
            <w:vAlign w:val="center"/>
            <w:hideMark/>
          </w:tcPr>
          <w:p w14:paraId="4F85662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607</w:t>
            </w:r>
          </w:p>
        </w:tc>
      </w:tr>
      <w:tr w:rsidR="000E2FF6" w:rsidRPr="000E2FF6" w14:paraId="42FE85F5" w14:textId="77777777" w:rsidTr="009176EB">
        <w:trPr>
          <w:trHeight w:val="20"/>
        </w:trPr>
        <w:tc>
          <w:tcPr>
            <w:tcW w:w="871" w:type="pct"/>
            <w:vAlign w:val="center"/>
            <w:hideMark/>
          </w:tcPr>
          <w:p w14:paraId="1D48CF3D"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Coatetelco</w:t>
            </w:r>
          </w:p>
        </w:tc>
        <w:tc>
          <w:tcPr>
            <w:tcW w:w="2064" w:type="pct"/>
            <w:vAlign w:val="center"/>
            <w:hideMark/>
          </w:tcPr>
          <w:p w14:paraId="0D43184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8,569</w:t>
            </w:r>
          </w:p>
        </w:tc>
        <w:tc>
          <w:tcPr>
            <w:tcW w:w="2065" w:type="pct"/>
            <w:vAlign w:val="center"/>
            <w:hideMark/>
          </w:tcPr>
          <w:p w14:paraId="6207095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429</w:t>
            </w:r>
          </w:p>
        </w:tc>
      </w:tr>
      <w:tr w:rsidR="000E2FF6" w:rsidRPr="000E2FF6" w14:paraId="5B731E46" w14:textId="77777777" w:rsidTr="009176EB">
        <w:trPr>
          <w:trHeight w:val="20"/>
        </w:trPr>
        <w:tc>
          <w:tcPr>
            <w:tcW w:w="871" w:type="pct"/>
            <w:vAlign w:val="center"/>
            <w:hideMark/>
          </w:tcPr>
          <w:p w14:paraId="3965CDB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Xoxocotla</w:t>
            </w:r>
          </w:p>
        </w:tc>
        <w:tc>
          <w:tcPr>
            <w:tcW w:w="2064" w:type="pct"/>
            <w:vAlign w:val="center"/>
            <w:hideMark/>
          </w:tcPr>
          <w:p w14:paraId="1190AFE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20,952</w:t>
            </w:r>
          </w:p>
        </w:tc>
        <w:tc>
          <w:tcPr>
            <w:tcW w:w="2065" w:type="pct"/>
            <w:vAlign w:val="center"/>
            <w:hideMark/>
          </w:tcPr>
          <w:p w14:paraId="76BA12E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1,048</w:t>
            </w:r>
          </w:p>
        </w:tc>
      </w:tr>
      <w:tr w:rsidR="000E2FF6" w:rsidRPr="000E2FF6" w14:paraId="27D0F804" w14:textId="77777777" w:rsidTr="009176EB">
        <w:trPr>
          <w:trHeight w:val="20"/>
        </w:trPr>
        <w:tc>
          <w:tcPr>
            <w:tcW w:w="871" w:type="pct"/>
            <w:vAlign w:val="center"/>
            <w:hideMark/>
          </w:tcPr>
          <w:p w14:paraId="6A5D49DB"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Hueyapan</w:t>
            </w:r>
          </w:p>
        </w:tc>
        <w:tc>
          <w:tcPr>
            <w:tcW w:w="2064" w:type="pct"/>
            <w:vAlign w:val="center"/>
            <w:hideMark/>
          </w:tcPr>
          <w:p w14:paraId="17E73C0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5,819</w:t>
            </w:r>
          </w:p>
        </w:tc>
        <w:tc>
          <w:tcPr>
            <w:tcW w:w="2065" w:type="pct"/>
            <w:vAlign w:val="center"/>
            <w:hideMark/>
          </w:tcPr>
          <w:p w14:paraId="1CF616AF" w14:textId="77777777" w:rsidR="000E2FF6" w:rsidRPr="000E2FF6" w:rsidRDefault="000E2FF6" w:rsidP="000E2FF6">
            <w:pPr>
              <w:pStyle w:val="Prrafodelista"/>
              <w:widowControl w:val="0"/>
              <w:spacing w:after="0" w:line="240" w:lineRule="auto"/>
              <w:ind w:left="0"/>
              <w:jc w:val="center"/>
              <w:rPr>
                <w:rFonts w:ascii="Arial" w:hAnsi="Arial" w:cs="Arial"/>
                <w:color w:val="000000" w:themeColor="text1"/>
                <w:sz w:val="20"/>
                <w:szCs w:val="20"/>
              </w:rPr>
            </w:pPr>
            <w:r w:rsidRPr="000E2FF6">
              <w:rPr>
                <w:rFonts w:ascii="Arial" w:hAnsi="Arial" w:cs="Arial"/>
                <w:color w:val="000000" w:themeColor="text1"/>
                <w:sz w:val="20"/>
                <w:szCs w:val="20"/>
              </w:rPr>
              <w:t>291</w:t>
            </w:r>
          </w:p>
        </w:tc>
      </w:tr>
    </w:tbl>
    <w:p w14:paraId="6AFD6517" w14:textId="77777777" w:rsidR="000E2FF6" w:rsidRDefault="000E2FF6" w:rsidP="003E58E2">
      <w:pPr>
        <w:widowControl w:val="0"/>
        <w:spacing w:after="0" w:line="240" w:lineRule="auto"/>
        <w:jc w:val="both"/>
        <w:rPr>
          <w:rFonts w:ascii="Arial" w:eastAsia="Soberana Sans" w:hAnsi="Arial" w:cs="Arial"/>
          <w:color w:val="000000"/>
          <w:sz w:val="24"/>
          <w:szCs w:val="24"/>
        </w:rPr>
      </w:pPr>
    </w:p>
    <w:p w14:paraId="75024F2F" w14:textId="75868BDB" w:rsidR="000E2FF6" w:rsidRDefault="000E2FF6" w:rsidP="003E58E2">
      <w:pPr>
        <w:widowControl w:val="0"/>
        <w:spacing w:after="0" w:line="240" w:lineRule="auto"/>
        <w:jc w:val="both"/>
        <w:rPr>
          <w:rFonts w:ascii="Arial" w:eastAsia="Soberana Sans" w:hAnsi="Arial" w:cs="Arial"/>
          <w:color w:val="000000"/>
          <w:sz w:val="24"/>
          <w:szCs w:val="24"/>
        </w:rPr>
      </w:pPr>
      <w:r w:rsidRPr="000E2FF6">
        <w:rPr>
          <w:rFonts w:ascii="Arial" w:eastAsia="Soberana Sans" w:hAnsi="Arial" w:cs="Arial"/>
          <w:color w:val="000000"/>
          <w:sz w:val="24"/>
          <w:szCs w:val="24"/>
        </w:rPr>
        <w:t>5. Porcentaje requerido para el ámbito de aplicación municipal del mecanismo de Referéndum:</w:t>
      </w:r>
    </w:p>
    <w:p w14:paraId="15F7D31B" w14:textId="77777777" w:rsidR="000E2FF6" w:rsidRDefault="000E2FF6" w:rsidP="003E58E2">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8"/>
        <w:gridCol w:w="3644"/>
        <w:gridCol w:w="3646"/>
      </w:tblGrid>
      <w:tr w:rsidR="000E2FF6" w:rsidRPr="000E2FF6" w14:paraId="74103FB2" w14:textId="77777777" w:rsidTr="009176EB">
        <w:trPr>
          <w:trHeight w:val="20"/>
        </w:trPr>
        <w:tc>
          <w:tcPr>
            <w:tcW w:w="871" w:type="pct"/>
            <w:vAlign w:val="center"/>
            <w:hideMark/>
          </w:tcPr>
          <w:p w14:paraId="4DA3AC1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Municipio</w:t>
            </w:r>
          </w:p>
        </w:tc>
        <w:tc>
          <w:tcPr>
            <w:tcW w:w="2064" w:type="pct"/>
            <w:vAlign w:val="center"/>
            <w:hideMark/>
          </w:tcPr>
          <w:p w14:paraId="1B0DD216"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Número de personas inscritas en la Lista Nominal con corte al 31 de diciembre de 2025</w:t>
            </w:r>
          </w:p>
        </w:tc>
        <w:tc>
          <w:tcPr>
            <w:tcW w:w="2065" w:type="pct"/>
          </w:tcPr>
          <w:p w14:paraId="7C4166C3" w14:textId="77777777" w:rsidR="000E2FF6" w:rsidRPr="000E2FF6" w:rsidRDefault="000E2FF6" w:rsidP="000E2FF6">
            <w:pPr>
              <w:widowControl w:val="0"/>
              <w:spacing w:after="0" w:line="240" w:lineRule="auto"/>
              <w:jc w:val="center"/>
              <w:rPr>
                <w:rFonts w:ascii="Arial" w:hAnsi="Arial" w:cs="Arial"/>
                <w:bCs/>
                <w:color w:val="000000" w:themeColor="text1"/>
                <w:sz w:val="20"/>
                <w:szCs w:val="20"/>
                <w:lang w:eastAsia="es-MX"/>
              </w:rPr>
            </w:pPr>
            <w:r w:rsidRPr="000E2FF6">
              <w:rPr>
                <w:rFonts w:ascii="Arial" w:hAnsi="Arial" w:cs="Arial"/>
                <w:color w:val="000000" w:themeColor="text1"/>
                <w:sz w:val="20"/>
                <w:szCs w:val="20"/>
                <w:lang w:eastAsia="es-MX"/>
              </w:rPr>
              <w:t>Número de firmas requeridas para la activación del mecanismo de Referéndum municipal (1%)</w:t>
            </w:r>
          </w:p>
        </w:tc>
      </w:tr>
      <w:tr w:rsidR="000E2FF6" w:rsidRPr="000E2FF6" w14:paraId="4514039C" w14:textId="77777777" w:rsidTr="009176EB">
        <w:trPr>
          <w:trHeight w:val="20"/>
        </w:trPr>
        <w:tc>
          <w:tcPr>
            <w:tcW w:w="871" w:type="pct"/>
            <w:vAlign w:val="center"/>
            <w:hideMark/>
          </w:tcPr>
          <w:p w14:paraId="2E688F6B"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Amacuzac</w:t>
            </w:r>
          </w:p>
        </w:tc>
        <w:tc>
          <w:tcPr>
            <w:tcW w:w="2064" w:type="pct"/>
            <w:vAlign w:val="center"/>
            <w:hideMark/>
          </w:tcPr>
          <w:p w14:paraId="7C52CA2B"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13,539</w:t>
            </w:r>
          </w:p>
        </w:tc>
        <w:tc>
          <w:tcPr>
            <w:tcW w:w="2065" w:type="pct"/>
          </w:tcPr>
          <w:p w14:paraId="0F22CCB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136</w:t>
            </w:r>
          </w:p>
        </w:tc>
      </w:tr>
      <w:tr w:rsidR="000E2FF6" w:rsidRPr="000E2FF6" w14:paraId="22A02F3C" w14:textId="77777777" w:rsidTr="009176EB">
        <w:trPr>
          <w:trHeight w:val="20"/>
        </w:trPr>
        <w:tc>
          <w:tcPr>
            <w:tcW w:w="871" w:type="pct"/>
            <w:vAlign w:val="center"/>
            <w:hideMark/>
          </w:tcPr>
          <w:p w14:paraId="2BDB58E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Atlatlahucan</w:t>
            </w:r>
          </w:p>
        </w:tc>
        <w:tc>
          <w:tcPr>
            <w:tcW w:w="2064" w:type="pct"/>
            <w:vAlign w:val="center"/>
            <w:hideMark/>
          </w:tcPr>
          <w:p w14:paraId="18EF7376"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21,033</w:t>
            </w:r>
          </w:p>
        </w:tc>
        <w:tc>
          <w:tcPr>
            <w:tcW w:w="2065" w:type="pct"/>
          </w:tcPr>
          <w:p w14:paraId="352D36E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211</w:t>
            </w:r>
          </w:p>
        </w:tc>
      </w:tr>
      <w:tr w:rsidR="000E2FF6" w:rsidRPr="000E2FF6" w14:paraId="64A80968" w14:textId="77777777" w:rsidTr="009176EB">
        <w:trPr>
          <w:trHeight w:val="20"/>
        </w:trPr>
        <w:tc>
          <w:tcPr>
            <w:tcW w:w="871" w:type="pct"/>
            <w:vAlign w:val="center"/>
            <w:hideMark/>
          </w:tcPr>
          <w:p w14:paraId="7640D92D"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Axochiapan</w:t>
            </w:r>
          </w:p>
        </w:tc>
        <w:tc>
          <w:tcPr>
            <w:tcW w:w="2064" w:type="pct"/>
            <w:vAlign w:val="center"/>
            <w:hideMark/>
          </w:tcPr>
          <w:p w14:paraId="30D87F0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29,054</w:t>
            </w:r>
          </w:p>
        </w:tc>
        <w:tc>
          <w:tcPr>
            <w:tcW w:w="2065" w:type="pct"/>
          </w:tcPr>
          <w:p w14:paraId="7C8DBD6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291</w:t>
            </w:r>
          </w:p>
        </w:tc>
      </w:tr>
      <w:tr w:rsidR="000E2FF6" w:rsidRPr="000E2FF6" w14:paraId="794D99AC" w14:textId="77777777" w:rsidTr="009176EB">
        <w:trPr>
          <w:trHeight w:val="20"/>
        </w:trPr>
        <w:tc>
          <w:tcPr>
            <w:tcW w:w="871" w:type="pct"/>
            <w:vAlign w:val="center"/>
            <w:hideMark/>
          </w:tcPr>
          <w:p w14:paraId="1D7DD7B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Ayala</w:t>
            </w:r>
          </w:p>
        </w:tc>
        <w:tc>
          <w:tcPr>
            <w:tcW w:w="2064" w:type="pct"/>
            <w:vAlign w:val="center"/>
            <w:hideMark/>
          </w:tcPr>
          <w:p w14:paraId="7FC84CE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67,744</w:t>
            </w:r>
          </w:p>
        </w:tc>
        <w:tc>
          <w:tcPr>
            <w:tcW w:w="2065" w:type="pct"/>
          </w:tcPr>
          <w:p w14:paraId="423B558B"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678</w:t>
            </w:r>
          </w:p>
        </w:tc>
      </w:tr>
      <w:tr w:rsidR="000E2FF6" w:rsidRPr="000E2FF6" w14:paraId="15C606D5" w14:textId="77777777" w:rsidTr="009176EB">
        <w:trPr>
          <w:trHeight w:val="20"/>
        </w:trPr>
        <w:tc>
          <w:tcPr>
            <w:tcW w:w="871" w:type="pct"/>
            <w:vAlign w:val="center"/>
            <w:hideMark/>
          </w:tcPr>
          <w:p w14:paraId="310D561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Coatlán del Río</w:t>
            </w:r>
          </w:p>
        </w:tc>
        <w:tc>
          <w:tcPr>
            <w:tcW w:w="2064" w:type="pct"/>
            <w:vAlign w:val="center"/>
            <w:hideMark/>
          </w:tcPr>
          <w:p w14:paraId="67ABAA4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8,276</w:t>
            </w:r>
          </w:p>
        </w:tc>
        <w:tc>
          <w:tcPr>
            <w:tcW w:w="2065" w:type="pct"/>
          </w:tcPr>
          <w:p w14:paraId="3FB1744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83</w:t>
            </w:r>
          </w:p>
        </w:tc>
      </w:tr>
      <w:tr w:rsidR="000E2FF6" w:rsidRPr="000E2FF6" w14:paraId="09BC599D" w14:textId="77777777" w:rsidTr="009176EB">
        <w:trPr>
          <w:trHeight w:val="20"/>
        </w:trPr>
        <w:tc>
          <w:tcPr>
            <w:tcW w:w="871" w:type="pct"/>
            <w:vAlign w:val="center"/>
            <w:hideMark/>
          </w:tcPr>
          <w:p w14:paraId="6900E0B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Cuautla</w:t>
            </w:r>
          </w:p>
        </w:tc>
        <w:tc>
          <w:tcPr>
            <w:tcW w:w="2064" w:type="pct"/>
            <w:vAlign w:val="center"/>
            <w:hideMark/>
          </w:tcPr>
          <w:p w14:paraId="61B97CF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151,547</w:t>
            </w:r>
          </w:p>
        </w:tc>
        <w:tc>
          <w:tcPr>
            <w:tcW w:w="2065" w:type="pct"/>
          </w:tcPr>
          <w:p w14:paraId="23FBB0DA"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1,516</w:t>
            </w:r>
          </w:p>
        </w:tc>
      </w:tr>
      <w:tr w:rsidR="000E2FF6" w:rsidRPr="000E2FF6" w14:paraId="69F29124" w14:textId="77777777" w:rsidTr="009176EB">
        <w:trPr>
          <w:trHeight w:val="20"/>
        </w:trPr>
        <w:tc>
          <w:tcPr>
            <w:tcW w:w="871" w:type="pct"/>
            <w:vAlign w:val="center"/>
            <w:hideMark/>
          </w:tcPr>
          <w:p w14:paraId="19C69B4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Cuernavaca</w:t>
            </w:r>
          </w:p>
        </w:tc>
        <w:tc>
          <w:tcPr>
            <w:tcW w:w="2064" w:type="pct"/>
            <w:vAlign w:val="center"/>
            <w:hideMark/>
          </w:tcPr>
          <w:p w14:paraId="733FB1F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329,104</w:t>
            </w:r>
          </w:p>
        </w:tc>
        <w:tc>
          <w:tcPr>
            <w:tcW w:w="2065" w:type="pct"/>
          </w:tcPr>
          <w:p w14:paraId="6D9AE29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3,292</w:t>
            </w:r>
          </w:p>
        </w:tc>
      </w:tr>
      <w:tr w:rsidR="000E2FF6" w:rsidRPr="000E2FF6" w14:paraId="132E6C06" w14:textId="77777777" w:rsidTr="009176EB">
        <w:trPr>
          <w:trHeight w:val="20"/>
        </w:trPr>
        <w:tc>
          <w:tcPr>
            <w:tcW w:w="871" w:type="pct"/>
            <w:vAlign w:val="center"/>
            <w:hideMark/>
          </w:tcPr>
          <w:p w14:paraId="19B70266"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Emiliano Zapata</w:t>
            </w:r>
          </w:p>
        </w:tc>
        <w:tc>
          <w:tcPr>
            <w:tcW w:w="2064" w:type="pct"/>
            <w:vAlign w:val="center"/>
            <w:hideMark/>
          </w:tcPr>
          <w:p w14:paraId="1CE3C13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73,940</w:t>
            </w:r>
          </w:p>
        </w:tc>
        <w:tc>
          <w:tcPr>
            <w:tcW w:w="2065" w:type="pct"/>
          </w:tcPr>
          <w:p w14:paraId="68795E9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740</w:t>
            </w:r>
          </w:p>
        </w:tc>
      </w:tr>
      <w:tr w:rsidR="000E2FF6" w:rsidRPr="000E2FF6" w14:paraId="77A3715A" w14:textId="77777777" w:rsidTr="009176EB">
        <w:trPr>
          <w:trHeight w:val="20"/>
        </w:trPr>
        <w:tc>
          <w:tcPr>
            <w:tcW w:w="871" w:type="pct"/>
            <w:vAlign w:val="center"/>
            <w:hideMark/>
          </w:tcPr>
          <w:p w14:paraId="76F2D94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Huitzilac</w:t>
            </w:r>
          </w:p>
        </w:tc>
        <w:tc>
          <w:tcPr>
            <w:tcW w:w="2064" w:type="pct"/>
            <w:vAlign w:val="center"/>
            <w:hideMark/>
          </w:tcPr>
          <w:p w14:paraId="5D85597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17,040</w:t>
            </w:r>
          </w:p>
        </w:tc>
        <w:tc>
          <w:tcPr>
            <w:tcW w:w="2065" w:type="pct"/>
          </w:tcPr>
          <w:p w14:paraId="5FC730A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171</w:t>
            </w:r>
          </w:p>
        </w:tc>
      </w:tr>
      <w:tr w:rsidR="000E2FF6" w:rsidRPr="000E2FF6" w14:paraId="59CDE833" w14:textId="77777777" w:rsidTr="009176EB">
        <w:trPr>
          <w:trHeight w:val="20"/>
        </w:trPr>
        <w:tc>
          <w:tcPr>
            <w:tcW w:w="871" w:type="pct"/>
            <w:vAlign w:val="center"/>
            <w:hideMark/>
          </w:tcPr>
          <w:p w14:paraId="54408A5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Jantetelco</w:t>
            </w:r>
          </w:p>
        </w:tc>
        <w:tc>
          <w:tcPr>
            <w:tcW w:w="2064" w:type="pct"/>
            <w:vAlign w:val="center"/>
            <w:hideMark/>
          </w:tcPr>
          <w:p w14:paraId="4B084D86"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14,232</w:t>
            </w:r>
          </w:p>
        </w:tc>
        <w:tc>
          <w:tcPr>
            <w:tcW w:w="2065" w:type="pct"/>
          </w:tcPr>
          <w:p w14:paraId="1892FBAD"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143</w:t>
            </w:r>
          </w:p>
        </w:tc>
      </w:tr>
      <w:tr w:rsidR="000E2FF6" w:rsidRPr="000E2FF6" w14:paraId="343C44F8" w14:textId="77777777" w:rsidTr="009176EB">
        <w:trPr>
          <w:trHeight w:val="20"/>
        </w:trPr>
        <w:tc>
          <w:tcPr>
            <w:tcW w:w="871" w:type="pct"/>
            <w:vAlign w:val="center"/>
            <w:hideMark/>
          </w:tcPr>
          <w:p w14:paraId="4B51C9E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Jiutepec</w:t>
            </w:r>
          </w:p>
        </w:tc>
        <w:tc>
          <w:tcPr>
            <w:tcW w:w="2064" w:type="pct"/>
            <w:vAlign w:val="center"/>
            <w:hideMark/>
          </w:tcPr>
          <w:p w14:paraId="1BBAEFB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175,478</w:t>
            </w:r>
          </w:p>
        </w:tc>
        <w:tc>
          <w:tcPr>
            <w:tcW w:w="2065" w:type="pct"/>
          </w:tcPr>
          <w:p w14:paraId="6D8C238A"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1,755</w:t>
            </w:r>
          </w:p>
        </w:tc>
      </w:tr>
      <w:tr w:rsidR="000E2FF6" w:rsidRPr="000E2FF6" w14:paraId="4C0984B4" w14:textId="77777777" w:rsidTr="009176EB">
        <w:trPr>
          <w:trHeight w:val="20"/>
        </w:trPr>
        <w:tc>
          <w:tcPr>
            <w:tcW w:w="871" w:type="pct"/>
            <w:vAlign w:val="center"/>
            <w:hideMark/>
          </w:tcPr>
          <w:p w14:paraId="072E9DDD"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Jojutla</w:t>
            </w:r>
          </w:p>
        </w:tc>
        <w:tc>
          <w:tcPr>
            <w:tcW w:w="2064" w:type="pct"/>
            <w:vAlign w:val="center"/>
            <w:hideMark/>
          </w:tcPr>
          <w:p w14:paraId="226ACA8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49,592</w:t>
            </w:r>
          </w:p>
        </w:tc>
        <w:tc>
          <w:tcPr>
            <w:tcW w:w="2065" w:type="pct"/>
          </w:tcPr>
          <w:p w14:paraId="75E7789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496</w:t>
            </w:r>
          </w:p>
        </w:tc>
      </w:tr>
      <w:tr w:rsidR="000E2FF6" w:rsidRPr="000E2FF6" w14:paraId="10B8F3C6" w14:textId="77777777" w:rsidTr="009176EB">
        <w:trPr>
          <w:trHeight w:val="20"/>
        </w:trPr>
        <w:tc>
          <w:tcPr>
            <w:tcW w:w="871" w:type="pct"/>
            <w:vAlign w:val="center"/>
            <w:hideMark/>
          </w:tcPr>
          <w:p w14:paraId="2434DD6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Jonacatepec de Leandro Valle</w:t>
            </w:r>
          </w:p>
        </w:tc>
        <w:tc>
          <w:tcPr>
            <w:tcW w:w="2064" w:type="pct"/>
            <w:vAlign w:val="center"/>
            <w:hideMark/>
          </w:tcPr>
          <w:p w14:paraId="1B1ECDD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12,897</w:t>
            </w:r>
          </w:p>
        </w:tc>
        <w:tc>
          <w:tcPr>
            <w:tcW w:w="2065" w:type="pct"/>
          </w:tcPr>
          <w:p w14:paraId="07CAF8D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129</w:t>
            </w:r>
          </w:p>
        </w:tc>
      </w:tr>
      <w:tr w:rsidR="000E2FF6" w:rsidRPr="000E2FF6" w14:paraId="765FAB7B" w14:textId="77777777" w:rsidTr="009176EB">
        <w:trPr>
          <w:trHeight w:val="20"/>
        </w:trPr>
        <w:tc>
          <w:tcPr>
            <w:tcW w:w="871" w:type="pct"/>
            <w:vAlign w:val="center"/>
            <w:hideMark/>
          </w:tcPr>
          <w:p w14:paraId="226CB81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Mazatepec</w:t>
            </w:r>
          </w:p>
        </w:tc>
        <w:tc>
          <w:tcPr>
            <w:tcW w:w="2064" w:type="pct"/>
            <w:vAlign w:val="center"/>
            <w:hideMark/>
          </w:tcPr>
          <w:p w14:paraId="3FDF16E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8,491</w:t>
            </w:r>
          </w:p>
        </w:tc>
        <w:tc>
          <w:tcPr>
            <w:tcW w:w="2065" w:type="pct"/>
          </w:tcPr>
          <w:p w14:paraId="6C7F9AB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85</w:t>
            </w:r>
          </w:p>
        </w:tc>
      </w:tr>
      <w:tr w:rsidR="000E2FF6" w:rsidRPr="000E2FF6" w14:paraId="30EDBFAE" w14:textId="77777777" w:rsidTr="009176EB">
        <w:trPr>
          <w:trHeight w:val="20"/>
        </w:trPr>
        <w:tc>
          <w:tcPr>
            <w:tcW w:w="871" w:type="pct"/>
            <w:vAlign w:val="center"/>
            <w:hideMark/>
          </w:tcPr>
          <w:p w14:paraId="4F428CB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Miacatlán</w:t>
            </w:r>
          </w:p>
        </w:tc>
        <w:tc>
          <w:tcPr>
            <w:tcW w:w="2064" w:type="pct"/>
            <w:vAlign w:val="center"/>
            <w:hideMark/>
          </w:tcPr>
          <w:p w14:paraId="471C114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12,825</w:t>
            </w:r>
          </w:p>
        </w:tc>
        <w:tc>
          <w:tcPr>
            <w:tcW w:w="2065" w:type="pct"/>
          </w:tcPr>
          <w:p w14:paraId="1ACFCCBA"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129</w:t>
            </w:r>
          </w:p>
        </w:tc>
      </w:tr>
      <w:tr w:rsidR="000E2FF6" w:rsidRPr="000E2FF6" w14:paraId="7AC8CF69" w14:textId="77777777" w:rsidTr="009176EB">
        <w:trPr>
          <w:trHeight w:val="20"/>
        </w:trPr>
        <w:tc>
          <w:tcPr>
            <w:tcW w:w="871" w:type="pct"/>
            <w:vAlign w:val="center"/>
            <w:hideMark/>
          </w:tcPr>
          <w:p w14:paraId="2BDF545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Ocuituco</w:t>
            </w:r>
          </w:p>
        </w:tc>
        <w:tc>
          <w:tcPr>
            <w:tcW w:w="2064" w:type="pct"/>
            <w:vAlign w:val="center"/>
            <w:hideMark/>
          </w:tcPr>
          <w:p w14:paraId="31B2AD06"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14,570</w:t>
            </w:r>
          </w:p>
        </w:tc>
        <w:tc>
          <w:tcPr>
            <w:tcW w:w="2065" w:type="pct"/>
          </w:tcPr>
          <w:p w14:paraId="2EA493DA"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146</w:t>
            </w:r>
          </w:p>
        </w:tc>
      </w:tr>
      <w:tr w:rsidR="000E2FF6" w:rsidRPr="000E2FF6" w14:paraId="2EF34217" w14:textId="77777777" w:rsidTr="009176EB">
        <w:trPr>
          <w:trHeight w:val="20"/>
        </w:trPr>
        <w:tc>
          <w:tcPr>
            <w:tcW w:w="871" w:type="pct"/>
            <w:vAlign w:val="center"/>
            <w:hideMark/>
          </w:tcPr>
          <w:p w14:paraId="04C9D85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Puente de Ixtla</w:t>
            </w:r>
          </w:p>
        </w:tc>
        <w:tc>
          <w:tcPr>
            <w:tcW w:w="2064" w:type="pct"/>
            <w:vAlign w:val="center"/>
            <w:hideMark/>
          </w:tcPr>
          <w:p w14:paraId="4E7D82B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32,058</w:t>
            </w:r>
          </w:p>
        </w:tc>
        <w:tc>
          <w:tcPr>
            <w:tcW w:w="2065" w:type="pct"/>
          </w:tcPr>
          <w:p w14:paraId="400C3252"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321</w:t>
            </w:r>
          </w:p>
        </w:tc>
      </w:tr>
      <w:tr w:rsidR="000E2FF6" w:rsidRPr="000E2FF6" w14:paraId="7910E750" w14:textId="77777777" w:rsidTr="009176EB">
        <w:trPr>
          <w:trHeight w:val="20"/>
        </w:trPr>
        <w:tc>
          <w:tcPr>
            <w:tcW w:w="871" w:type="pct"/>
            <w:vAlign w:val="center"/>
            <w:hideMark/>
          </w:tcPr>
          <w:p w14:paraId="453B3F1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Temixco</w:t>
            </w:r>
          </w:p>
        </w:tc>
        <w:tc>
          <w:tcPr>
            <w:tcW w:w="2064" w:type="pct"/>
            <w:vAlign w:val="center"/>
            <w:hideMark/>
          </w:tcPr>
          <w:p w14:paraId="0CEFAA2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93,563</w:t>
            </w:r>
          </w:p>
        </w:tc>
        <w:tc>
          <w:tcPr>
            <w:tcW w:w="2065" w:type="pct"/>
          </w:tcPr>
          <w:p w14:paraId="615E488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936</w:t>
            </w:r>
          </w:p>
        </w:tc>
      </w:tr>
      <w:tr w:rsidR="000E2FF6" w:rsidRPr="000E2FF6" w14:paraId="12A531D1" w14:textId="77777777" w:rsidTr="009176EB">
        <w:trPr>
          <w:trHeight w:val="20"/>
        </w:trPr>
        <w:tc>
          <w:tcPr>
            <w:tcW w:w="871" w:type="pct"/>
            <w:vAlign w:val="center"/>
            <w:hideMark/>
          </w:tcPr>
          <w:p w14:paraId="1886CF7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Tepalcingo</w:t>
            </w:r>
          </w:p>
        </w:tc>
        <w:tc>
          <w:tcPr>
            <w:tcW w:w="2064" w:type="pct"/>
            <w:vAlign w:val="center"/>
            <w:hideMark/>
          </w:tcPr>
          <w:p w14:paraId="06D1D53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21,474</w:t>
            </w:r>
          </w:p>
        </w:tc>
        <w:tc>
          <w:tcPr>
            <w:tcW w:w="2065" w:type="pct"/>
          </w:tcPr>
          <w:p w14:paraId="3AEC347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215</w:t>
            </w:r>
          </w:p>
        </w:tc>
      </w:tr>
      <w:tr w:rsidR="000E2FF6" w:rsidRPr="000E2FF6" w14:paraId="7769A16F" w14:textId="77777777" w:rsidTr="009176EB">
        <w:trPr>
          <w:trHeight w:val="20"/>
        </w:trPr>
        <w:tc>
          <w:tcPr>
            <w:tcW w:w="871" w:type="pct"/>
            <w:vAlign w:val="center"/>
            <w:hideMark/>
          </w:tcPr>
          <w:p w14:paraId="6674D31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Tepoztlán</w:t>
            </w:r>
          </w:p>
        </w:tc>
        <w:tc>
          <w:tcPr>
            <w:tcW w:w="2064" w:type="pct"/>
            <w:vAlign w:val="center"/>
            <w:hideMark/>
          </w:tcPr>
          <w:p w14:paraId="2AD269ED"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34,497</w:t>
            </w:r>
          </w:p>
        </w:tc>
        <w:tc>
          <w:tcPr>
            <w:tcW w:w="2065" w:type="pct"/>
          </w:tcPr>
          <w:p w14:paraId="653683C2"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345</w:t>
            </w:r>
          </w:p>
        </w:tc>
      </w:tr>
      <w:tr w:rsidR="000E2FF6" w:rsidRPr="000E2FF6" w14:paraId="24804D2A" w14:textId="77777777" w:rsidTr="009176EB">
        <w:trPr>
          <w:trHeight w:val="20"/>
        </w:trPr>
        <w:tc>
          <w:tcPr>
            <w:tcW w:w="871" w:type="pct"/>
            <w:vAlign w:val="center"/>
            <w:hideMark/>
          </w:tcPr>
          <w:p w14:paraId="2A63181C"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Tetecala</w:t>
            </w:r>
          </w:p>
        </w:tc>
        <w:tc>
          <w:tcPr>
            <w:tcW w:w="2064" w:type="pct"/>
            <w:vAlign w:val="center"/>
            <w:hideMark/>
          </w:tcPr>
          <w:p w14:paraId="36A0BC8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6,500</w:t>
            </w:r>
          </w:p>
        </w:tc>
        <w:tc>
          <w:tcPr>
            <w:tcW w:w="2065" w:type="pct"/>
          </w:tcPr>
          <w:p w14:paraId="4F6D05B2"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65</w:t>
            </w:r>
          </w:p>
        </w:tc>
      </w:tr>
      <w:tr w:rsidR="000E2FF6" w:rsidRPr="000E2FF6" w14:paraId="463C8D18" w14:textId="77777777" w:rsidTr="009176EB">
        <w:trPr>
          <w:trHeight w:val="20"/>
        </w:trPr>
        <w:tc>
          <w:tcPr>
            <w:tcW w:w="871" w:type="pct"/>
            <w:vAlign w:val="center"/>
            <w:hideMark/>
          </w:tcPr>
          <w:p w14:paraId="691D136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lastRenderedPageBreak/>
              <w:t>Tetela del Volcán</w:t>
            </w:r>
          </w:p>
        </w:tc>
        <w:tc>
          <w:tcPr>
            <w:tcW w:w="2064" w:type="pct"/>
            <w:vAlign w:val="center"/>
            <w:hideMark/>
          </w:tcPr>
          <w:p w14:paraId="1B7D694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11,013</w:t>
            </w:r>
          </w:p>
        </w:tc>
        <w:tc>
          <w:tcPr>
            <w:tcW w:w="2065" w:type="pct"/>
          </w:tcPr>
          <w:p w14:paraId="353B7D24"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111</w:t>
            </w:r>
          </w:p>
        </w:tc>
      </w:tr>
      <w:tr w:rsidR="000E2FF6" w:rsidRPr="000E2FF6" w14:paraId="155BC49B" w14:textId="77777777" w:rsidTr="009176EB">
        <w:trPr>
          <w:trHeight w:val="20"/>
        </w:trPr>
        <w:tc>
          <w:tcPr>
            <w:tcW w:w="871" w:type="pct"/>
            <w:vAlign w:val="center"/>
            <w:hideMark/>
          </w:tcPr>
          <w:p w14:paraId="1BFDA25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Tlalnepantla</w:t>
            </w:r>
          </w:p>
        </w:tc>
        <w:tc>
          <w:tcPr>
            <w:tcW w:w="2064" w:type="pct"/>
            <w:vAlign w:val="center"/>
            <w:hideMark/>
          </w:tcPr>
          <w:p w14:paraId="6C49CE8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5,802</w:t>
            </w:r>
          </w:p>
        </w:tc>
        <w:tc>
          <w:tcPr>
            <w:tcW w:w="2065" w:type="pct"/>
          </w:tcPr>
          <w:p w14:paraId="6684F29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59</w:t>
            </w:r>
          </w:p>
        </w:tc>
      </w:tr>
      <w:tr w:rsidR="000E2FF6" w:rsidRPr="000E2FF6" w14:paraId="18ECDA35" w14:textId="77777777" w:rsidTr="009176EB">
        <w:trPr>
          <w:trHeight w:val="20"/>
        </w:trPr>
        <w:tc>
          <w:tcPr>
            <w:tcW w:w="871" w:type="pct"/>
            <w:vAlign w:val="center"/>
            <w:hideMark/>
          </w:tcPr>
          <w:p w14:paraId="7C922CCC"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Tlaltizapán de Zapata</w:t>
            </w:r>
          </w:p>
        </w:tc>
        <w:tc>
          <w:tcPr>
            <w:tcW w:w="2064" w:type="pct"/>
            <w:vAlign w:val="center"/>
            <w:hideMark/>
          </w:tcPr>
          <w:p w14:paraId="0ECD7AA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40,394</w:t>
            </w:r>
          </w:p>
        </w:tc>
        <w:tc>
          <w:tcPr>
            <w:tcW w:w="2065" w:type="pct"/>
          </w:tcPr>
          <w:p w14:paraId="7BE846B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404</w:t>
            </w:r>
          </w:p>
        </w:tc>
      </w:tr>
      <w:tr w:rsidR="000E2FF6" w:rsidRPr="000E2FF6" w14:paraId="22408880" w14:textId="77777777" w:rsidTr="009176EB">
        <w:trPr>
          <w:trHeight w:val="20"/>
        </w:trPr>
        <w:tc>
          <w:tcPr>
            <w:tcW w:w="871" w:type="pct"/>
            <w:vAlign w:val="center"/>
            <w:hideMark/>
          </w:tcPr>
          <w:p w14:paraId="517BD7E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Tlaquiltenango</w:t>
            </w:r>
          </w:p>
        </w:tc>
        <w:tc>
          <w:tcPr>
            <w:tcW w:w="2064" w:type="pct"/>
            <w:vAlign w:val="center"/>
            <w:hideMark/>
          </w:tcPr>
          <w:p w14:paraId="1717938A"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26,100</w:t>
            </w:r>
          </w:p>
        </w:tc>
        <w:tc>
          <w:tcPr>
            <w:tcW w:w="2065" w:type="pct"/>
          </w:tcPr>
          <w:p w14:paraId="7E83D2F2"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261</w:t>
            </w:r>
          </w:p>
        </w:tc>
      </w:tr>
      <w:tr w:rsidR="000E2FF6" w:rsidRPr="000E2FF6" w14:paraId="41D74E84" w14:textId="77777777" w:rsidTr="009176EB">
        <w:trPr>
          <w:trHeight w:val="20"/>
        </w:trPr>
        <w:tc>
          <w:tcPr>
            <w:tcW w:w="871" w:type="pct"/>
            <w:vAlign w:val="center"/>
            <w:hideMark/>
          </w:tcPr>
          <w:p w14:paraId="20C15046"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Tlayacapan</w:t>
            </w:r>
          </w:p>
        </w:tc>
        <w:tc>
          <w:tcPr>
            <w:tcW w:w="2064" w:type="pct"/>
            <w:vAlign w:val="center"/>
            <w:hideMark/>
          </w:tcPr>
          <w:p w14:paraId="333142A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15,465</w:t>
            </w:r>
          </w:p>
        </w:tc>
        <w:tc>
          <w:tcPr>
            <w:tcW w:w="2065" w:type="pct"/>
          </w:tcPr>
          <w:p w14:paraId="03D5F2FC"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155</w:t>
            </w:r>
          </w:p>
        </w:tc>
      </w:tr>
      <w:tr w:rsidR="000E2FF6" w:rsidRPr="000E2FF6" w14:paraId="57C9E232" w14:textId="77777777" w:rsidTr="009176EB">
        <w:trPr>
          <w:trHeight w:val="20"/>
        </w:trPr>
        <w:tc>
          <w:tcPr>
            <w:tcW w:w="871" w:type="pct"/>
            <w:vAlign w:val="center"/>
            <w:hideMark/>
          </w:tcPr>
          <w:p w14:paraId="7BEBF4CB"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Totolapan</w:t>
            </w:r>
          </w:p>
        </w:tc>
        <w:tc>
          <w:tcPr>
            <w:tcW w:w="2064" w:type="pct"/>
            <w:vAlign w:val="center"/>
            <w:hideMark/>
          </w:tcPr>
          <w:p w14:paraId="261AFD9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9,105</w:t>
            </w:r>
          </w:p>
        </w:tc>
        <w:tc>
          <w:tcPr>
            <w:tcW w:w="2065" w:type="pct"/>
          </w:tcPr>
          <w:p w14:paraId="747F6EC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92</w:t>
            </w:r>
          </w:p>
        </w:tc>
      </w:tr>
      <w:tr w:rsidR="000E2FF6" w:rsidRPr="000E2FF6" w14:paraId="1B3B0719" w14:textId="77777777" w:rsidTr="009176EB">
        <w:trPr>
          <w:trHeight w:val="20"/>
        </w:trPr>
        <w:tc>
          <w:tcPr>
            <w:tcW w:w="871" w:type="pct"/>
            <w:vAlign w:val="center"/>
            <w:hideMark/>
          </w:tcPr>
          <w:p w14:paraId="76F7759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Xochitepec</w:t>
            </w:r>
          </w:p>
        </w:tc>
        <w:tc>
          <w:tcPr>
            <w:tcW w:w="2064" w:type="pct"/>
            <w:vAlign w:val="center"/>
            <w:hideMark/>
          </w:tcPr>
          <w:p w14:paraId="0E675BD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58,341</w:t>
            </w:r>
          </w:p>
        </w:tc>
        <w:tc>
          <w:tcPr>
            <w:tcW w:w="2065" w:type="pct"/>
          </w:tcPr>
          <w:p w14:paraId="2E3AA79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584</w:t>
            </w:r>
          </w:p>
        </w:tc>
      </w:tr>
      <w:tr w:rsidR="000E2FF6" w:rsidRPr="000E2FF6" w14:paraId="45A7C89C" w14:textId="77777777" w:rsidTr="009176EB">
        <w:trPr>
          <w:trHeight w:val="20"/>
        </w:trPr>
        <w:tc>
          <w:tcPr>
            <w:tcW w:w="871" w:type="pct"/>
            <w:vAlign w:val="center"/>
            <w:hideMark/>
          </w:tcPr>
          <w:p w14:paraId="428BFE02"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Yautepec</w:t>
            </w:r>
          </w:p>
        </w:tc>
        <w:tc>
          <w:tcPr>
            <w:tcW w:w="2064" w:type="pct"/>
            <w:vAlign w:val="center"/>
            <w:hideMark/>
          </w:tcPr>
          <w:p w14:paraId="0F9C67D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84,055</w:t>
            </w:r>
          </w:p>
        </w:tc>
        <w:tc>
          <w:tcPr>
            <w:tcW w:w="2065" w:type="pct"/>
          </w:tcPr>
          <w:p w14:paraId="7E48B07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841</w:t>
            </w:r>
          </w:p>
        </w:tc>
      </w:tr>
      <w:tr w:rsidR="000E2FF6" w:rsidRPr="000E2FF6" w14:paraId="7A21C914" w14:textId="77777777" w:rsidTr="009176EB">
        <w:trPr>
          <w:trHeight w:val="20"/>
        </w:trPr>
        <w:tc>
          <w:tcPr>
            <w:tcW w:w="871" w:type="pct"/>
            <w:vAlign w:val="center"/>
            <w:hideMark/>
          </w:tcPr>
          <w:p w14:paraId="50C7E5CF"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Yecapixtla</w:t>
            </w:r>
          </w:p>
        </w:tc>
        <w:tc>
          <w:tcPr>
            <w:tcW w:w="2064" w:type="pct"/>
            <w:vAlign w:val="center"/>
            <w:hideMark/>
          </w:tcPr>
          <w:p w14:paraId="1FC8079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40,978</w:t>
            </w:r>
          </w:p>
        </w:tc>
        <w:tc>
          <w:tcPr>
            <w:tcW w:w="2065" w:type="pct"/>
          </w:tcPr>
          <w:p w14:paraId="57D74FEB"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410</w:t>
            </w:r>
          </w:p>
        </w:tc>
      </w:tr>
      <w:tr w:rsidR="000E2FF6" w:rsidRPr="000E2FF6" w14:paraId="3AB73188" w14:textId="77777777" w:rsidTr="009176EB">
        <w:trPr>
          <w:trHeight w:val="20"/>
        </w:trPr>
        <w:tc>
          <w:tcPr>
            <w:tcW w:w="871" w:type="pct"/>
            <w:vAlign w:val="center"/>
            <w:hideMark/>
          </w:tcPr>
          <w:p w14:paraId="7D2BF4E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Zacatepec</w:t>
            </w:r>
          </w:p>
        </w:tc>
        <w:tc>
          <w:tcPr>
            <w:tcW w:w="2064" w:type="pct"/>
            <w:vAlign w:val="center"/>
            <w:hideMark/>
          </w:tcPr>
          <w:p w14:paraId="1A5E5C3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30,359</w:t>
            </w:r>
          </w:p>
        </w:tc>
        <w:tc>
          <w:tcPr>
            <w:tcW w:w="2065" w:type="pct"/>
          </w:tcPr>
          <w:p w14:paraId="31057DC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304</w:t>
            </w:r>
          </w:p>
        </w:tc>
      </w:tr>
      <w:tr w:rsidR="000E2FF6" w:rsidRPr="000E2FF6" w14:paraId="6EAC164D" w14:textId="77777777" w:rsidTr="009176EB">
        <w:trPr>
          <w:trHeight w:val="20"/>
        </w:trPr>
        <w:tc>
          <w:tcPr>
            <w:tcW w:w="871" w:type="pct"/>
            <w:vAlign w:val="center"/>
            <w:hideMark/>
          </w:tcPr>
          <w:p w14:paraId="20F3FA03"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Zacualpan de Amilpas</w:t>
            </w:r>
          </w:p>
        </w:tc>
        <w:tc>
          <w:tcPr>
            <w:tcW w:w="2064" w:type="pct"/>
            <w:vAlign w:val="center"/>
            <w:hideMark/>
          </w:tcPr>
          <w:p w14:paraId="4ACB0321"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8,050</w:t>
            </w:r>
          </w:p>
        </w:tc>
        <w:tc>
          <w:tcPr>
            <w:tcW w:w="2065" w:type="pct"/>
          </w:tcPr>
          <w:p w14:paraId="6943F21C"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81</w:t>
            </w:r>
          </w:p>
        </w:tc>
      </w:tr>
      <w:tr w:rsidR="000E2FF6" w:rsidRPr="000E2FF6" w14:paraId="4BA45E13" w14:textId="77777777" w:rsidTr="009176EB">
        <w:trPr>
          <w:trHeight w:val="20"/>
        </w:trPr>
        <w:tc>
          <w:tcPr>
            <w:tcW w:w="871" w:type="pct"/>
            <w:vAlign w:val="center"/>
            <w:hideMark/>
          </w:tcPr>
          <w:p w14:paraId="5AE08B0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proofErr w:type="spellStart"/>
            <w:r w:rsidRPr="000E2FF6">
              <w:rPr>
                <w:rFonts w:ascii="Arial" w:hAnsi="Arial" w:cs="Arial"/>
                <w:color w:val="000000" w:themeColor="text1"/>
                <w:sz w:val="20"/>
                <w:szCs w:val="20"/>
                <w:lang w:eastAsia="es-MX"/>
              </w:rPr>
              <w:t>Temoac</w:t>
            </w:r>
            <w:proofErr w:type="spellEnd"/>
          </w:p>
        </w:tc>
        <w:tc>
          <w:tcPr>
            <w:tcW w:w="2064" w:type="pct"/>
            <w:vAlign w:val="center"/>
            <w:hideMark/>
          </w:tcPr>
          <w:p w14:paraId="7342332D"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12,135</w:t>
            </w:r>
          </w:p>
        </w:tc>
        <w:tc>
          <w:tcPr>
            <w:tcW w:w="2065" w:type="pct"/>
          </w:tcPr>
          <w:p w14:paraId="4DB248EC"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122</w:t>
            </w:r>
          </w:p>
        </w:tc>
      </w:tr>
      <w:tr w:rsidR="000E2FF6" w:rsidRPr="000E2FF6" w14:paraId="034C8734" w14:textId="77777777" w:rsidTr="009176EB">
        <w:trPr>
          <w:trHeight w:val="20"/>
        </w:trPr>
        <w:tc>
          <w:tcPr>
            <w:tcW w:w="871" w:type="pct"/>
            <w:vAlign w:val="center"/>
            <w:hideMark/>
          </w:tcPr>
          <w:p w14:paraId="7BB9DEA8"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Coatetelco</w:t>
            </w:r>
          </w:p>
        </w:tc>
        <w:tc>
          <w:tcPr>
            <w:tcW w:w="2064" w:type="pct"/>
            <w:vAlign w:val="center"/>
            <w:hideMark/>
          </w:tcPr>
          <w:p w14:paraId="249FD87B"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8,569</w:t>
            </w:r>
          </w:p>
        </w:tc>
        <w:tc>
          <w:tcPr>
            <w:tcW w:w="2065" w:type="pct"/>
          </w:tcPr>
          <w:p w14:paraId="2340AD7E"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86</w:t>
            </w:r>
          </w:p>
        </w:tc>
      </w:tr>
      <w:tr w:rsidR="000E2FF6" w:rsidRPr="000E2FF6" w14:paraId="1CC0AF1F" w14:textId="77777777" w:rsidTr="009176EB">
        <w:trPr>
          <w:trHeight w:val="20"/>
        </w:trPr>
        <w:tc>
          <w:tcPr>
            <w:tcW w:w="871" w:type="pct"/>
            <w:vAlign w:val="center"/>
            <w:hideMark/>
          </w:tcPr>
          <w:p w14:paraId="29EB93DC"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Xoxocotla</w:t>
            </w:r>
          </w:p>
        </w:tc>
        <w:tc>
          <w:tcPr>
            <w:tcW w:w="2064" w:type="pct"/>
            <w:vAlign w:val="center"/>
            <w:hideMark/>
          </w:tcPr>
          <w:p w14:paraId="4D941AB7"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20,952</w:t>
            </w:r>
          </w:p>
        </w:tc>
        <w:tc>
          <w:tcPr>
            <w:tcW w:w="2065" w:type="pct"/>
            <w:vAlign w:val="center"/>
          </w:tcPr>
          <w:p w14:paraId="45D1CD60"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210</w:t>
            </w:r>
          </w:p>
        </w:tc>
      </w:tr>
      <w:tr w:rsidR="000E2FF6" w:rsidRPr="000E2FF6" w14:paraId="15DB41A2" w14:textId="77777777" w:rsidTr="009176EB">
        <w:trPr>
          <w:trHeight w:val="20"/>
        </w:trPr>
        <w:tc>
          <w:tcPr>
            <w:tcW w:w="871" w:type="pct"/>
            <w:vAlign w:val="center"/>
            <w:hideMark/>
          </w:tcPr>
          <w:p w14:paraId="270B0A89"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Hueyapan</w:t>
            </w:r>
          </w:p>
        </w:tc>
        <w:tc>
          <w:tcPr>
            <w:tcW w:w="2064" w:type="pct"/>
            <w:vAlign w:val="center"/>
            <w:hideMark/>
          </w:tcPr>
          <w:p w14:paraId="6D9FEE2D"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5,819</w:t>
            </w:r>
          </w:p>
        </w:tc>
        <w:tc>
          <w:tcPr>
            <w:tcW w:w="2065" w:type="pct"/>
            <w:vAlign w:val="center"/>
          </w:tcPr>
          <w:p w14:paraId="2B812E55" w14:textId="77777777" w:rsidR="000E2FF6" w:rsidRPr="000E2FF6" w:rsidRDefault="000E2FF6" w:rsidP="000E2FF6">
            <w:pPr>
              <w:widowControl w:val="0"/>
              <w:spacing w:after="0" w:line="240" w:lineRule="auto"/>
              <w:jc w:val="center"/>
              <w:rPr>
                <w:rFonts w:ascii="Arial" w:hAnsi="Arial" w:cs="Arial"/>
                <w:color w:val="000000" w:themeColor="text1"/>
                <w:sz w:val="20"/>
                <w:szCs w:val="20"/>
                <w:lang w:eastAsia="es-MX"/>
              </w:rPr>
            </w:pPr>
            <w:r w:rsidRPr="000E2FF6">
              <w:rPr>
                <w:rFonts w:ascii="Arial" w:hAnsi="Arial" w:cs="Arial"/>
                <w:color w:val="000000" w:themeColor="text1"/>
                <w:sz w:val="20"/>
                <w:szCs w:val="20"/>
                <w:lang w:eastAsia="es-MX"/>
              </w:rPr>
              <w:t>59</w:t>
            </w:r>
          </w:p>
        </w:tc>
      </w:tr>
    </w:tbl>
    <w:p w14:paraId="149E6221" w14:textId="77777777" w:rsidR="00D51ADA" w:rsidRDefault="00D51ADA" w:rsidP="000E2FF6">
      <w:pPr>
        <w:widowControl w:val="0"/>
        <w:spacing w:after="0" w:line="240" w:lineRule="auto"/>
        <w:jc w:val="both"/>
        <w:rPr>
          <w:rFonts w:ascii="Arial" w:eastAsia="Soberana Sans" w:hAnsi="Arial" w:cs="Arial"/>
          <w:color w:val="000000"/>
          <w:sz w:val="24"/>
          <w:szCs w:val="24"/>
        </w:rPr>
      </w:pPr>
    </w:p>
    <w:p w14:paraId="30195283" w14:textId="61299DFA" w:rsidR="000E2FF6" w:rsidRDefault="000E2FF6" w:rsidP="000E2FF6">
      <w:pPr>
        <w:widowControl w:val="0"/>
        <w:spacing w:after="0" w:line="240" w:lineRule="auto"/>
        <w:jc w:val="both"/>
        <w:rPr>
          <w:rFonts w:ascii="Arial" w:eastAsia="Soberana Sans" w:hAnsi="Arial" w:cs="Arial"/>
          <w:color w:val="000000"/>
          <w:sz w:val="24"/>
          <w:szCs w:val="24"/>
        </w:rPr>
      </w:pPr>
      <w:r w:rsidRPr="000E2FF6">
        <w:rPr>
          <w:rFonts w:ascii="Arial" w:eastAsia="Soberana Sans" w:hAnsi="Arial" w:cs="Arial"/>
          <w:color w:val="000000"/>
          <w:sz w:val="24"/>
          <w:szCs w:val="24"/>
        </w:rPr>
        <w:t>En consecuencia, este Consejo Estatal Electoral determina el número de firmas requeridas de la ciudadanía para la presentación de las solicitudes de activación de los mecanismos denominados “Plebiscito” y “Referéndum” para el año 2026, conforme a las tablas desglosadas en los numerales 1, 2, 3, 4 y 5 del considerando XVII del presente acuerdo.</w:t>
      </w:r>
    </w:p>
    <w:p w14:paraId="135C4548" w14:textId="77777777" w:rsidR="000E2FF6" w:rsidRPr="000E2FF6" w:rsidRDefault="000E2FF6" w:rsidP="000E2FF6">
      <w:pPr>
        <w:widowControl w:val="0"/>
        <w:spacing w:after="0" w:line="240" w:lineRule="auto"/>
        <w:jc w:val="both"/>
        <w:rPr>
          <w:rFonts w:ascii="Arial" w:eastAsia="Soberana Sans" w:hAnsi="Arial" w:cs="Arial"/>
          <w:color w:val="000000"/>
          <w:sz w:val="24"/>
          <w:szCs w:val="24"/>
        </w:rPr>
      </w:pPr>
    </w:p>
    <w:p w14:paraId="567F30AC" w14:textId="77777777" w:rsidR="000E2FF6" w:rsidRPr="000E2FF6" w:rsidRDefault="000E2FF6" w:rsidP="000E2FF6">
      <w:pPr>
        <w:widowControl w:val="0"/>
        <w:spacing w:after="0" w:line="240" w:lineRule="auto"/>
        <w:jc w:val="both"/>
        <w:rPr>
          <w:rFonts w:ascii="Arial" w:eastAsia="Soberana Sans" w:hAnsi="Arial" w:cs="Arial"/>
          <w:color w:val="000000"/>
          <w:sz w:val="24"/>
          <w:szCs w:val="24"/>
        </w:rPr>
      </w:pPr>
      <w:r w:rsidRPr="000E2FF6">
        <w:rPr>
          <w:rFonts w:ascii="Arial" w:eastAsia="Soberana Sans" w:hAnsi="Arial" w:cs="Arial"/>
          <w:color w:val="000000"/>
          <w:sz w:val="24"/>
          <w:szCs w:val="24"/>
        </w:rPr>
        <w:t xml:space="preserve">De conformidad con las consideraciones vertidas en el presente proyecto de acuerdo y fundado en términos de lo señalado en su conjunto por los artículos 41, Fracción V, apartado C y 116, párrafo segundo, fracción V, incisos a), b) y c), de la Constitución Política de los Estados Unidos Mexicanos; 98, 99 de la Ley General de Instituciones y Procedimientos Electorales; 19 Bis de la Constitución Política del Estado Libre y Soberano de Morelos; 1, 63, 65, 66, fracciones I, II, XV, 69, fracción I y II, 78, fracciones I, II, III y XLV, 83, 90 Bis y 90 </w:t>
      </w:r>
      <w:proofErr w:type="spellStart"/>
      <w:r w:rsidRPr="000E2FF6">
        <w:rPr>
          <w:rFonts w:ascii="Arial" w:eastAsia="Soberana Sans" w:hAnsi="Arial" w:cs="Arial"/>
          <w:color w:val="000000"/>
          <w:sz w:val="24"/>
          <w:szCs w:val="24"/>
        </w:rPr>
        <w:t>Quáter</w:t>
      </w:r>
      <w:proofErr w:type="spellEnd"/>
      <w:r w:rsidRPr="000E2FF6">
        <w:rPr>
          <w:rFonts w:ascii="Arial" w:eastAsia="Soberana Sans" w:hAnsi="Arial" w:cs="Arial"/>
          <w:color w:val="000000"/>
          <w:sz w:val="24"/>
          <w:szCs w:val="24"/>
        </w:rPr>
        <w:t xml:space="preserve"> del Código de Instituciones y Procedimientos Electorales para el Estado de Morelos; 14, 15, 18, 19, 21, 31 y 33 de la Ley de Participación Ciudadana para el Estado de Morelos; 29 y 48 del Reglamento de la Ley de Participación Ciudadana, este Consejo Estatal Electoral emite el siguiente:</w:t>
      </w:r>
    </w:p>
    <w:p w14:paraId="3DAA027F" w14:textId="77777777" w:rsidR="000E2FF6" w:rsidRDefault="000E2FF6" w:rsidP="000E2FF6">
      <w:pPr>
        <w:widowControl w:val="0"/>
        <w:spacing w:after="0" w:line="240" w:lineRule="auto"/>
        <w:jc w:val="both"/>
        <w:rPr>
          <w:rFonts w:ascii="Arial" w:eastAsia="Soberana Sans" w:hAnsi="Arial" w:cs="Arial"/>
          <w:color w:val="000000"/>
          <w:sz w:val="24"/>
          <w:szCs w:val="24"/>
        </w:rPr>
      </w:pPr>
    </w:p>
    <w:p w14:paraId="687B2274" w14:textId="55DA9599" w:rsidR="000E2FF6" w:rsidRPr="000E2FF6" w:rsidRDefault="000E2FF6" w:rsidP="000E2FF6">
      <w:pPr>
        <w:widowControl w:val="0"/>
        <w:spacing w:after="0" w:line="240" w:lineRule="auto"/>
        <w:jc w:val="center"/>
        <w:rPr>
          <w:rFonts w:ascii="Arial" w:eastAsia="Soberana Sans" w:hAnsi="Arial" w:cs="Arial"/>
          <w:b/>
          <w:bCs/>
          <w:color w:val="000000"/>
          <w:sz w:val="24"/>
          <w:szCs w:val="24"/>
        </w:rPr>
      </w:pPr>
      <w:r w:rsidRPr="000E2FF6">
        <w:rPr>
          <w:rFonts w:ascii="Arial" w:eastAsia="Soberana Sans" w:hAnsi="Arial" w:cs="Arial"/>
          <w:b/>
          <w:bCs/>
          <w:color w:val="000000"/>
          <w:sz w:val="24"/>
          <w:szCs w:val="24"/>
        </w:rPr>
        <w:t>ACUERDO</w:t>
      </w:r>
    </w:p>
    <w:p w14:paraId="1D1FB7A0" w14:textId="77777777" w:rsidR="000E2FF6" w:rsidRDefault="000E2FF6" w:rsidP="000E2FF6">
      <w:pPr>
        <w:widowControl w:val="0"/>
        <w:spacing w:after="0" w:line="240" w:lineRule="auto"/>
        <w:jc w:val="both"/>
        <w:rPr>
          <w:rFonts w:ascii="Arial" w:eastAsia="Soberana Sans" w:hAnsi="Arial" w:cs="Arial"/>
          <w:color w:val="000000"/>
          <w:sz w:val="24"/>
          <w:szCs w:val="24"/>
        </w:rPr>
      </w:pPr>
    </w:p>
    <w:p w14:paraId="56E5B287" w14:textId="3E2E9BE7" w:rsidR="000E2FF6" w:rsidRPr="000E2FF6" w:rsidRDefault="000E2FF6" w:rsidP="000E2FF6">
      <w:pPr>
        <w:widowControl w:val="0"/>
        <w:spacing w:after="0" w:line="240" w:lineRule="auto"/>
        <w:jc w:val="both"/>
        <w:rPr>
          <w:rFonts w:ascii="Arial" w:eastAsia="Soberana Sans" w:hAnsi="Arial" w:cs="Arial"/>
          <w:color w:val="000000"/>
          <w:sz w:val="24"/>
          <w:szCs w:val="24"/>
        </w:rPr>
      </w:pPr>
      <w:r w:rsidRPr="000E2FF6">
        <w:rPr>
          <w:rFonts w:ascii="Arial" w:eastAsia="Soberana Sans" w:hAnsi="Arial" w:cs="Arial"/>
          <w:b/>
          <w:bCs/>
          <w:color w:val="000000"/>
          <w:sz w:val="24"/>
          <w:szCs w:val="24"/>
        </w:rPr>
        <w:lastRenderedPageBreak/>
        <w:t>PRIMERO.</w:t>
      </w:r>
      <w:r w:rsidRPr="000E2FF6">
        <w:rPr>
          <w:rFonts w:ascii="Arial" w:eastAsia="Soberana Sans" w:hAnsi="Arial" w:cs="Arial"/>
          <w:color w:val="000000"/>
          <w:sz w:val="24"/>
          <w:szCs w:val="24"/>
        </w:rPr>
        <w:t xml:space="preserve"> Este Consejo Estatal Electoral es competente para emitir el presente acuerdo, de conformidad con la parte considerativa del mismo.</w:t>
      </w:r>
    </w:p>
    <w:p w14:paraId="4A3EDB9C" w14:textId="77777777" w:rsidR="000E2FF6" w:rsidRDefault="000E2FF6" w:rsidP="000E2FF6">
      <w:pPr>
        <w:widowControl w:val="0"/>
        <w:spacing w:after="0" w:line="240" w:lineRule="auto"/>
        <w:jc w:val="both"/>
        <w:rPr>
          <w:rFonts w:ascii="Arial" w:eastAsia="Soberana Sans" w:hAnsi="Arial" w:cs="Arial"/>
          <w:color w:val="000000"/>
          <w:sz w:val="24"/>
          <w:szCs w:val="24"/>
        </w:rPr>
      </w:pPr>
    </w:p>
    <w:p w14:paraId="44FEBE95" w14:textId="7626D178" w:rsidR="000E2FF6" w:rsidRPr="000E2FF6" w:rsidRDefault="000E2FF6" w:rsidP="000E2FF6">
      <w:pPr>
        <w:widowControl w:val="0"/>
        <w:spacing w:after="0" w:line="240" w:lineRule="auto"/>
        <w:jc w:val="both"/>
        <w:rPr>
          <w:rFonts w:ascii="Arial" w:eastAsia="Soberana Sans" w:hAnsi="Arial" w:cs="Arial"/>
          <w:color w:val="000000"/>
          <w:sz w:val="24"/>
          <w:szCs w:val="24"/>
        </w:rPr>
      </w:pPr>
      <w:r w:rsidRPr="000E2FF6">
        <w:rPr>
          <w:rFonts w:ascii="Arial" w:eastAsia="Soberana Sans" w:hAnsi="Arial" w:cs="Arial"/>
          <w:b/>
          <w:bCs/>
          <w:color w:val="000000"/>
          <w:sz w:val="24"/>
          <w:szCs w:val="24"/>
        </w:rPr>
        <w:t>SEGUNDO.</w:t>
      </w:r>
      <w:r w:rsidRPr="000E2FF6">
        <w:rPr>
          <w:rFonts w:ascii="Arial" w:eastAsia="Soberana Sans" w:hAnsi="Arial" w:cs="Arial"/>
          <w:color w:val="000000"/>
          <w:sz w:val="24"/>
          <w:szCs w:val="24"/>
        </w:rPr>
        <w:t xml:space="preserve"> Se APRUEBA el número de firmas de apoyo de la ciudadanía requeridas para la solicitud de realización de los mecanismos de participación ciudadana denominados “PLEBISCITO” y “REFERÉNDUM” PARA EL AÑO 2026, conforme a lo establecido en el considerando XVII del presente acuerdo.</w:t>
      </w:r>
      <w:r w:rsidRPr="000E2FF6">
        <w:rPr>
          <w:rFonts w:ascii="Arial" w:eastAsia="Soberana Sans" w:hAnsi="Arial" w:cs="Arial"/>
          <w:color w:val="000000"/>
          <w:sz w:val="24"/>
          <w:szCs w:val="24"/>
        </w:rPr>
        <w:tab/>
      </w:r>
    </w:p>
    <w:p w14:paraId="6EE60428" w14:textId="77777777" w:rsidR="000E2FF6" w:rsidRDefault="000E2FF6" w:rsidP="000E2FF6">
      <w:pPr>
        <w:widowControl w:val="0"/>
        <w:spacing w:after="0" w:line="240" w:lineRule="auto"/>
        <w:jc w:val="both"/>
        <w:rPr>
          <w:rFonts w:ascii="Arial" w:eastAsia="Soberana Sans" w:hAnsi="Arial" w:cs="Arial"/>
          <w:color w:val="000000"/>
          <w:sz w:val="24"/>
          <w:szCs w:val="24"/>
        </w:rPr>
      </w:pPr>
    </w:p>
    <w:p w14:paraId="731857CD" w14:textId="687BC29E" w:rsidR="000E2FF6" w:rsidRDefault="000E2FF6" w:rsidP="000E2FF6">
      <w:pPr>
        <w:widowControl w:val="0"/>
        <w:spacing w:after="0" w:line="240" w:lineRule="auto"/>
        <w:jc w:val="both"/>
        <w:rPr>
          <w:rFonts w:ascii="Arial" w:eastAsia="Soberana Sans" w:hAnsi="Arial" w:cs="Arial"/>
          <w:color w:val="000000"/>
          <w:sz w:val="24"/>
          <w:szCs w:val="24"/>
        </w:rPr>
      </w:pPr>
      <w:r w:rsidRPr="000E2FF6">
        <w:rPr>
          <w:rFonts w:ascii="Arial" w:eastAsia="Soberana Sans" w:hAnsi="Arial" w:cs="Arial"/>
          <w:b/>
          <w:bCs/>
          <w:color w:val="000000"/>
          <w:sz w:val="24"/>
          <w:szCs w:val="24"/>
        </w:rPr>
        <w:t>TERCERO.</w:t>
      </w:r>
      <w:r w:rsidRPr="000E2FF6">
        <w:rPr>
          <w:rFonts w:ascii="Arial" w:eastAsia="Soberana Sans" w:hAnsi="Arial" w:cs="Arial"/>
          <w:color w:val="000000"/>
          <w:sz w:val="24"/>
          <w:szCs w:val="24"/>
        </w:rPr>
        <w:t xml:space="preserve">  Se instruye a la Secretaría Ejecutiva para que el presente acuerdo se notifique a la Presidencia de la Mesa Directiva y de la Comisión de Participación Ciudadana y Reforma Política del Congreso del Estado de Morelos, al Poder Ejecutivo y a los treinta y seis Ayuntamientos del estado de Morelos, para los efectos legales a que haya lugar.</w:t>
      </w:r>
    </w:p>
    <w:p w14:paraId="2C83EC28" w14:textId="77777777" w:rsidR="00144B34" w:rsidRDefault="00144B34" w:rsidP="000E2FF6">
      <w:pPr>
        <w:widowControl w:val="0"/>
        <w:spacing w:after="0" w:line="240" w:lineRule="auto"/>
        <w:jc w:val="both"/>
        <w:rPr>
          <w:rFonts w:ascii="Arial" w:eastAsia="Soberana Sans" w:hAnsi="Arial" w:cs="Arial"/>
          <w:color w:val="000000"/>
          <w:sz w:val="24"/>
          <w:szCs w:val="24"/>
        </w:rPr>
      </w:pPr>
    </w:p>
    <w:p w14:paraId="557CE9E6" w14:textId="77777777" w:rsidR="00144B34" w:rsidRPr="00144B34" w:rsidRDefault="00144B34" w:rsidP="00144B34">
      <w:pPr>
        <w:widowControl w:val="0"/>
        <w:spacing w:after="0" w:line="240" w:lineRule="auto"/>
        <w:jc w:val="both"/>
        <w:rPr>
          <w:rFonts w:ascii="Arial" w:eastAsia="Soberana Sans" w:hAnsi="Arial" w:cs="Arial"/>
          <w:color w:val="000000"/>
          <w:sz w:val="24"/>
          <w:szCs w:val="24"/>
        </w:rPr>
      </w:pPr>
      <w:r w:rsidRPr="00144B34">
        <w:rPr>
          <w:rFonts w:ascii="Arial" w:eastAsia="Soberana Sans" w:hAnsi="Arial" w:cs="Arial"/>
          <w:b/>
          <w:bCs/>
          <w:color w:val="000000"/>
          <w:sz w:val="24"/>
          <w:szCs w:val="24"/>
        </w:rPr>
        <w:t>CUARTO.</w:t>
      </w:r>
      <w:r w:rsidRPr="00144B34">
        <w:rPr>
          <w:rFonts w:ascii="Arial" w:eastAsia="Soberana Sans" w:hAnsi="Arial" w:cs="Arial"/>
          <w:color w:val="000000"/>
          <w:sz w:val="24"/>
          <w:szCs w:val="24"/>
        </w:rPr>
        <w:t xml:space="preserve"> Se instruye a la Secretaría Ejecutiva para que el presente acuerdo se publique en el Periódico Oficial “Tierra y Libertad”, órgano de difusión del Poder Ejecutivo del Gobierno del Estado de Morelos. </w:t>
      </w:r>
    </w:p>
    <w:p w14:paraId="3DF303F8" w14:textId="77777777" w:rsidR="001A6846" w:rsidRDefault="001A6846" w:rsidP="00144B34">
      <w:pPr>
        <w:widowControl w:val="0"/>
        <w:spacing w:after="0" w:line="240" w:lineRule="auto"/>
        <w:jc w:val="both"/>
        <w:rPr>
          <w:rFonts w:ascii="Arial" w:eastAsia="Soberana Sans" w:hAnsi="Arial" w:cs="Arial"/>
          <w:b/>
          <w:bCs/>
          <w:color w:val="000000"/>
          <w:sz w:val="24"/>
          <w:szCs w:val="24"/>
        </w:rPr>
      </w:pPr>
    </w:p>
    <w:p w14:paraId="34260AED" w14:textId="665AA183" w:rsidR="00144B34" w:rsidRPr="00144B34" w:rsidRDefault="00144B34" w:rsidP="00144B34">
      <w:pPr>
        <w:widowControl w:val="0"/>
        <w:spacing w:after="0" w:line="240" w:lineRule="auto"/>
        <w:jc w:val="both"/>
        <w:rPr>
          <w:rFonts w:ascii="Arial" w:eastAsia="Soberana Sans" w:hAnsi="Arial" w:cs="Arial"/>
          <w:color w:val="000000"/>
          <w:sz w:val="24"/>
          <w:szCs w:val="24"/>
        </w:rPr>
      </w:pPr>
      <w:r w:rsidRPr="00144B34">
        <w:rPr>
          <w:rFonts w:ascii="Arial" w:eastAsia="Soberana Sans" w:hAnsi="Arial" w:cs="Arial"/>
          <w:b/>
          <w:bCs/>
          <w:color w:val="000000"/>
          <w:sz w:val="24"/>
          <w:szCs w:val="24"/>
        </w:rPr>
        <w:t>QUINTO.</w:t>
      </w:r>
      <w:r w:rsidRPr="00144B34">
        <w:rPr>
          <w:rFonts w:ascii="Arial" w:eastAsia="Soberana Sans" w:hAnsi="Arial" w:cs="Arial"/>
          <w:color w:val="000000"/>
          <w:sz w:val="24"/>
          <w:szCs w:val="24"/>
        </w:rPr>
        <w:t xml:space="preserve"> Se instruye a la Secretaría Ejecutiva para que se elaboren infografías con la información respectiva para conocimiento de la ciudadanía del Estado de Morelos y se remitan a los entes aliados estratégicos del IMPEPAC para su más amplia difusión.</w:t>
      </w:r>
    </w:p>
    <w:p w14:paraId="7C3CED79" w14:textId="77777777" w:rsidR="00144B34" w:rsidRDefault="00144B34" w:rsidP="00144B34">
      <w:pPr>
        <w:widowControl w:val="0"/>
        <w:spacing w:after="0" w:line="240" w:lineRule="auto"/>
        <w:jc w:val="both"/>
        <w:rPr>
          <w:rFonts w:ascii="Arial" w:eastAsia="Soberana Sans" w:hAnsi="Arial" w:cs="Arial"/>
          <w:color w:val="000000"/>
          <w:sz w:val="24"/>
          <w:szCs w:val="24"/>
        </w:rPr>
      </w:pPr>
    </w:p>
    <w:p w14:paraId="327DEEEE" w14:textId="12C0745E" w:rsidR="00144B34" w:rsidRPr="00144B34" w:rsidRDefault="00144B34" w:rsidP="00144B34">
      <w:pPr>
        <w:widowControl w:val="0"/>
        <w:spacing w:after="0" w:line="240" w:lineRule="auto"/>
        <w:jc w:val="both"/>
        <w:rPr>
          <w:rFonts w:ascii="Arial" w:eastAsia="Soberana Sans" w:hAnsi="Arial" w:cs="Arial"/>
          <w:color w:val="000000"/>
          <w:sz w:val="24"/>
          <w:szCs w:val="24"/>
        </w:rPr>
      </w:pPr>
      <w:r w:rsidRPr="00144B34">
        <w:rPr>
          <w:rFonts w:ascii="Arial" w:eastAsia="Soberana Sans" w:hAnsi="Arial" w:cs="Arial"/>
          <w:b/>
          <w:bCs/>
          <w:color w:val="000000"/>
          <w:sz w:val="24"/>
          <w:szCs w:val="24"/>
        </w:rPr>
        <w:t>SEXTO.</w:t>
      </w:r>
      <w:r w:rsidRPr="00144B34">
        <w:rPr>
          <w:rFonts w:ascii="Arial" w:eastAsia="Soberana Sans" w:hAnsi="Arial" w:cs="Arial"/>
          <w:color w:val="000000"/>
          <w:sz w:val="24"/>
          <w:szCs w:val="24"/>
        </w:rPr>
        <w:t xml:space="preserve"> Se instruye a la Secretaría Ejecutiva para que el presente acuerdo se publique en la página oficial de internet y el </w:t>
      </w:r>
      <w:proofErr w:type="spellStart"/>
      <w:r w:rsidRPr="00144B34">
        <w:rPr>
          <w:rFonts w:ascii="Arial" w:eastAsia="Soberana Sans" w:hAnsi="Arial" w:cs="Arial"/>
          <w:color w:val="000000"/>
          <w:sz w:val="24"/>
          <w:szCs w:val="24"/>
        </w:rPr>
        <w:t>micro-sitio</w:t>
      </w:r>
      <w:proofErr w:type="spellEnd"/>
      <w:r w:rsidRPr="00144B34">
        <w:rPr>
          <w:rFonts w:ascii="Arial" w:eastAsia="Soberana Sans" w:hAnsi="Arial" w:cs="Arial"/>
          <w:color w:val="000000"/>
          <w:sz w:val="24"/>
          <w:szCs w:val="24"/>
        </w:rPr>
        <w:t xml:space="preserve"> de Participación Ciudadana del Instituto Morelense de Procesos Electorales y Participación Ciudadana, en atención al principio de máxima publicidad.</w:t>
      </w:r>
    </w:p>
    <w:p w14:paraId="6AED6BB7" w14:textId="77777777" w:rsidR="00144B34" w:rsidRDefault="00144B34" w:rsidP="00144B34">
      <w:pPr>
        <w:widowControl w:val="0"/>
        <w:spacing w:after="0" w:line="240" w:lineRule="auto"/>
        <w:jc w:val="both"/>
        <w:rPr>
          <w:rFonts w:ascii="Arial" w:eastAsia="Soberana Sans" w:hAnsi="Arial" w:cs="Arial"/>
          <w:color w:val="000000"/>
          <w:sz w:val="24"/>
          <w:szCs w:val="24"/>
        </w:rPr>
      </w:pPr>
    </w:p>
    <w:p w14:paraId="2443E938" w14:textId="60B40D55" w:rsidR="00144B34" w:rsidRDefault="00144B34" w:rsidP="00144B34">
      <w:pPr>
        <w:widowControl w:val="0"/>
        <w:spacing w:after="0" w:line="240" w:lineRule="auto"/>
        <w:jc w:val="both"/>
        <w:rPr>
          <w:rFonts w:ascii="Arial" w:eastAsia="Soberana Sans" w:hAnsi="Arial" w:cs="Arial"/>
          <w:color w:val="000000"/>
          <w:sz w:val="24"/>
          <w:szCs w:val="24"/>
        </w:rPr>
      </w:pPr>
      <w:r w:rsidRPr="00144B34">
        <w:rPr>
          <w:rFonts w:ascii="Arial" w:eastAsia="Soberana Sans" w:hAnsi="Arial" w:cs="Arial"/>
          <w:color w:val="000000"/>
          <w:sz w:val="24"/>
          <w:szCs w:val="24"/>
        </w:rPr>
        <w:t>El presente acuerdo es aprobado en lo general por unanimidad de las Consejeras y los Consejeros Electorales, en sesión extraordinaria del Consejo Estatal Electoral del Instituto Morelense de Procesos Electorales y Participación Ciudadana, celebrada en la ciudad de Cuernavaca, Morelos, el día catorce de agosto del año dos mil veintiséis, siendo las quince horas con cuarenta y dos minutos.</w:t>
      </w:r>
    </w:p>
    <w:p w14:paraId="086BFFBD" w14:textId="77777777" w:rsidR="00144B34" w:rsidRPr="00144B34" w:rsidRDefault="00144B34" w:rsidP="00144B34">
      <w:pPr>
        <w:widowControl w:val="0"/>
        <w:spacing w:after="0" w:line="240" w:lineRule="auto"/>
        <w:jc w:val="both"/>
        <w:rPr>
          <w:rFonts w:ascii="Arial" w:eastAsia="Soberana Sans" w:hAnsi="Arial" w:cs="Arial"/>
          <w:color w:val="000000"/>
          <w:sz w:val="24"/>
          <w:szCs w:val="24"/>
        </w:rPr>
      </w:pPr>
    </w:p>
    <w:p w14:paraId="295B9058" w14:textId="77777777" w:rsidR="00144B34" w:rsidRDefault="00144B34" w:rsidP="00144B34">
      <w:pPr>
        <w:widowControl w:val="0"/>
        <w:spacing w:after="0" w:line="240" w:lineRule="auto"/>
        <w:jc w:val="both"/>
        <w:rPr>
          <w:rFonts w:ascii="Arial" w:eastAsia="Soberana Sans" w:hAnsi="Arial" w:cs="Arial"/>
          <w:color w:val="000000"/>
          <w:sz w:val="24"/>
          <w:szCs w:val="24"/>
        </w:rPr>
      </w:pPr>
      <w:r w:rsidRPr="00144B34">
        <w:rPr>
          <w:rFonts w:ascii="Arial" w:eastAsia="Soberana Sans" w:hAnsi="Arial" w:cs="Arial"/>
          <w:color w:val="000000"/>
          <w:sz w:val="24"/>
          <w:szCs w:val="24"/>
        </w:rPr>
        <w:t xml:space="preserve">En lo particular, sobre mantener las tablas de porcentaje el número de firmas requeridas para la activación del mecanismo de referéndum, es aprobado por mayoría de votos, con los votos a favor de la Consejera Presidenta Mtra. Mireya </w:t>
      </w:r>
      <w:r w:rsidRPr="00144B34">
        <w:rPr>
          <w:rFonts w:ascii="Arial" w:eastAsia="Soberana Sans" w:hAnsi="Arial" w:cs="Arial"/>
          <w:color w:val="000000"/>
          <w:sz w:val="24"/>
          <w:szCs w:val="24"/>
        </w:rPr>
        <w:lastRenderedPageBreak/>
        <w:t xml:space="preserve">Gally Jordá Consejero, del  Consejero Mtro. Pedro Gregorio Alvarado Ramos, de la Consejera Mtra. Elizabeth Martínez Gutiérrez, de la Consejera Mtra. Mayte Casalez Campos, de la Consejera C.P. María del Rosario Montes Álvarez y del Consejero Ing. Víctor Manuel Salgado Martínez; con el voto en contra y particular del Consejero </w:t>
      </w:r>
    </w:p>
    <w:p w14:paraId="52031931" w14:textId="77777777" w:rsidR="00144B34" w:rsidRDefault="00144B34" w:rsidP="00144B34">
      <w:pPr>
        <w:widowControl w:val="0"/>
        <w:spacing w:after="0" w:line="240" w:lineRule="auto"/>
        <w:jc w:val="both"/>
        <w:rPr>
          <w:rFonts w:ascii="Arial" w:eastAsia="Soberana Sans" w:hAnsi="Arial" w:cs="Arial"/>
          <w:color w:val="000000"/>
          <w:sz w:val="24"/>
          <w:szCs w:val="24"/>
        </w:rPr>
      </w:pPr>
    </w:p>
    <w:p w14:paraId="5C56CB21" w14:textId="38BD521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Mtro. Adrián Montessoro Castillo.</w:t>
      </w:r>
    </w:p>
    <w:p w14:paraId="08BB9D43"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MTRA. MIREYA GALLY JORDÁ</w:t>
      </w:r>
    </w:p>
    <w:p w14:paraId="208CD8E0"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CONSEJERA PRESIDENTA</w:t>
      </w:r>
    </w:p>
    <w:p w14:paraId="5668D26E"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RÚBRICA.</w:t>
      </w:r>
    </w:p>
    <w:p w14:paraId="0E5DA3A0"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MTRA. MÓNICA SÁNCHEZ LUNA</w:t>
      </w:r>
    </w:p>
    <w:p w14:paraId="395AE68D"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SECRETARIA EJECUTIVA</w:t>
      </w:r>
    </w:p>
    <w:p w14:paraId="6F4B7641"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RÚBRICA.</w:t>
      </w:r>
    </w:p>
    <w:p w14:paraId="3D047CF2"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CONSEJERÍAS ELECTORALES</w:t>
      </w:r>
    </w:p>
    <w:p w14:paraId="703A27F4"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MTRO. PEDRO GREGORIO ALVARADO RAMOS</w:t>
      </w:r>
    </w:p>
    <w:p w14:paraId="021BA5E5"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CONSEJERO ELECTORAL</w:t>
      </w:r>
    </w:p>
    <w:p w14:paraId="79B7E52E"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MTRA. ELIZABETH MARTÍNEZ  GUTIÉRREZ</w:t>
      </w:r>
    </w:p>
    <w:p w14:paraId="1EE00F40"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CONSEJERA ELECTORAL</w:t>
      </w:r>
    </w:p>
    <w:p w14:paraId="14B5C645"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C.P. MARÍA DEL ROSARIO MONTES ÁLVAREZ</w:t>
      </w:r>
    </w:p>
    <w:p w14:paraId="1C840B80"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CONSEJERA ELECTORAL</w:t>
      </w:r>
    </w:p>
    <w:p w14:paraId="10B9FD74"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 xml:space="preserve">MTRO. ADRIÁN </w:t>
      </w:r>
      <w:proofErr w:type="spellStart"/>
      <w:r w:rsidRPr="00144B34">
        <w:rPr>
          <w:rFonts w:ascii="Arial" w:eastAsia="Soberana Sans" w:hAnsi="Arial" w:cs="Arial"/>
          <w:b/>
          <w:bCs/>
          <w:color w:val="000000"/>
          <w:sz w:val="24"/>
          <w:szCs w:val="24"/>
        </w:rPr>
        <w:t>MONTESSORO</w:t>
      </w:r>
      <w:proofErr w:type="spellEnd"/>
      <w:r w:rsidRPr="00144B34">
        <w:rPr>
          <w:rFonts w:ascii="Arial" w:eastAsia="Soberana Sans" w:hAnsi="Arial" w:cs="Arial"/>
          <w:b/>
          <w:bCs/>
          <w:color w:val="000000"/>
          <w:sz w:val="24"/>
          <w:szCs w:val="24"/>
        </w:rPr>
        <w:t xml:space="preserve"> CASTILLO</w:t>
      </w:r>
    </w:p>
    <w:p w14:paraId="4A3CF759"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CONSEJERO ELECTORAL</w:t>
      </w:r>
    </w:p>
    <w:p w14:paraId="1FE9F19E" w14:textId="5BEA48A9"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ING. VÍCTOR MANUEL SALGADO  MARTÍNEZ</w:t>
      </w:r>
    </w:p>
    <w:p w14:paraId="6CE6FD88"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CONSEJERO ELECTORAL</w:t>
      </w:r>
    </w:p>
    <w:p w14:paraId="74994104"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REPRESENTACIONES DE LOS PARTIDOS POLÍTICOS</w:t>
      </w:r>
    </w:p>
    <w:p w14:paraId="366024F9"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LIC. JOANNY GUADALUPE MONGE REBOLLAR</w:t>
      </w:r>
    </w:p>
    <w:p w14:paraId="21773B4D"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REPRESENTANTE DEL PARTIDO ACCIÓN NACIONAL</w:t>
      </w:r>
    </w:p>
    <w:p w14:paraId="762AC074"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LIC. CHRISTIAN  GALLARDO GÓMEZ</w:t>
      </w:r>
    </w:p>
    <w:p w14:paraId="612606EB"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REPRESENTANTE DEL PARTIDO REVOLUCIONARIO INSTITUCIONAL</w:t>
      </w:r>
    </w:p>
    <w:p w14:paraId="0AE44B0D"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LIC. PAOLA VIRIDIANA HUICOCHEA FERNÁNDEZ</w:t>
      </w:r>
    </w:p>
    <w:p w14:paraId="731FF7DA"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REPRESENTANTE DEL PARTIDO MORENA</w:t>
      </w:r>
    </w:p>
    <w:p w14:paraId="2C746700"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LIC. OSCAR JIRAM VÁZQUEZ ESQUIVEL</w:t>
      </w:r>
    </w:p>
    <w:p w14:paraId="08A027C5" w14:textId="45F26FC2"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REPRESENTANTE DEL PARTIDO NUEVA ALIANZA MORELOS</w:t>
      </w:r>
    </w:p>
    <w:p w14:paraId="03226FF6"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LIC. GONZALO GUTIÉRREZ MEDINA</w:t>
      </w:r>
    </w:p>
    <w:p w14:paraId="5B2DD71B"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REPRESENTANTE DEL PARTIDO DE LA REVOLUCIÓN DEMOCRÁTICA MORELOS</w:t>
      </w:r>
    </w:p>
    <w:p w14:paraId="08A1FD22"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C. JESÚS MARTÍNEZ DORANTES</w:t>
      </w:r>
    </w:p>
    <w:p w14:paraId="4978AF0F"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REPRESENTANTE DEL PARTIDO PAZ</w:t>
      </w:r>
    </w:p>
    <w:p w14:paraId="35E0A4A6" w14:textId="77777777"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lastRenderedPageBreak/>
        <w:t>C. DIANA LAURA NAVA VERDEJO</w:t>
      </w:r>
    </w:p>
    <w:p w14:paraId="061931C0" w14:textId="00B642B1" w:rsidR="00144B34" w:rsidRP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REPRESENTANTE DEL PARTIDO BAJO LA DENOMINACIÓN</w:t>
      </w:r>
    </w:p>
    <w:p w14:paraId="29BCD338" w14:textId="0F964422" w:rsidR="00144B34" w:rsidRDefault="00144B34" w:rsidP="00144B34">
      <w:pPr>
        <w:widowControl w:val="0"/>
        <w:spacing w:after="0" w:line="240" w:lineRule="auto"/>
        <w:jc w:val="center"/>
        <w:rPr>
          <w:rFonts w:ascii="Arial" w:eastAsia="Soberana Sans" w:hAnsi="Arial" w:cs="Arial"/>
          <w:b/>
          <w:bCs/>
          <w:color w:val="000000"/>
          <w:sz w:val="24"/>
          <w:szCs w:val="24"/>
        </w:rPr>
      </w:pPr>
      <w:r w:rsidRPr="00144B34">
        <w:rPr>
          <w:rFonts w:ascii="Arial" w:eastAsia="Soberana Sans" w:hAnsi="Arial" w:cs="Arial"/>
          <w:b/>
          <w:bCs/>
          <w:color w:val="000000"/>
          <w:sz w:val="24"/>
          <w:szCs w:val="24"/>
        </w:rPr>
        <w:t>PROVISIONAL BIENESTAR CIUDADANO</w:t>
      </w:r>
    </w:p>
    <w:p w14:paraId="267AAD8E" w14:textId="77777777" w:rsidR="00144B34" w:rsidRDefault="00144B34" w:rsidP="00144B34">
      <w:pPr>
        <w:widowControl w:val="0"/>
        <w:spacing w:after="0" w:line="240" w:lineRule="auto"/>
        <w:jc w:val="center"/>
        <w:rPr>
          <w:rFonts w:ascii="Arial" w:eastAsia="Soberana Sans" w:hAnsi="Arial" w:cs="Arial"/>
          <w:b/>
          <w:bCs/>
          <w:color w:val="000000"/>
          <w:sz w:val="24"/>
          <w:szCs w:val="24"/>
        </w:rPr>
      </w:pPr>
    </w:p>
    <w:p w14:paraId="5F381E84" w14:textId="77777777" w:rsidR="00144B34" w:rsidRDefault="00144B34" w:rsidP="00144B34">
      <w:pPr>
        <w:widowControl w:val="0"/>
        <w:spacing w:after="0" w:line="240" w:lineRule="auto"/>
        <w:jc w:val="center"/>
        <w:rPr>
          <w:rFonts w:ascii="Arial" w:eastAsia="Soberana Sans" w:hAnsi="Arial" w:cs="Arial"/>
          <w:b/>
          <w:bCs/>
          <w:color w:val="000000"/>
          <w:sz w:val="24"/>
          <w:szCs w:val="24"/>
        </w:rPr>
      </w:pPr>
    </w:p>
    <w:p w14:paraId="4D867536"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7A4D915D"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6D18EB47"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535098E7"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5CE450DE"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02C0F66A"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58B87FEA"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394BDFDB"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233BF160"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3637C294"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247002E7"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52249528"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6A94EDF9"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6596B3B5"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7D6B729B"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3385BAAA"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1AA4E7EC" w14:textId="77777777" w:rsidR="00D51ADA" w:rsidRDefault="00D51ADA" w:rsidP="00144B34">
      <w:pPr>
        <w:widowControl w:val="0"/>
        <w:spacing w:after="0" w:line="240" w:lineRule="auto"/>
        <w:jc w:val="center"/>
        <w:rPr>
          <w:rFonts w:ascii="Arial" w:eastAsia="Soberana Sans" w:hAnsi="Arial" w:cs="Arial"/>
          <w:b/>
          <w:bCs/>
          <w:color w:val="000000"/>
          <w:sz w:val="24"/>
          <w:szCs w:val="24"/>
        </w:rPr>
      </w:pPr>
    </w:p>
    <w:p w14:paraId="24CCEA7C" w14:textId="5F65B13D" w:rsidR="00D51ADA" w:rsidRDefault="00D51ADA"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58752" behindDoc="1" locked="0" layoutInCell="1" allowOverlap="1" wp14:anchorId="15622095" wp14:editId="76FD6F68">
            <wp:simplePos x="0" y="0"/>
            <wp:positionH relativeFrom="margin">
              <wp:posOffset>-708025</wp:posOffset>
            </wp:positionH>
            <wp:positionV relativeFrom="margin">
              <wp:posOffset>-294640</wp:posOffset>
            </wp:positionV>
            <wp:extent cx="7011035" cy="6832600"/>
            <wp:effectExtent l="0" t="0" r="0" b="6350"/>
            <wp:wrapTight wrapText="bothSides">
              <wp:wrapPolygon edited="0">
                <wp:start x="0" y="0"/>
                <wp:lineTo x="0" y="21560"/>
                <wp:lineTo x="21539" y="21560"/>
                <wp:lineTo x="21539" y="0"/>
                <wp:lineTo x="0" y="0"/>
              </wp:wrapPolygon>
            </wp:wrapTight>
            <wp:docPr id="126611386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1035" cy="6832600"/>
                    </a:xfrm>
                    <a:prstGeom prst="rect">
                      <a:avLst/>
                    </a:prstGeom>
                    <a:noFill/>
                  </pic:spPr>
                </pic:pic>
              </a:graphicData>
            </a:graphic>
            <wp14:sizeRelH relativeFrom="margin">
              <wp14:pctWidth>0</wp14:pctWidth>
            </wp14:sizeRelH>
            <wp14:sizeRelV relativeFrom="margin">
              <wp14:pctHeight>0</wp14:pctHeight>
            </wp14:sizeRelV>
          </wp:anchor>
        </w:drawing>
      </w:r>
    </w:p>
    <w:p w14:paraId="3ED3A847" w14:textId="387343FE" w:rsidR="00D51ADA" w:rsidRDefault="00D51ADA"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59776" behindDoc="1" locked="0" layoutInCell="1" allowOverlap="1" wp14:anchorId="25A6E382" wp14:editId="05FAFB0D">
            <wp:simplePos x="0" y="0"/>
            <wp:positionH relativeFrom="margin">
              <wp:posOffset>-708025</wp:posOffset>
            </wp:positionH>
            <wp:positionV relativeFrom="margin">
              <wp:posOffset>-241477</wp:posOffset>
            </wp:positionV>
            <wp:extent cx="7009130" cy="6833235"/>
            <wp:effectExtent l="0" t="0" r="1270" b="5715"/>
            <wp:wrapTight wrapText="bothSides">
              <wp:wrapPolygon edited="0">
                <wp:start x="0" y="0"/>
                <wp:lineTo x="0" y="21558"/>
                <wp:lineTo x="21545" y="21558"/>
                <wp:lineTo x="21545" y="0"/>
                <wp:lineTo x="0" y="0"/>
              </wp:wrapPolygon>
            </wp:wrapTight>
            <wp:docPr id="92269052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9130" cy="6833235"/>
                    </a:xfrm>
                    <a:prstGeom prst="rect">
                      <a:avLst/>
                    </a:prstGeom>
                    <a:noFill/>
                  </pic:spPr>
                </pic:pic>
              </a:graphicData>
            </a:graphic>
            <wp14:sizeRelH relativeFrom="margin">
              <wp14:pctWidth>0</wp14:pctWidth>
            </wp14:sizeRelH>
            <wp14:sizeRelV relativeFrom="margin">
              <wp14:pctHeight>0</wp14:pctHeight>
            </wp14:sizeRelV>
          </wp:anchor>
        </w:drawing>
      </w:r>
    </w:p>
    <w:p w14:paraId="5EC00608" w14:textId="0EAD8BE9" w:rsidR="00D51ADA" w:rsidRDefault="00D51ADA"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60800" behindDoc="0" locked="0" layoutInCell="1" allowOverlap="1" wp14:anchorId="050776BA" wp14:editId="62B19F9C">
            <wp:simplePos x="0" y="0"/>
            <wp:positionH relativeFrom="margin">
              <wp:posOffset>-708025</wp:posOffset>
            </wp:positionH>
            <wp:positionV relativeFrom="margin">
              <wp:posOffset>-294640</wp:posOffset>
            </wp:positionV>
            <wp:extent cx="7011035" cy="6833235"/>
            <wp:effectExtent l="0" t="0" r="0" b="5715"/>
            <wp:wrapSquare wrapText="bothSides"/>
            <wp:docPr id="203649319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1035" cy="6833235"/>
                    </a:xfrm>
                    <a:prstGeom prst="rect">
                      <a:avLst/>
                    </a:prstGeom>
                    <a:noFill/>
                  </pic:spPr>
                </pic:pic>
              </a:graphicData>
            </a:graphic>
            <wp14:sizeRelH relativeFrom="page">
              <wp14:pctWidth>0</wp14:pctWidth>
            </wp14:sizeRelH>
            <wp14:sizeRelV relativeFrom="page">
              <wp14:pctHeight>0</wp14:pctHeight>
            </wp14:sizeRelV>
          </wp:anchor>
        </w:drawing>
      </w:r>
    </w:p>
    <w:p w14:paraId="61C9AB60" w14:textId="3016EB39" w:rsidR="00D51ADA" w:rsidRDefault="00D51ADA"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61824" behindDoc="0" locked="0" layoutInCell="1" allowOverlap="1" wp14:anchorId="54B8F22A" wp14:editId="72ADF7D0">
            <wp:simplePos x="0" y="0"/>
            <wp:positionH relativeFrom="margin">
              <wp:posOffset>-699785</wp:posOffset>
            </wp:positionH>
            <wp:positionV relativeFrom="margin">
              <wp:posOffset>-294640</wp:posOffset>
            </wp:positionV>
            <wp:extent cx="7003415" cy="6833235"/>
            <wp:effectExtent l="0" t="0" r="6985" b="5715"/>
            <wp:wrapSquare wrapText="bothSides"/>
            <wp:docPr id="162022141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03415" cy="6833235"/>
                    </a:xfrm>
                    <a:prstGeom prst="rect">
                      <a:avLst/>
                    </a:prstGeom>
                    <a:noFill/>
                  </pic:spPr>
                </pic:pic>
              </a:graphicData>
            </a:graphic>
            <wp14:sizeRelH relativeFrom="margin">
              <wp14:pctWidth>0</wp14:pctWidth>
            </wp14:sizeRelH>
            <wp14:sizeRelV relativeFrom="margin">
              <wp14:pctHeight>0</wp14:pctHeight>
            </wp14:sizeRelV>
          </wp:anchor>
        </w:drawing>
      </w:r>
    </w:p>
    <w:p w14:paraId="03E03891" w14:textId="3679D6EA" w:rsidR="00D51ADA" w:rsidRDefault="00D51ADA"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62848" behindDoc="0" locked="0" layoutInCell="1" allowOverlap="1" wp14:anchorId="1C12C90B" wp14:editId="2CE2872C">
            <wp:simplePos x="0" y="0"/>
            <wp:positionH relativeFrom="margin">
              <wp:posOffset>-715645</wp:posOffset>
            </wp:positionH>
            <wp:positionV relativeFrom="margin">
              <wp:posOffset>-294640</wp:posOffset>
            </wp:positionV>
            <wp:extent cx="7011035" cy="6832600"/>
            <wp:effectExtent l="0" t="0" r="0" b="6350"/>
            <wp:wrapSquare wrapText="bothSides"/>
            <wp:docPr id="24042124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1035" cy="6832600"/>
                    </a:xfrm>
                    <a:prstGeom prst="rect">
                      <a:avLst/>
                    </a:prstGeom>
                    <a:noFill/>
                  </pic:spPr>
                </pic:pic>
              </a:graphicData>
            </a:graphic>
            <wp14:sizeRelH relativeFrom="margin">
              <wp14:pctWidth>0</wp14:pctWidth>
            </wp14:sizeRelH>
            <wp14:sizeRelV relativeFrom="margin">
              <wp14:pctHeight>0</wp14:pctHeight>
            </wp14:sizeRelV>
          </wp:anchor>
        </w:drawing>
      </w:r>
    </w:p>
    <w:p w14:paraId="0D4C89D6" w14:textId="08C8FE04" w:rsidR="00F46A27" w:rsidRDefault="00F46A27"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63872" behindDoc="1" locked="0" layoutInCell="1" allowOverlap="1" wp14:anchorId="68DA6C0C" wp14:editId="2B09DF7B">
            <wp:simplePos x="0" y="0"/>
            <wp:positionH relativeFrom="margin">
              <wp:posOffset>-706415</wp:posOffset>
            </wp:positionH>
            <wp:positionV relativeFrom="margin">
              <wp:posOffset>-294330</wp:posOffset>
            </wp:positionV>
            <wp:extent cx="7003415" cy="6832600"/>
            <wp:effectExtent l="0" t="0" r="6985" b="6350"/>
            <wp:wrapTight wrapText="bothSides">
              <wp:wrapPolygon edited="0">
                <wp:start x="0" y="0"/>
                <wp:lineTo x="0" y="21560"/>
                <wp:lineTo x="21563" y="21560"/>
                <wp:lineTo x="21563" y="0"/>
                <wp:lineTo x="0" y="0"/>
              </wp:wrapPolygon>
            </wp:wrapTight>
            <wp:docPr id="25784819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03415" cy="6832600"/>
                    </a:xfrm>
                    <a:prstGeom prst="rect">
                      <a:avLst/>
                    </a:prstGeom>
                    <a:noFill/>
                  </pic:spPr>
                </pic:pic>
              </a:graphicData>
            </a:graphic>
            <wp14:sizeRelH relativeFrom="margin">
              <wp14:pctWidth>0</wp14:pctWidth>
            </wp14:sizeRelH>
            <wp14:sizeRelV relativeFrom="margin">
              <wp14:pctHeight>0</wp14:pctHeight>
            </wp14:sizeRelV>
          </wp:anchor>
        </w:drawing>
      </w:r>
    </w:p>
    <w:p w14:paraId="3AC4716B" w14:textId="3B6E96B0" w:rsidR="002617E4" w:rsidRDefault="002617E4" w:rsidP="00144B34">
      <w:pPr>
        <w:widowControl w:val="0"/>
        <w:spacing w:after="0" w:line="240" w:lineRule="auto"/>
        <w:jc w:val="center"/>
        <w:rPr>
          <w:rFonts w:ascii="Arial" w:eastAsia="Soberana Sans" w:hAnsi="Arial" w:cs="Arial"/>
          <w:b/>
          <w:bCs/>
          <w:color w:val="000000"/>
          <w:sz w:val="24"/>
          <w:szCs w:val="24"/>
        </w:rPr>
      </w:pPr>
      <w:r>
        <w:rPr>
          <w:noProof/>
          <w:color w:val="000000" w:themeColor="text1"/>
          <w:szCs w:val="20"/>
          <w:lang w:eastAsia="es-MX"/>
        </w:rPr>
        <w:lastRenderedPageBreak/>
        <w:drawing>
          <wp:anchor distT="0" distB="0" distL="114300" distR="114300" simplePos="0" relativeHeight="251665920" behindDoc="1" locked="0" layoutInCell="1" allowOverlap="1" wp14:anchorId="6F3EB6E0" wp14:editId="6412EAC8">
            <wp:simplePos x="0" y="0"/>
            <wp:positionH relativeFrom="margin">
              <wp:posOffset>-710565</wp:posOffset>
            </wp:positionH>
            <wp:positionV relativeFrom="margin">
              <wp:posOffset>-339090</wp:posOffset>
            </wp:positionV>
            <wp:extent cx="7013575" cy="6877685"/>
            <wp:effectExtent l="19050" t="19050" r="15875" b="18415"/>
            <wp:wrapTight wrapText="bothSides">
              <wp:wrapPolygon edited="0">
                <wp:start x="-59" y="-60"/>
                <wp:lineTo x="-59" y="21598"/>
                <wp:lineTo x="21590" y="21598"/>
                <wp:lineTo x="21590" y="-60"/>
                <wp:lineTo x="-59" y="-60"/>
              </wp:wrapPolygon>
            </wp:wrapTight>
            <wp:docPr id="83"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VOTO PARTICULAR 243_Página_0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13575" cy="68776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87DC0A2" w14:textId="01618842" w:rsidR="002617E4" w:rsidRDefault="002617E4"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66944" behindDoc="0" locked="0" layoutInCell="1" allowOverlap="1" wp14:anchorId="11AD1CEE" wp14:editId="0BD71435">
            <wp:simplePos x="0" y="0"/>
            <wp:positionH relativeFrom="margin">
              <wp:posOffset>-699785</wp:posOffset>
            </wp:positionH>
            <wp:positionV relativeFrom="margin">
              <wp:posOffset>-294640</wp:posOffset>
            </wp:positionV>
            <wp:extent cx="7003415" cy="6833235"/>
            <wp:effectExtent l="0" t="0" r="6985" b="5715"/>
            <wp:wrapSquare wrapText="bothSides"/>
            <wp:docPr id="19377736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03415" cy="6833235"/>
                    </a:xfrm>
                    <a:prstGeom prst="rect">
                      <a:avLst/>
                    </a:prstGeom>
                    <a:noFill/>
                  </pic:spPr>
                </pic:pic>
              </a:graphicData>
            </a:graphic>
            <wp14:sizeRelH relativeFrom="margin">
              <wp14:pctWidth>0</wp14:pctWidth>
            </wp14:sizeRelH>
            <wp14:sizeRelV relativeFrom="margin">
              <wp14:pctHeight>0</wp14:pctHeight>
            </wp14:sizeRelV>
          </wp:anchor>
        </w:drawing>
      </w:r>
    </w:p>
    <w:p w14:paraId="6561D0EA" w14:textId="0AAA3C11" w:rsidR="002E554A" w:rsidRDefault="002E554A"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67968" behindDoc="0" locked="0" layoutInCell="1" allowOverlap="1" wp14:anchorId="39D4E9D7" wp14:editId="28048364">
            <wp:simplePos x="0" y="0"/>
            <wp:positionH relativeFrom="margin">
              <wp:posOffset>-708025</wp:posOffset>
            </wp:positionH>
            <wp:positionV relativeFrom="margin">
              <wp:posOffset>-337185</wp:posOffset>
            </wp:positionV>
            <wp:extent cx="7009130" cy="6875145"/>
            <wp:effectExtent l="0" t="0" r="1270" b="1905"/>
            <wp:wrapSquare wrapText="bothSides"/>
            <wp:docPr id="14459256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09130" cy="6875145"/>
                    </a:xfrm>
                    <a:prstGeom prst="rect">
                      <a:avLst/>
                    </a:prstGeom>
                    <a:noFill/>
                  </pic:spPr>
                </pic:pic>
              </a:graphicData>
            </a:graphic>
            <wp14:sizeRelH relativeFrom="margin">
              <wp14:pctWidth>0</wp14:pctWidth>
            </wp14:sizeRelH>
            <wp14:sizeRelV relativeFrom="margin">
              <wp14:pctHeight>0</wp14:pctHeight>
            </wp14:sizeRelV>
          </wp:anchor>
        </w:drawing>
      </w:r>
    </w:p>
    <w:p w14:paraId="379EC82B" w14:textId="5A8542D3" w:rsidR="00710CE4" w:rsidRDefault="00710CE4"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68992" behindDoc="1" locked="0" layoutInCell="1" allowOverlap="1" wp14:anchorId="36BDBCC9" wp14:editId="05B08EAE">
            <wp:simplePos x="0" y="0"/>
            <wp:positionH relativeFrom="margin">
              <wp:posOffset>-782955</wp:posOffset>
            </wp:positionH>
            <wp:positionV relativeFrom="margin">
              <wp:posOffset>-294640</wp:posOffset>
            </wp:positionV>
            <wp:extent cx="7085965" cy="6832600"/>
            <wp:effectExtent l="0" t="0" r="635" b="6350"/>
            <wp:wrapTight wrapText="bothSides">
              <wp:wrapPolygon edited="0">
                <wp:start x="0" y="0"/>
                <wp:lineTo x="0" y="21560"/>
                <wp:lineTo x="21544" y="21560"/>
                <wp:lineTo x="21544" y="0"/>
                <wp:lineTo x="0" y="0"/>
              </wp:wrapPolygon>
            </wp:wrapTight>
            <wp:docPr id="30553440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85965" cy="6832600"/>
                    </a:xfrm>
                    <a:prstGeom prst="rect">
                      <a:avLst/>
                    </a:prstGeom>
                    <a:noFill/>
                  </pic:spPr>
                </pic:pic>
              </a:graphicData>
            </a:graphic>
            <wp14:sizeRelH relativeFrom="margin">
              <wp14:pctWidth>0</wp14:pctWidth>
            </wp14:sizeRelH>
            <wp14:sizeRelV relativeFrom="margin">
              <wp14:pctHeight>0</wp14:pctHeight>
            </wp14:sizeRelV>
          </wp:anchor>
        </w:drawing>
      </w:r>
    </w:p>
    <w:p w14:paraId="18092071" w14:textId="73215CEB" w:rsidR="00710CE4" w:rsidRDefault="00710CE4" w:rsidP="00144B34">
      <w:pPr>
        <w:widowControl w:val="0"/>
        <w:spacing w:after="0" w:line="240" w:lineRule="auto"/>
        <w:jc w:val="center"/>
        <w:rPr>
          <w:rFonts w:ascii="Arial" w:eastAsia="Soberana Sans" w:hAnsi="Arial" w:cs="Arial"/>
          <w:b/>
          <w:bCs/>
          <w:color w:val="000000"/>
          <w:sz w:val="24"/>
          <w:szCs w:val="24"/>
        </w:rPr>
      </w:pPr>
      <w:r>
        <w:rPr>
          <w:noProof/>
          <w:color w:val="000000" w:themeColor="text1"/>
          <w:szCs w:val="20"/>
          <w:lang w:eastAsia="es-MX"/>
        </w:rPr>
        <w:lastRenderedPageBreak/>
        <w:drawing>
          <wp:anchor distT="0" distB="0" distL="114300" distR="114300" simplePos="0" relativeHeight="251671040" behindDoc="0" locked="0" layoutInCell="1" allowOverlap="1" wp14:anchorId="1ABC751D" wp14:editId="21E833AB">
            <wp:simplePos x="0" y="0"/>
            <wp:positionH relativeFrom="margin">
              <wp:posOffset>-721360</wp:posOffset>
            </wp:positionH>
            <wp:positionV relativeFrom="margin">
              <wp:posOffset>-339090</wp:posOffset>
            </wp:positionV>
            <wp:extent cx="7013575" cy="6877685"/>
            <wp:effectExtent l="19050" t="19050" r="15875" b="18415"/>
            <wp:wrapSquare wrapText="bothSides"/>
            <wp:docPr id="8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VOTO PARTICULAR 243_Página_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13575" cy="68776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8D77B1F" w14:textId="11C8A362" w:rsidR="00423A7F" w:rsidRDefault="00423A7F" w:rsidP="00144B34">
      <w:pPr>
        <w:widowControl w:val="0"/>
        <w:spacing w:after="0" w:line="240" w:lineRule="auto"/>
        <w:jc w:val="center"/>
        <w:rPr>
          <w:rFonts w:ascii="Arial" w:eastAsia="Soberana Sans" w:hAnsi="Arial" w:cs="Arial"/>
          <w:b/>
          <w:bCs/>
          <w:color w:val="000000"/>
          <w:sz w:val="24"/>
          <w:szCs w:val="24"/>
        </w:rPr>
      </w:pPr>
      <w:r>
        <w:rPr>
          <w:noProof/>
          <w:color w:val="000000" w:themeColor="text1"/>
          <w:szCs w:val="20"/>
          <w:lang w:eastAsia="es-MX"/>
        </w:rPr>
        <w:lastRenderedPageBreak/>
        <w:drawing>
          <wp:anchor distT="0" distB="0" distL="114300" distR="114300" simplePos="0" relativeHeight="251673088" behindDoc="1" locked="0" layoutInCell="1" allowOverlap="1" wp14:anchorId="05F77D95" wp14:editId="123C7971">
            <wp:simplePos x="0" y="0"/>
            <wp:positionH relativeFrom="margin">
              <wp:posOffset>-784860</wp:posOffset>
            </wp:positionH>
            <wp:positionV relativeFrom="margin">
              <wp:posOffset>-381635</wp:posOffset>
            </wp:positionV>
            <wp:extent cx="7087870" cy="6918325"/>
            <wp:effectExtent l="19050" t="19050" r="17780" b="15875"/>
            <wp:wrapSquare wrapText="bothSides"/>
            <wp:docPr id="88"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VOTO PARTICULAR 243_Página_1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087870" cy="69183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22DD9DC" w14:textId="15F54576" w:rsidR="00423A7F" w:rsidRDefault="00423A7F"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74112" behindDoc="0" locked="0" layoutInCell="1" allowOverlap="1" wp14:anchorId="6883F62A" wp14:editId="0FBE310F">
            <wp:simplePos x="0" y="0"/>
            <wp:positionH relativeFrom="margin">
              <wp:posOffset>-702782</wp:posOffset>
            </wp:positionH>
            <wp:positionV relativeFrom="margin">
              <wp:posOffset>-293975</wp:posOffset>
            </wp:positionV>
            <wp:extent cx="7011035" cy="6832600"/>
            <wp:effectExtent l="0" t="0" r="0" b="6350"/>
            <wp:wrapSquare wrapText="bothSides"/>
            <wp:docPr id="92001743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11035" cy="6832600"/>
                    </a:xfrm>
                    <a:prstGeom prst="rect">
                      <a:avLst/>
                    </a:prstGeom>
                    <a:noFill/>
                  </pic:spPr>
                </pic:pic>
              </a:graphicData>
            </a:graphic>
            <wp14:sizeRelH relativeFrom="page">
              <wp14:pctWidth>0</wp14:pctWidth>
            </wp14:sizeRelH>
            <wp14:sizeRelV relativeFrom="page">
              <wp14:pctHeight>0</wp14:pctHeight>
            </wp14:sizeRelV>
          </wp:anchor>
        </w:drawing>
      </w:r>
    </w:p>
    <w:p w14:paraId="1D442E6C" w14:textId="5F8A77B7" w:rsidR="00423A7F" w:rsidRDefault="00423A7F"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75136" behindDoc="0" locked="0" layoutInCell="1" allowOverlap="1" wp14:anchorId="70BB7E43" wp14:editId="3BB1A3E5">
            <wp:simplePos x="0" y="0"/>
            <wp:positionH relativeFrom="margin">
              <wp:posOffset>-708025</wp:posOffset>
            </wp:positionH>
            <wp:positionV relativeFrom="margin">
              <wp:posOffset>-294640</wp:posOffset>
            </wp:positionV>
            <wp:extent cx="7009130" cy="6833235"/>
            <wp:effectExtent l="0" t="0" r="1270" b="5715"/>
            <wp:wrapSquare wrapText="bothSides"/>
            <wp:docPr id="989727635"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09130" cy="6833235"/>
                    </a:xfrm>
                    <a:prstGeom prst="rect">
                      <a:avLst/>
                    </a:prstGeom>
                    <a:noFill/>
                  </pic:spPr>
                </pic:pic>
              </a:graphicData>
            </a:graphic>
            <wp14:sizeRelH relativeFrom="margin">
              <wp14:pctWidth>0</wp14:pctWidth>
            </wp14:sizeRelH>
            <wp14:sizeRelV relativeFrom="margin">
              <wp14:pctHeight>0</wp14:pctHeight>
            </wp14:sizeRelV>
          </wp:anchor>
        </w:drawing>
      </w:r>
    </w:p>
    <w:p w14:paraId="7A41DA8C" w14:textId="2730DBD1" w:rsidR="00423A7F" w:rsidRDefault="00423A7F"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76160" behindDoc="0" locked="0" layoutInCell="1" allowOverlap="1" wp14:anchorId="5C51866E" wp14:editId="731366DC">
            <wp:simplePos x="0" y="0"/>
            <wp:positionH relativeFrom="margin">
              <wp:posOffset>-708025</wp:posOffset>
            </wp:positionH>
            <wp:positionV relativeFrom="margin">
              <wp:posOffset>-294640</wp:posOffset>
            </wp:positionV>
            <wp:extent cx="7003415" cy="6833235"/>
            <wp:effectExtent l="0" t="0" r="6985" b="5715"/>
            <wp:wrapSquare wrapText="bothSides"/>
            <wp:docPr id="197239798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03415" cy="6833235"/>
                    </a:xfrm>
                    <a:prstGeom prst="rect">
                      <a:avLst/>
                    </a:prstGeom>
                    <a:noFill/>
                  </pic:spPr>
                </pic:pic>
              </a:graphicData>
            </a:graphic>
            <wp14:sizeRelH relativeFrom="page">
              <wp14:pctWidth>0</wp14:pctWidth>
            </wp14:sizeRelH>
            <wp14:sizeRelV relativeFrom="page">
              <wp14:pctHeight>0</wp14:pctHeight>
            </wp14:sizeRelV>
          </wp:anchor>
        </w:drawing>
      </w:r>
    </w:p>
    <w:p w14:paraId="55D782D1" w14:textId="5B8016E7" w:rsidR="001F6B61" w:rsidRDefault="001F6B61"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77184" behindDoc="0" locked="0" layoutInCell="1" allowOverlap="1" wp14:anchorId="429B4CE1" wp14:editId="7FB8C49D">
            <wp:simplePos x="0" y="0"/>
            <wp:positionH relativeFrom="margin">
              <wp:posOffset>-707405</wp:posOffset>
            </wp:positionH>
            <wp:positionV relativeFrom="margin">
              <wp:posOffset>-294640</wp:posOffset>
            </wp:positionV>
            <wp:extent cx="7011035" cy="6833235"/>
            <wp:effectExtent l="0" t="0" r="0" b="5715"/>
            <wp:wrapSquare wrapText="bothSides"/>
            <wp:docPr id="212045049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11035" cy="6833235"/>
                    </a:xfrm>
                    <a:prstGeom prst="rect">
                      <a:avLst/>
                    </a:prstGeom>
                    <a:noFill/>
                  </pic:spPr>
                </pic:pic>
              </a:graphicData>
            </a:graphic>
            <wp14:sizeRelH relativeFrom="margin">
              <wp14:pctWidth>0</wp14:pctWidth>
            </wp14:sizeRelH>
            <wp14:sizeRelV relativeFrom="margin">
              <wp14:pctHeight>0</wp14:pctHeight>
            </wp14:sizeRelV>
          </wp:anchor>
        </w:drawing>
      </w:r>
    </w:p>
    <w:p w14:paraId="07F4DFCF" w14:textId="14A3DE55" w:rsidR="001F6B61" w:rsidRDefault="001F6B61"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78208" behindDoc="0" locked="0" layoutInCell="1" allowOverlap="1" wp14:anchorId="59C10F63" wp14:editId="2D5C362B">
            <wp:simplePos x="0" y="0"/>
            <wp:positionH relativeFrom="margin">
              <wp:posOffset>-708025</wp:posOffset>
            </wp:positionH>
            <wp:positionV relativeFrom="margin">
              <wp:posOffset>-294640</wp:posOffset>
            </wp:positionV>
            <wp:extent cx="7068185" cy="6833235"/>
            <wp:effectExtent l="0" t="0" r="0" b="5715"/>
            <wp:wrapThrough wrapText="bothSides">
              <wp:wrapPolygon edited="0">
                <wp:start x="0" y="0"/>
                <wp:lineTo x="0" y="21558"/>
                <wp:lineTo x="21540" y="21558"/>
                <wp:lineTo x="21540" y="0"/>
                <wp:lineTo x="0" y="0"/>
              </wp:wrapPolygon>
            </wp:wrapThrough>
            <wp:docPr id="110042177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68185" cy="6833235"/>
                    </a:xfrm>
                    <a:prstGeom prst="rect">
                      <a:avLst/>
                    </a:prstGeom>
                    <a:noFill/>
                  </pic:spPr>
                </pic:pic>
              </a:graphicData>
            </a:graphic>
            <wp14:sizeRelH relativeFrom="margin">
              <wp14:pctWidth>0</wp14:pctWidth>
            </wp14:sizeRelH>
            <wp14:sizeRelV relativeFrom="margin">
              <wp14:pctHeight>0</wp14:pctHeight>
            </wp14:sizeRelV>
          </wp:anchor>
        </w:drawing>
      </w:r>
    </w:p>
    <w:p w14:paraId="2019B522" w14:textId="62BFCC08" w:rsidR="00F054EE" w:rsidRDefault="00F054EE"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79232" behindDoc="1" locked="0" layoutInCell="1" allowOverlap="1" wp14:anchorId="45D06D5A" wp14:editId="2764ABBA">
            <wp:simplePos x="0" y="0"/>
            <wp:positionH relativeFrom="margin">
              <wp:posOffset>-716191</wp:posOffset>
            </wp:positionH>
            <wp:positionV relativeFrom="margin">
              <wp:posOffset>-294418</wp:posOffset>
            </wp:positionV>
            <wp:extent cx="7011035" cy="6931660"/>
            <wp:effectExtent l="0" t="0" r="0" b="2540"/>
            <wp:wrapTight wrapText="bothSides">
              <wp:wrapPolygon edited="0">
                <wp:start x="0" y="0"/>
                <wp:lineTo x="0" y="21549"/>
                <wp:lineTo x="21539" y="21549"/>
                <wp:lineTo x="21539" y="0"/>
                <wp:lineTo x="0" y="0"/>
              </wp:wrapPolygon>
            </wp:wrapTight>
            <wp:docPr id="1122487791"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011035" cy="6931660"/>
                    </a:xfrm>
                    <a:prstGeom prst="rect">
                      <a:avLst/>
                    </a:prstGeom>
                    <a:noFill/>
                  </pic:spPr>
                </pic:pic>
              </a:graphicData>
            </a:graphic>
            <wp14:sizeRelH relativeFrom="margin">
              <wp14:pctWidth>0</wp14:pctWidth>
            </wp14:sizeRelH>
            <wp14:sizeRelV relativeFrom="margin">
              <wp14:pctHeight>0</wp14:pctHeight>
            </wp14:sizeRelV>
          </wp:anchor>
        </w:drawing>
      </w:r>
    </w:p>
    <w:p w14:paraId="41A2A148" w14:textId="1B639D8C" w:rsidR="00C604AA" w:rsidRDefault="00C604AA"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80256" behindDoc="1" locked="0" layoutInCell="1" allowOverlap="1" wp14:anchorId="278C0F03" wp14:editId="0D25E41D">
            <wp:simplePos x="0" y="0"/>
            <wp:positionH relativeFrom="margin">
              <wp:posOffset>-718820</wp:posOffset>
            </wp:positionH>
            <wp:positionV relativeFrom="margin">
              <wp:posOffset>-337185</wp:posOffset>
            </wp:positionV>
            <wp:extent cx="7011035" cy="6875145"/>
            <wp:effectExtent l="0" t="0" r="0" b="1905"/>
            <wp:wrapTight wrapText="bothSides">
              <wp:wrapPolygon edited="0">
                <wp:start x="0" y="0"/>
                <wp:lineTo x="0" y="21546"/>
                <wp:lineTo x="21539" y="21546"/>
                <wp:lineTo x="21539" y="0"/>
                <wp:lineTo x="0" y="0"/>
              </wp:wrapPolygon>
            </wp:wrapTight>
            <wp:docPr id="148882968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11035" cy="6875145"/>
                    </a:xfrm>
                    <a:prstGeom prst="rect">
                      <a:avLst/>
                    </a:prstGeom>
                    <a:noFill/>
                  </pic:spPr>
                </pic:pic>
              </a:graphicData>
            </a:graphic>
            <wp14:sizeRelH relativeFrom="margin">
              <wp14:pctWidth>0</wp14:pctWidth>
            </wp14:sizeRelH>
            <wp14:sizeRelV relativeFrom="margin">
              <wp14:pctHeight>0</wp14:pctHeight>
            </wp14:sizeRelV>
          </wp:anchor>
        </w:drawing>
      </w:r>
    </w:p>
    <w:p w14:paraId="604F0BC5" w14:textId="30B7715B" w:rsidR="00D51ADA" w:rsidRPr="00144B34" w:rsidRDefault="00C604AA" w:rsidP="00144B34">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81280" behindDoc="0" locked="0" layoutInCell="1" allowOverlap="1" wp14:anchorId="44BC6272" wp14:editId="5E2CB7AA">
            <wp:simplePos x="0" y="0"/>
            <wp:positionH relativeFrom="margin">
              <wp:posOffset>-708025</wp:posOffset>
            </wp:positionH>
            <wp:positionV relativeFrom="margin">
              <wp:posOffset>-294640</wp:posOffset>
            </wp:positionV>
            <wp:extent cx="7009130" cy="6832600"/>
            <wp:effectExtent l="0" t="0" r="1270" b="6350"/>
            <wp:wrapSquare wrapText="bothSides"/>
            <wp:docPr id="134147649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09130" cy="6832600"/>
                    </a:xfrm>
                    <a:prstGeom prst="rect">
                      <a:avLst/>
                    </a:prstGeom>
                    <a:noFill/>
                  </pic:spPr>
                </pic:pic>
              </a:graphicData>
            </a:graphic>
            <wp14:sizeRelH relativeFrom="margin">
              <wp14:pctWidth>0</wp14:pctWidth>
            </wp14:sizeRelH>
            <wp14:sizeRelV relativeFrom="margin">
              <wp14:pctHeight>0</wp14:pctHeight>
            </wp14:sizeRelV>
          </wp:anchor>
        </w:drawing>
      </w:r>
    </w:p>
    <w:sectPr w:rsidR="00D51ADA" w:rsidRPr="00144B34" w:rsidSect="00195B4F">
      <w:headerReference w:type="default" r:id="rId28"/>
      <w:footerReference w:type="default" r:id="rId29"/>
      <w:headerReference w:type="first" r:id="rId30"/>
      <w:footerReference w:type="first" r:id="rId3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66593" w14:textId="77777777" w:rsidR="00CA7B3D" w:rsidRDefault="00CA7B3D" w:rsidP="00BA5C18">
      <w:pPr>
        <w:spacing w:after="0" w:line="240" w:lineRule="auto"/>
      </w:pPr>
      <w:r>
        <w:separator/>
      </w:r>
    </w:p>
  </w:endnote>
  <w:endnote w:type="continuationSeparator" w:id="0">
    <w:p w14:paraId="0EDBD969" w14:textId="77777777" w:rsidR="00CA7B3D" w:rsidRDefault="00CA7B3D"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4C1F7D35" w:rsidR="00035CD4" w:rsidRPr="00DA0215" w:rsidRDefault="00035CD4" w:rsidP="00035CD4">
          <w:pPr>
            <w:pStyle w:val="Piedepgina"/>
            <w:rPr>
              <w:rFonts w:ascii="Arial" w:hAnsi="Arial" w:cs="Arial"/>
              <w:sz w:val="16"/>
              <w:szCs w:val="16"/>
            </w:rPr>
          </w:pPr>
          <w:r>
            <w:rPr>
              <w:rFonts w:ascii="Arial" w:hAnsi="Arial" w:cs="Arial"/>
              <w:sz w:val="16"/>
              <w:szCs w:val="16"/>
            </w:rPr>
            <w:t>2026/</w:t>
          </w:r>
          <w:r w:rsidR="00144B34">
            <w:rPr>
              <w:rFonts w:ascii="Arial" w:hAnsi="Arial" w:cs="Arial"/>
              <w:sz w:val="16"/>
              <w:szCs w:val="16"/>
            </w:rPr>
            <w:t>08/14</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03758953" w:rsidR="00541E5B" w:rsidRPr="00DA0215" w:rsidRDefault="00541E5B" w:rsidP="00541E5B">
          <w:pPr>
            <w:pStyle w:val="Piedepgina"/>
            <w:rPr>
              <w:rFonts w:ascii="Arial" w:hAnsi="Arial" w:cs="Arial"/>
              <w:sz w:val="16"/>
              <w:szCs w:val="16"/>
            </w:rPr>
          </w:pPr>
          <w:r>
            <w:rPr>
              <w:rFonts w:ascii="Arial" w:hAnsi="Arial" w:cs="Arial"/>
              <w:sz w:val="16"/>
              <w:szCs w:val="16"/>
            </w:rPr>
            <w:t>2026/0</w:t>
          </w:r>
          <w:r w:rsidR="00144B34">
            <w:rPr>
              <w:rFonts w:ascii="Arial" w:hAnsi="Arial" w:cs="Arial"/>
              <w:sz w:val="16"/>
              <w:szCs w:val="16"/>
            </w:rPr>
            <w:t>9/09</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6C275F8D" w:rsidR="00541E5B" w:rsidRPr="00DA0215" w:rsidRDefault="00144B34" w:rsidP="00541E5B">
          <w:pPr>
            <w:pStyle w:val="Piedepgina"/>
            <w:rPr>
              <w:rFonts w:ascii="Arial" w:hAnsi="Arial" w:cs="Arial"/>
              <w:sz w:val="16"/>
              <w:szCs w:val="16"/>
            </w:rPr>
          </w:pPr>
          <w:r>
            <w:rPr>
              <w:rFonts w:ascii="Arial" w:hAnsi="Arial" w:cs="Arial"/>
              <w:sz w:val="16"/>
              <w:szCs w:val="16"/>
            </w:rPr>
            <w:t>Instituto Morelense de Procesos Electorales y Participación Ciudadana (IMPEPAC)</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7C90371A" w:rsidR="00541E5B" w:rsidRPr="00DA0215" w:rsidRDefault="00541E5B" w:rsidP="00541E5B">
          <w:pPr>
            <w:pStyle w:val="Piedepgina"/>
            <w:rPr>
              <w:rFonts w:ascii="Arial" w:hAnsi="Arial" w:cs="Arial"/>
              <w:sz w:val="16"/>
              <w:szCs w:val="16"/>
            </w:rPr>
          </w:pPr>
          <w:r>
            <w:rPr>
              <w:rFonts w:ascii="Arial" w:hAnsi="Arial" w:cs="Arial"/>
              <w:sz w:val="16"/>
              <w:szCs w:val="16"/>
            </w:rPr>
            <w:t>6</w:t>
          </w:r>
          <w:r w:rsidR="00144B34">
            <w:rPr>
              <w:rFonts w:ascii="Arial" w:hAnsi="Arial" w:cs="Arial"/>
              <w:sz w:val="16"/>
              <w:szCs w:val="16"/>
            </w:rPr>
            <w:t>601 Cuarta</w:t>
          </w:r>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13068" w:type="dxa"/>
      <w:tblInd w:w="-851" w:type="dxa"/>
      <w:tblLook w:val="04A0" w:firstRow="1" w:lastRow="0" w:firstColumn="1" w:lastColumn="0" w:noHBand="0" w:noVBand="1"/>
    </w:tblPr>
    <w:tblGrid>
      <w:gridCol w:w="2242"/>
      <w:gridCol w:w="5413"/>
      <w:gridCol w:w="5413"/>
    </w:tblGrid>
    <w:tr w:rsidR="0036240C" w:rsidRPr="00BA5C18" w14:paraId="105D9F5E" w14:textId="77777777" w:rsidTr="0036240C">
      <w:trPr>
        <w:trHeight w:val="154"/>
      </w:trPr>
      <w:tc>
        <w:tcPr>
          <w:tcW w:w="2242" w:type="dxa"/>
        </w:tcPr>
        <w:p w14:paraId="5269CDC6" w14:textId="77777777" w:rsidR="0036240C" w:rsidRDefault="0036240C" w:rsidP="0036240C">
          <w:pPr>
            <w:pStyle w:val="Piedepgina"/>
            <w:rPr>
              <w:rFonts w:ascii="Arial" w:hAnsi="Arial" w:cs="Arial"/>
              <w:sz w:val="16"/>
              <w:szCs w:val="16"/>
            </w:rPr>
          </w:pPr>
          <w:r>
            <w:rPr>
              <w:rFonts w:ascii="Arial" w:hAnsi="Arial" w:cs="Arial"/>
              <w:sz w:val="16"/>
              <w:szCs w:val="16"/>
            </w:rPr>
            <w:t>Aprobación</w:t>
          </w:r>
        </w:p>
      </w:tc>
      <w:tc>
        <w:tcPr>
          <w:tcW w:w="5413" w:type="dxa"/>
        </w:tcPr>
        <w:p w14:paraId="410531CD" w14:textId="2384C11B" w:rsidR="0036240C" w:rsidRDefault="0036240C" w:rsidP="0036240C">
          <w:pPr>
            <w:pStyle w:val="Piedepgina"/>
            <w:rPr>
              <w:rFonts w:ascii="Arial" w:hAnsi="Arial" w:cs="Arial"/>
              <w:sz w:val="16"/>
              <w:szCs w:val="16"/>
            </w:rPr>
          </w:pPr>
          <w:r>
            <w:rPr>
              <w:rFonts w:ascii="Arial" w:hAnsi="Arial" w:cs="Arial"/>
              <w:sz w:val="16"/>
              <w:szCs w:val="16"/>
            </w:rPr>
            <w:t>2026/08/14</w:t>
          </w:r>
        </w:p>
      </w:tc>
      <w:tc>
        <w:tcPr>
          <w:tcW w:w="5413" w:type="dxa"/>
        </w:tcPr>
        <w:p w14:paraId="40081014" w14:textId="7DFDA234" w:rsidR="0036240C" w:rsidRDefault="0036240C" w:rsidP="0036240C">
          <w:pPr>
            <w:pStyle w:val="Piedepgina"/>
            <w:rPr>
              <w:rFonts w:ascii="Arial" w:hAnsi="Arial" w:cs="Arial"/>
              <w:sz w:val="16"/>
              <w:szCs w:val="16"/>
            </w:rPr>
          </w:pPr>
        </w:p>
      </w:tc>
    </w:tr>
    <w:tr w:rsidR="0036240C" w:rsidRPr="00BA5C18" w14:paraId="4C9EE6D8" w14:textId="77777777" w:rsidTr="0036240C">
      <w:trPr>
        <w:trHeight w:val="154"/>
      </w:trPr>
      <w:tc>
        <w:tcPr>
          <w:tcW w:w="2242" w:type="dxa"/>
        </w:tcPr>
        <w:p w14:paraId="72B7934A" w14:textId="77777777" w:rsidR="0036240C" w:rsidRPr="00BA5C18" w:rsidRDefault="0036240C" w:rsidP="0036240C">
          <w:pPr>
            <w:pStyle w:val="Piedepgina"/>
            <w:rPr>
              <w:rFonts w:ascii="Arial" w:hAnsi="Arial" w:cs="Arial"/>
              <w:sz w:val="16"/>
              <w:szCs w:val="16"/>
            </w:rPr>
          </w:pPr>
          <w:r>
            <w:rPr>
              <w:rFonts w:ascii="Arial" w:hAnsi="Arial" w:cs="Arial"/>
              <w:sz w:val="16"/>
              <w:szCs w:val="16"/>
            </w:rPr>
            <w:t>Publicación</w:t>
          </w:r>
        </w:p>
      </w:tc>
      <w:tc>
        <w:tcPr>
          <w:tcW w:w="5413" w:type="dxa"/>
        </w:tcPr>
        <w:p w14:paraId="602EA069" w14:textId="36F0E534" w:rsidR="0036240C" w:rsidRDefault="0036240C" w:rsidP="0036240C">
          <w:pPr>
            <w:pStyle w:val="Piedepgina"/>
            <w:rPr>
              <w:rFonts w:ascii="Arial" w:hAnsi="Arial" w:cs="Arial"/>
              <w:sz w:val="16"/>
              <w:szCs w:val="16"/>
            </w:rPr>
          </w:pPr>
          <w:r>
            <w:rPr>
              <w:rFonts w:ascii="Arial" w:hAnsi="Arial" w:cs="Arial"/>
              <w:sz w:val="16"/>
              <w:szCs w:val="16"/>
            </w:rPr>
            <w:t>2026/09/09</w:t>
          </w:r>
        </w:p>
      </w:tc>
      <w:tc>
        <w:tcPr>
          <w:tcW w:w="5413" w:type="dxa"/>
        </w:tcPr>
        <w:p w14:paraId="079A7C4A" w14:textId="06449A75" w:rsidR="0036240C" w:rsidRPr="00BA5C18" w:rsidRDefault="0036240C" w:rsidP="0036240C">
          <w:pPr>
            <w:pStyle w:val="Piedepgina"/>
            <w:rPr>
              <w:rFonts w:ascii="Arial" w:hAnsi="Arial" w:cs="Arial"/>
              <w:sz w:val="16"/>
              <w:szCs w:val="16"/>
            </w:rPr>
          </w:pPr>
        </w:p>
      </w:tc>
    </w:tr>
    <w:tr w:rsidR="001A6846" w:rsidRPr="00BA5C18" w14:paraId="40283802" w14:textId="77777777" w:rsidTr="0036240C">
      <w:trPr>
        <w:trHeight w:val="154"/>
      </w:trPr>
      <w:tc>
        <w:tcPr>
          <w:tcW w:w="2242" w:type="dxa"/>
        </w:tcPr>
        <w:p w14:paraId="070ABCA5" w14:textId="1229FECC" w:rsidR="001A6846" w:rsidRPr="00BA5C18" w:rsidRDefault="001A6846" w:rsidP="0036240C">
          <w:pPr>
            <w:pStyle w:val="Piedepgina"/>
            <w:rPr>
              <w:rFonts w:ascii="Arial" w:hAnsi="Arial" w:cs="Arial"/>
              <w:sz w:val="16"/>
              <w:szCs w:val="16"/>
            </w:rPr>
          </w:pPr>
          <w:r w:rsidRPr="00BA5C18">
            <w:rPr>
              <w:rFonts w:ascii="Arial" w:hAnsi="Arial" w:cs="Arial"/>
              <w:sz w:val="16"/>
              <w:szCs w:val="16"/>
            </w:rPr>
            <w:t>Expidió</w:t>
          </w:r>
        </w:p>
      </w:tc>
      <w:tc>
        <w:tcPr>
          <w:tcW w:w="5413" w:type="dxa"/>
        </w:tcPr>
        <w:p w14:paraId="05CFBACE" w14:textId="2EA5A7FD" w:rsidR="001A6846" w:rsidRDefault="001A6846" w:rsidP="0036240C">
          <w:pPr>
            <w:pStyle w:val="Piedepgina"/>
            <w:rPr>
              <w:rFonts w:ascii="Arial" w:hAnsi="Arial" w:cs="Arial"/>
              <w:sz w:val="16"/>
              <w:szCs w:val="16"/>
            </w:rPr>
          </w:pPr>
          <w:r>
            <w:rPr>
              <w:rFonts w:ascii="Arial" w:hAnsi="Arial" w:cs="Arial"/>
              <w:sz w:val="16"/>
              <w:szCs w:val="16"/>
            </w:rPr>
            <w:t>Instituto Morelense de Procesos Electorales y Participación Ciudadana (IMPEPAC)</w:t>
          </w:r>
        </w:p>
      </w:tc>
      <w:tc>
        <w:tcPr>
          <w:tcW w:w="5413" w:type="dxa"/>
        </w:tcPr>
        <w:p w14:paraId="41F3C70E" w14:textId="10E62DD5" w:rsidR="001A6846" w:rsidRPr="00BA5C18" w:rsidRDefault="001A6846" w:rsidP="0036240C">
          <w:pPr>
            <w:pStyle w:val="Piedepgina"/>
            <w:rPr>
              <w:rFonts w:ascii="Arial" w:hAnsi="Arial" w:cs="Arial"/>
              <w:sz w:val="16"/>
              <w:szCs w:val="16"/>
            </w:rPr>
          </w:pPr>
        </w:p>
      </w:tc>
    </w:tr>
    <w:tr w:rsidR="001A6846" w:rsidRPr="00BA5C18" w14:paraId="2921D936" w14:textId="77777777" w:rsidTr="0036240C">
      <w:trPr>
        <w:trHeight w:val="159"/>
      </w:trPr>
      <w:tc>
        <w:tcPr>
          <w:tcW w:w="2242" w:type="dxa"/>
        </w:tcPr>
        <w:p w14:paraId="61F968FC" w14:textId="099A1C6D" w:rsidR="001A6846" w:rsidRPr="00BA5C18" w:rsidRDefault="001A6846" w:rsidP="0036240C">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545D440" w14:textId="7B330DD3" w:rsidR="001A6846" w:rsidRDefault="001A6846" w:rsidP="0036240C">
          <w:pPr>
            <w:pStyle w:val="Piedepgina"/>
            <w:rPr>
              <w:rFonts w:ascii="Arial" w:hAnsi="Arial" w:cs="Arial"/>
              <w:sz w:val="16"/>
              <w:szCs w:val="16"/>
            </w:rPr>
          </w:pPr>
          <w:r>
            <w:rPr>
              <w:rFonts w:ascii="Arial" w:hAnsi="Arial" w:cs="Arial"/>
              <w:sz w:val="16"/>
              <w:szCs w:val="16"/>
            </w:rPr>
            <w:t xml:space="preserve">6601 Cuarta Sección </w:t>
          </w:r>
          <w:r w:rsidRPr="00DA0215">
            <w:rPr>
              <w:rFonts w:ascii="Arial" w:hAnsi="Arial" w:cs="Arial"/>
              <w:sz w:val="16"/>
              <w:szCs w:val="16"/>
            </w:rPr>
            <w:t>“Tierra y Libertad”</w:t>
          </w:r>
        </w:p>
      </w:tc>
      <w:tc>
        <w:tcPr>
          <w:tcW w:w="5413" w:type="dxa"/>
        </w:tcPr>
        <w:p w14:paraId="383D7798" w14:textId="6979081D" w:rsidR="001A6846" w:rsidRPr="00BA5C18" w:rsidRDefault="001A6846" w:rsidP="0036240C">
          <w:pPr>
            <w:pStyle w:val="Piedepgina"/>
            <w:rPr>
              <w:rFonts w:ascii="Arial" w:hAnsi="Arial" w:cs="Arial"/>
              <w:sz w:val="16"/>
              <w:szCs w:val="16"/>
            </w:rPr>
          </w:pPr>
        </w:p>
      </w:tc>
    </w:tr>
    <w:tr w:rsidR="001A6846" w:rsidRPr="00BA5C18" w14:paraId="2ECB5830" w14:textId="77777777" w:rsidTr="0036240C">
      <w:trPr>
        <w:trHeight w:val="179"/>
      </w:trPr>
      <w:tc>
        <w:tcPr>
          <w:tcW w:w="2242" w:type="dxa"/>
        </w:tcPr>
        <w:p w14:paraId="1296C20A" w14:textId="43528E0B" w:rsidR="001A6846" w:rsidRPr="00BA5C18" w:rsidRDefault="001A6846" w:rsidP="0036240C">
          <w:pPr>
            <w:pStyle w:val="Piedepgina"/>
            <w:rPr>
              <w:rFonts w:ascii="Arial" w:hAnsi="Arial" w:cs="Arial"/>
              <w:sz w:val="16"/>
              <w:szCs w:val="16"/>
            </w:rPr>
          </w:pPr>
        </w:p>
      </w:tc>
      <w:tc>
        <w:tcPr>
          <w:tcW w:w="5413" w:type="dxa"/>
        </w:tcPr>
        <w:p w14:paraId="441587DF" w14:textId="0FD396F2" w:rsidR="001A6846" w:rsidRDefault="001A6846" w:rsidP="0036240C">
          <w:pPr>
            <w:pStyle w:val="Piedepgina"/>
            <w:rPr>
              <w:rFonts w:ascii="Arial" w:hAnsi="Arial" w:cs="Arial"/>
              <w:sz w:val="16"/>
              <w:szCs w:val="16"/>
            </w:rPr>
          </w:pPr>
        </w:p>
      </w:tc>
      <w:tc>
        <w:tcPr>
          <w:tcW w:w="5413" w:type="dxa"/>
        </w:tcPr>
        <w:p w14:paraId="3C9EAFCE" w14:textId="6339222A" w:rsidR="001A6846" w:rsidRPr="00BA5C18" w:rsidRDefault="001A6846" w:rsidP="0036240C">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A2E6C" w14:textId="77777777" w:rsidR="00CA7B3D" w:rsidRDefault="00CA7B3D" w:rsidP="00BA5C18">
      <w:pPr>
        <w:spacing w:after="0" w:line="240" w:lineRule="auto"/>
      </w:pPr>
      <w:r>
        <w:separator/>
      </w:r>
    </w:p>
  </w:footnote>
  <w:footnote w:type="continuationSeparator" w:id="0">
    <w:p w14:paraId="00057C65" w14:textId="77777777" w:rsidR="00CA7B3D" w:rsidRDefault="00CA7B3D"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04EEAC01">
              <wp:simplePos x="0" y="0"/>
              <wp:positionH relativeFrom="column">
                <wp:posOffset>215900</wp:posOffset>
              </wp:positionH>
              <wp:positionV relativeFrom="paragraph">
                <wp:posOffset>-382270</wp:posOffset>
              </wp:positionV>
              <wp:extent cx="6084570" cy="511175"/>
              <wp:effectExtent l="0" t="0" r="0" b="317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7B4D2" w14:textId="77777777" w:rsidR="00865048" w:rsidRPr="00865048" w:rsidRDefault="00865048" w:rsidP="00865048">
                          <w:pPr>
                            <w:widowControl w:val="0"/>
                            <w:spacing w:after="0" w:line="240" w:lineRule="auto"/>
                            <w:jc w:val="both"/>
                            <w:rPr>
                              <w:rFonts w:ascii="Arial" w:hAnsi="Arial" w:cs="Arial"/>
                              <w:color w:val="000000"/>
                              <w:sz w:val="14"/>
                              <w:szCs w:val="14"/>
                              <w:lang w:eastAsia="ar-SA"/>
                            </w:rPr>
                          </w:pPr>
                          <w:r w:rsidRPr="00865048">
                            <w:rPr>
                              <w:rFonts w:ascii="Arial" w:hAnsi="Arial" w:cs="Arial"/>
                              <w:color w:val="000000"/>
                              <w:sz w:val="14"/>
                              <w:szCs w:val="14"/>
                              <w:lang w:eastAsia="ar-SA"/>
                            </w:rPr>
                            <w:t>Acuerdo IMPEPAC/CEE/243/2026, que presenta la Secretaría Ejecutiva al Consejo Estatal Electoral del Instituto Morelense de Procesos Electorales y Participación Ciudadana que emana de la Comisión Ejecutiva Permanente de Participación Ciudadana, mediante el cual se determina la cantidad de firmas de la ciudadanía requeridas para la solicitud de realización de los mecanismos de participación ciudadana denominados “plebiscito” y “referéndum” para el año 2026.</w:t>
                          </w:r>
                        </w:p>
                        <w:p w14:paraId="3698E8B0" w14:textId="4D7E7127" w:rsidR="009C173E" w:rsidRPr="00CA3B0A" w:rsidRDefault="009C173E" w:rsidP="00865048">
                          <w:pPr>
                            <w:widowControl w:val="0"/>
                            <w:spacing w:after="0" w:line="240" w:lineRule="auto"/>
                            <w:jc w:val="both"/>
                            <w:rPr>
                              <w:rFonts w:ascii="Arial" w:hAnsi="Arial" w:cs="Arial"/>
                              <w:color w:val="000000"/>
                              <w:sz w:val="14"/>
                              <w:szCs w:val="14"/>
                              <w:lang w:eastAsia="ar-SA"/>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7pt;margin-top:-30.1pt;width:479.1pt;height:40.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" filled="f" stroked="f">
              <v:textbox>
                <w:txbxContent>
                  <w:p w14:paraId="06C7B4D2" w14:textId="77777777" w:rsidR="00865048" w:rsidRPr="00865048" w:rsidRDefault="00865048" w:rsidP="00865048">
                    <w:pPr>
                      <w:widowControl w:val="0"/>
                      <w:spacing w:after="0" w:line="240" w:lineRule="auto"/>
                      <w:jc w:val="both"/>
                      <w:rPr>
                        <w:rFonts w:ascii="Arial" w:hAnsi="Arial" w:cs="Arial"/>
                        <w:color w:val="000000"/>
                        <w:sz w:val="14"/>
                        <w:szCs w:val="14"/>
                        <w:lang w:eastAsia="ar-SA"/>
                      </w:rPr>
                    </w:pPr>
                    <w:r w:rsidRPr="00865048">
                      <w:rPr>
                        <w:rFonts w:ascii="Arial" w:hAnsi="Arial" w:cs="Arial"/>
                        <w:color w:val="000000"/>
                        <w:sz w:val="14"/>
                        <w:szCs w:val="14"/>
                        <w:lang w:eastAsia="ar-SA"/>
                      </w:rPr>
                      <w:t>Acuerdo IMPEPAC/CEE/243/2026, que presenta la Secretaría Ejecutiva al Consejo Estatal Electoral del Instituto Morelense de Procesos Electorales y Participación Ciudadana que emana de la Comisión Ejecutiva Permanente de Participación Ciudadana, mediante el cual se determina la cantidad de firmas de la ciudadanía requeridas para la solicitud de realización de los mecanismos de participación ciudadana denominados “plebiscito” y “referéndum” para el año 2026.</w:t>
                    </w:r>
                  </w:p>
                  <w:p w14:paraId="3698E8B0" w14:textId="4D7E7127" w:rsidR="009C173E" w:rsidRPr="00CA3B0A" w:rsidRDefault="009C173E" w:rsidP="00865048">
                    <w:pPr>
                      <w:widowControl w:val="0"/>
                      <w:spacing w:after="0" w:line="240" w:lineRule="auto"/>
                      <w:jc w:val="both"/>
                      <w:rPr>
                        <w:rFonts w:ascii="Arial" w:hAnsi="Arial" w:cs="Arial"/>
                        <w:color w:val="000000"/>
                        <w:sz w:val="14"/>
                        <w:szCs w:val="14"/>
                        <w:lang w:eastAsia="ar-SA"/>
                      </w:rPr>
                    </w:pP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16DAADE6">
              <wp:simplePos x="0" y="0"/>
              <wp:positionH relativeFrom="column">
                <wp:posOffset>-697865</wp:posOffset>
              </wp:positionH>
              <wp:positionV relativeFrom="paragraph">
                <wp:posOffset>-199720</wp:posOffset>
              </wp:positionV>
              <wp:extent cx="7105015" cy="401320"/>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7F5D0ADF" w:rsidR="009C173E" w:rsidRPr="00CA3B0A" w:rsidRDefault="00865048" w:rsidP="00865048">
                          <w:pPr>
                            <w:widowControl w:val="0"/>
                            <w:spacing w:after="0" w:line="240" w:lineRule="auto"/>
                            <w:jc w:val="both"/>
                            <w:rPr>
                              <w:rFonts w:ascii="Arial" w:hAnsi="Arial" w:cs="Arial"/>
                              <w:color w:val="000000"/>
                              <w:sz w:val="14"/>
                              <w:szCs w:val="14"/>
                              <w:lang w:eastAsia="ar-SA"/>
                            </w:rPr>
                          </w:pPr>
                          <w:r w:rsidRPr="00865048">
                            <w:rPr>
                              <w:rFonts w:ascii="Arial" w:hAnsi="Arial" w:cs="Arial"/>
                              <w:color w:val="000000"/>
                              <w:sz w:val="14"/>
                              <w:szCs w:val="14"/>
                              <w:lang w:eastAsia="ar-SA"/>
                            </w:rPr>
                            <w:t xml:space="preserve">Acuerdo IMPEPAC/CEE/243/2026, que presenta la Secretaría Ejecutiva al Consejo Estatal Electoral del Instituto Morelense de Procesos Electorales y Participación Ciudadana que emana de la Comisión Ejecutiva Permanente de Participación Ciudadana, mediante el cual se determina la cantidad de firmas de la ciudadanía requeridas para la solicitud de realización de los mecanismos de participación ciudadana denominados </w:t>
                          </w:r>
                          <w:r>
                            <w:rPr>
                              <w:rFonts w:ascii="Arial" w:hAnsi="Arial" w:cs="Arial"/>
                              <w:color w:val="000000"/>
                              <w:sz w:val="14"/>
                              <w:szCs w:val="14"/>
                              <w:lang w:eastAsia="ar-SA"/>
                            </w:rPr>
                            <w:t>“</w:t>
                          </w:r>
                          <w:r w:rsidRPr="00865048">
                            <w:rPr>
                              <w:rFonts w:ascii="Arial" w:hAnsi="Arial" w:cs="Arial"/>
                              <w:color w:val="000000"/>
                              <w:sz w:val="14"/>
                              <w:szCs w:val="14"/>
                              <w:lang w:eastAsia="ar-SA"/>
                            </w:rPr>
                            <w:t>plebiscito</w:t>
                          </w:r>
                          <w:r>
                            <w:rPr>
                              <w:rFonts w:ascii="Arial" w:hAnsi="Arial" w:cs="Arial"/>
                              <w:color w:val="000000"/>
                              <w:sz w:val="14"/>
                              <w:szCs w:val="14"/>
                              <w:lang w:eastAsia="ar-SA"/>
                            </w:rPr>
                            <w:t xml:space="preserve">” </w:t>
                          </w:r>
                          <w:r w:rsidRPr="00865048">
                            <w:rPr>
                              <w:rFonts w:ascii="Arial" w:hAnsi="Arial" w:cs="Arial"/>
                              <w:color w:val="000000"/>
                              <w:sz w:val="14"/>
                              <w:szCs w:val="14"/>
                              <w:lang w:eastAsia="ar-SA"/>
                            </w:rPr>
                            <w:t xml:space="preserve">y </w:t>
                          </w:r>
                          <w:r>
                            <w:rPr>
                              <w:rFonts w:ascii="Arial" w:hAnsi="Arial" w:cs="Arial"/>
                              <w:color w:val="000000"/>
                              <w:sz w:val="14"/>
                              <w:szCs w:val="14"/>
                              <w:lang w:eastAsia="ar-SA"/>
                            </w:rPr>
                            <w:t>“</w:t>
                          </w:r>
                          <w:r w:rsidRPr="00865048">
                            <w:rPr>
                              <w:rFonts w:ascii="Arial" w:hAnsi="Arial" w:cs="Arial"/>
                              <w:color w:val="000000"/>
                              <w:sz w:val="14"/>
                              <w:szCs w:val="14"/>
                              <w:lang w:eastAsia="ar-SA"/>
                            </w:rPr>
                            <w:t>referéndum</w:t>
                          </w:r>
                          <w:r>
                            <w:rPr>
                              <w:rFonts w:ascii="Arial" w:hAnsi="Arial" w:cs="Arial"/>
                              <w:color w:val="000000"/>
                              <w:sz w:val="14"/>
                              <w:szCs w:val="14"/>
                              <w:lang w:eastAsia="ar-SA"/>
                            </w:rPr>
                            <w:t>”</w:t>
                          </w:r>
                          <w:r w:rsidRPr="00865048">
                            <w:rPr>
                              <w:rFonts w:ascii="Arial" w:hAnsi="Arial" w:cs="Arial"/>
                              <w:color w:val="000000"/>
                              <w:sz w:val="14"/>
                              <w:szCs w:val="14"/>
                              <w:lang w:eastAsia="ar-SA"/>
                            </w:rPr>
                            <w:t xml:space="preserve"> para el año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4.95pt;margin-top:-15.75pt;width:559.45pt;height:3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" filled="f" stroked="f">
              <v:textbox>
                <w:txbxContent>
                  <w:p w14:paraId="19A791AB" w14:textId="7F5D0ADF" w:rsidR="009C173E" w:rsidRPr="00CA3B0A" w:rsidRDefault="00865048" w:rsidP="00865048">
                    <w:pPr>
                      <w:widowControl w:val="0"/>
                      <w:spacing w:after="0" w:line="240" w:lineRule="auto"/>
                      <w:jc w:val="both"/>
                      <w:rPr>
                        <w:rFonts w:ascii="Arial" w:hAnsi="Arial" w:cs="Arial"/>
                        <w:color w:val="000000"/>
                        <w:sz w:val="14"/>
                        <w:szCs w:val="14"/>
                        <w:lang w:eastAsia="ar-SA"/>
                      </w:rPr>
                    </w:pPr>
                    <w:r w:rsidRPr="00865048">
                      <w:rPr>
                        <w:rFonts w:ascii="Arial" w:hAnsi="Arial" w:cs="Arial"/>
                        <w:color w:val="000000"/>
                        <w:sz w:val="14"/>
                        <w:szCs w:val="14"/>
                        <w:lang w:eastAsia="ar-SA"/>
                      </w:rPr>
                      <w:t xml:space="preserve">Acuerdo IMPEPAC/CEE/243/2026, que presenta la Secretaría Ejecutiva al Consejo Estatal Electoral del Instituto Morelense de Procesos Electorales y Participación Ciudadana que emana de la Comisión Ejecutiva Permanente de Participación Ciudadana, mediante el cual se determina la cantidad de firmas de la ciudadanía requeridas para la solicitud de realización de los mecanismos de participación ciudadana denominados </w:t>
                    </w:r>
                    <w:r>
                      <w:rPr>
                        <w:rFonts w:ascii="Arial" w:hAnsi="Arial" w:cs="Arial"/>
                        <w:color w:val="000000"/>
                        <w:sz w:val="14"/>
                        <w:szCs w:val="14"/>
                        <w:lang w:eastAsia="ar-SA"/>
                      </w:rPr>
                      <w:t>“</w:t>
                    </w:r>
                    <w:r w:rsidRPr="00865048">
                      <w:rPr>
                        <w:rFonts w:ascii="Arial" w:hAnsi="Arial" w:cs="Arial"/>
                        <w:color w:val="000000"/>
                        <w:sz w:val="14"/>
                        <w:szCs w:val="14"/>
                        <w:lang w:eastAsia="ar-SA"/>
                      </w:rPr>
                      <w:t>plebiscito</w:t>
                    </w:r>
                    <w:r>
                      <w:rPr>
                        <w:rFonts w:ascii="Arial" w:hAnsi="Arial" w:cs="Arial"/>
                        <w:color w:val="000000"/>
                        <w:sz w:val="14"/>
                        <w:szCs w:val="14"/>
                        <w:lang w:eastAsia="ar-SA"/>
                      </w:rPr>
                      <w:t xml:space="preserve">” </w:t>
                    </w:r>
                    <w:r w:rsidRPr="00865048">
                      <w:rPr>
                        <w:rFonts w:ascii="Arial" w:hAnsi="Arial" w:cs="Arial"/>
                        <w:color w:val="000000"/>
                        <w:sz w:val="14"/>
                        <w:szCs w:val="14"/>
                        <w:lang w:eastAsia="ar-SA"/>
                      </w:rPr>
                      <w:t xml:space="preserve">y </w:t>
                    </w:r>
                    <w:r>
                      <w:rPr>
                        <w:rFonts w:ascii="Arial" w:hAnsi="Arial" w:cs="Arial"/>
                        <w:color w:val="000000"/>
                        <w:sz w:val="14"/>
                        <w:szCs w:val="14"/>
                        <w:lang w:eastAsia="ar-SA"/>
                      </w:rPr>
                      <w:t>“</w:t>
                    </w:r>
                    <w:r w:rsidRPr="00865048">
                      <w:rPr>
                        <w:rFonts w:ascii="Arial" w:hAnsi="Arial" w:cs="Arial"/>
                        <w:color w:val="000000"/>
                        <w:sz w:val="14"/>
                        <w:szCs w:val="14"/>
                        <w:lang w:eastAsia="ar-SA"/>
                      </w:rPr>
                      <w:t>referéndum</w:t>
                    </w:r>
                    <w:r>
                      <w:rPr>
                        <w:rFonts w:ascii="Arial" w:hAnsi="Arial" w:cs="Arial"/>
                        <w:color w:val="000000"/>
                        <w:sz w:val="14"/>
                        <w:szCs w:val="14"/>
                        <w:lang w:eastAsia="ar-SA"/>
                      </w:rPr>
                      <w:t>”</w:t>
                    </w:r>
                    <w:r w:rsidRPr="00865048">
                      <w:rPr>
                        <w:rFonts w:ascii="Arial" w:hAnsi="Arial" w:cs="Arial"/>
                        <w:color w:val="000000"/>
                        <w:sz w:val="14"/>
                        <w:szCs w:val="14"/>
                        <w:lang w:eastAsia="ar-SA"/>
                      </w:rPr>
                      <w:t xml:space="preserve"> para el año 2026.</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7D25AA"/>
    <w:multiLevelType w:val="hybridMultilevel"/>
    <w:tmpl w:val="CC766430"/>
    <w:lvl w:ilvl="0" w:tplc="B2A4CFE2">
      <w:start w:val="1"/>
      <w:numFmt w:val="decimal"/>
      <w:suff w:val="space"/>
      <w:lvlText w:val="%1."/>
      <w:lvlJc w:val="left"/>
      <w:pPr>
        <w:ind w:left="720" w:hanging="360"/>
      </w:pPr>
      <w:rPr>
        <w:rFonts w:ascii="Arial" w:hAnsi="Arial" w:cs="Arial"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5"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30"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2"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3"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6"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9"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0"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2"/>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9"/>
  </w:num>
  <w:num w:numId="4" w16cid:durableId="1104421591">
    <w:abstractNumId w:val="35"/>
  </w:num>
  <w:num w:numId="5" w16cid:durableId="1380780433">
    <w:abstractNumId w:val="38"/>
  </w:num>
  <w:num w:numId="6" w16cid:durableId="563686795">
    <w:abstractNumId w:val="24"/>
  </w:num>
  <w:num w:numId="7" w16cid:durableId="1726446546">
    <w:abstractNumId w:val="39"/>
  </w:num>
  <w:num w:numId="8" w16cid:durableId="1933733652">
    <w:abstractNumId w:val="5"/>
  </w:num>
  <w:num w:numId="9" w16cid:durableId="733436211">
    <w:abstractNumId w:val="0"/>
  </w:num>
  <w:num w:numId="10" w16cid:durableId="849956135">
    <w:abstractNumId w:val="34"/>
  </w:num>
  <w:num w:numId="11" w16cid:durableId="296572021">
    <w:abstractNumId w:val="22"/>
  </w:num>
  <w:num w:numId="12" w16cid:durableId="1306395099">
    <w:abstractNumId w:val="31"/>
  </w:num>
  <w:num w:numId="13" w16cid:durableId="1443497821">
    <w:abstractNumId w:val="12"/>
  </w:num>
  <w:num w:numId="14" w16cid:durableId="540479418">
    <w:abstractNumId w:val="15"/>
  </w:num>
  <w:num w:numId="15" w16cid:durableId="252906340">
    <w:abstractNumId w:val="27"/>
  </w:num>
  <w:num w:numId="16" w16cid:durableId="729116871">
    <w:abstractNumId w:val="36"/>
  </w:num>
  <w:num w:numId="17" w16cid:durableId="1658683323">
    <w:abstractNumId w:val="18"/>
  </w:num>
  <w:num w:numId="18" w16cid:durableId="7997435">
    <w:abstractNumId w:val="37"/>
  </w:num>
  <w:num w:numId="19" w16cid:durableId="1660696608">
    <w:abstractNumId w:val="30"/>
  </w:num>
  <w:num w:numId="20" w16cid:durableId="1717316887">
    <w:abstractNumId w:val="42"/>
  </w:num>
  <w:num w:numId="21" w16cid:durableId="191110307">
    <w:abstractNumId w:val="40"/>
  </w:num>
  <w:num w:numId="22" w16cid:durableId="1348294259">
    <w:abstractNumId w:val="7"/>
  </w:num>
  <w:num w:numId="23" w16cid:durableId="813719069">
    <w:abstractNumId w:val="26"/>
  </w:num>
  <w:num w:numId="24" w16cid:durableId="1485929537">
    <w:abstractNumId w:val="8"/>
  </w:num>
  <w:num w:numId="25" w16cid:durableId="617374611">
    <w:abstractNumId w:val="20"/>
  </w:num>
  <w:num w:numId="26" w16cid:durableId="941187263">
    <w:abstractNumId w:val="14"/>
  </w:num>
  <w:num w:numId="27" w16cid:durableId="1542281444">
    <w:abstractNumId w:val="45"/>
  </w:num>
  <w:num w:numId="28" w16cid:durableId="1522933316">
    <w:abstractNumId w:val="44"/>
  </w:num>
  <w:num w:numId="29" w16cid:durableId="1396507200">
    <w:abstractNumId w:val="3"/>
  </w:num>
  <w:num w:numId="30" w16cid:durableId="309482855">
    <w:abstractNumId w:val="4"/>
  </w:num>
  <w:num w:numId="31" w16cid:durableId="94179906">
    <w:abstractNumId w:val="28"/>
  </w:num>
  <w:num w:numId="32" w16cid:durableId="874582496">
    <w:abstractNumId w:val="33"/>
  </w:num>
  <w:num w:numId="33" w16cid:durableId="1663267011">
    <w:abstractNumId w:val="25"/>
  </w:num>
  <w:num w:numId="34" w16cid:durableId="1255089541">
    <w:abstractNumId w:val="19"/>
  </w:num>
  <w:num w:numId="35" w16cid:durableId="440495569">
    <w:abstractNumId w:val="41"/>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3"/>
  </w:num>
  <w:num w:numId="41" w16cid:durableId="1377310578">
    <w:abstractNumId w:val="46"/>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 w:numId="47" w16cid:durableId="608199840">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36E61"/>
    <w:rsid w:val="00041CFB"/>
    <w:rsid w:val="00050032"/>
    <w:rsid w:val="00051440"/>
    <w:rsid w:val="000533D9"/>
    <w:rsid w:val="000536DF"/>
    <w:rsid w:val="00055932"/>
    <w:rsid w:val="000567EB"/>
    <w:rsid w:val="000606F4"/>
    <w:rsid w:val="000613DD"/>
    <w:rsid w:val="0006487A"/>
    <w:rsid w:val="00065850"/>
    <w:rsid w:val="000710CE"/>
    <w:rsid w:val="00072D50"/>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2FF6"/>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4B34"/>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846"/>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6B61"/>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7E4"/>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01AB"/>
    <w:rsid w:val="002C3E57"/>
    <w:rsid w:val="002D164B"/>
    <w:rsid w:val="002D6452"/>
    <w:rsid w:val="002D72CA"/>
    <w:rsid w:val="002E0084"/>
    <w:rsid w:val="002E0284"/>
    <w:rsid w:val="002E0B52"/>
    <w:rsid w:val="002E2D65"/>
    <w:rsid w:val="002E2FC3"/>
    <w:rsid w:val="002E44C1"/>
    <w:rsid w:val="002E554A"/>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240C"/>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D5C42"/>
    <w:rsid w:val="003E333D"/>
    <w:rsid w:val="003E58E2"/>
    <w:rsid w:val="003E7873"/>
    <w:rsid w:val="003F5FAD"/>
    <w:rsid w:val="00400915"/>
    <w:rsid w:val="00401D38"/>
    <w:rsid w:val="00403E24"/>
    <w:rsid w:val="00405760"/>
    <w:rsid w:val="004105A4"/>
    <w:rsid w:val="0041172B"/>
    <w:rsid w:val="004130B8"/>
    <w:rsid w:val="00415302"/>
    <w:rsid w:val="0042239A"/>
    <w:rsid w:val="00423A7F"/>
    <w:rsid w:val="00423F81"/>
    <w:rsid w:val="00430963"/>
    <w:rsid w:val="00432ABC"/>
    <w:rsid w:val="0043315B"/>
    <w:rsid w:val="00435259"/>
    <w:rsid w:val="004356FB"/>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60B1"/>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3FA5"/>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CE4"/>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5048"/>
    <w:rsid w:val="008669DF"/>
    <w:rsid w:val="00866B41"/>
    <w:rsid w:val="00867DD5"/>
    <w:rsid w:val="00871462"/>
    <w:rsid w:val="008754BA"/>
    <w:rsid w:val="0088574E"/>
    <w:rsid w:val="00885B71"/>
    <w:rsid w:val="008877F9"/>
    <w:rsid w:val="00887D4C"/>
    <w:rsid w:val="00896B9D"/>
    <w:rsid w:val="008A0ACE"/>
    <w:rsid w:val="008A3866"/>
    <w:rsid w:val="008A3C8E"/>
    <w:rsid w:val="008A464E"/>
    <w:rsid w:val="008A5B23"/>
    <w:rsid w:val="008B5E85"/>
    <w:rsid w:val="008B68B2"/>
    <w:rsid w:val="008B73F1"/>
    <w:rsid w:val="008B76D2"/>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2431"/>
    <w:rsid w:val="00C4305D"/>
    <w:rsid w:val="00C438E0"/>
    <w:rsid w:val="00C43E5B"/>
    <w:rsid w:val="00C44A9F"/>
    <w:rsid w:val="00C50953"/>
    <w:rsid w:val="00C50D55"/>
    <w:rsid w:val="00C51995"/>
    <w:rsid w:val="00C52874"/>
    <w:rsid w:val="00C52DFB"/>
    <w:rsid w:val="00C55220"/>
    <w:rsid w:val="00C55267"/>
    <w:rsid w:val="00C5588E"/>
    <w:rsid w:val="00C604AA"/>
    <w:rsid w:val="00C615C3"/>
    <w:rsid w:val="00C6208D"/>
    <w:rsid w:val="00C67FDD"/>
    <w:rsid w:val="00C72D2A"/>
    <w:rsid w:val="00C731CD"/>
    <w:rsid w:val="00C75B40"/>
    <w:rsid w:val="00C76EB5"/>
    <w:rsid w:val="00C77127"/>
    <w:rsid w:val="00C7774A"/>
    <w:rsid w:val="00C77C3E"/>
    <w:rsid w:val="00C859C1"/>
    <w:rsid w:val="00C87243"/>
    <w:rsid w:val="00C87F7D"/>
    <w:rsid w:val="00C960BF"/>
    <w:rsid w:val="00C96E6B"/>
    <w:rsid w:val="00C9725C"/>
    <w:rsid w:val="00C974CD"/>
    <w:rsid w:val="00CA12AF"/>
    <w:rsid w:val="00CA12D2"/>
    <w:rsid w:val="00CA1CE4"/>
    <w:rsid w:val="00CA27A9"/>
    <w:rsid w:val="00CA350D"/>
    <w:rsid w:val="00CA3B0A"/>
    <w:rsid w:val="00CA4592"/>
    <w:rsid w:val="00CA4E44"/>
    <w:rsid w:val="00CA5D09"/>
    <w:rsid w:val="00CA7B3D"/>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51ADA"/>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0DE3"/>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0AA8"/>
    <w:rsid w:val="00F0454B"/>
    <w:rsid w:val="00F054EE"/>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46A27"/>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_rels/footer2.xml.rels><?xml version="1.0" encoding="UTF-8" standalone="yes"?>
<Relationships xmlns="http://schemas.openxmlformats.org/package/2006/relationships"><Relationship Id="rId1" Type="http://schemas.openxmlformats.org/officeDocument/2006/relationships/image" Target="media/image23.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2.png"/><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3.png"/><Relationship Id="rId1" Type="http://schemas.openxmlformats.org/officeDocument/2006/relationships/image" Target="media/image21.png"/><Relationship Id="rId5" Type="http://schemas.openxmlformats.org/officeDocument/2006/relationships/image" Target="media/image60.png"/><Relationship Id="rId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109</TotalTime>
  <Pages>46</Pages>
  <Words>7110</Words>
  <Characters>39111</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19</cp:revision>
  <cp:lastPrinted>2026-09-15T00:28:00Z</cp:lastPrinted>
  <dcterms:created xsi:type="dcterms:W3CDTF">2026-08-17T23:29:00Z</dcterms:created>
  <dcterms:modified xsi:type="dcterms:W3CDTF">2026-09-15T00:32:00Z</dcterms:modified>
</cp:coreProperties>
</file>