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2B267695" w:rsidR="002E0284" w:rsidRDefault="00C10454" w:rsidP="00C10454">
      <w:pPr>
        <w:pStyle w:val="Textoindependiente31"/>
        <w:rPr>
          <w:rFonts w:eastAsia="Calibri" w:cs="Arial"/>
          <w:bCs/>
          <w:color w:val="000000"/>
          <w:sz w:val="32"/>
          <w:szCs w:val="32"/>
          <w:lang w:val="es-MX" w:eastAsia="ar-SA"/>
        </w:rPr>
      </w:pPr>
      <w:r w:rsidRPr="00C10454">
        <w:rPr>
          <w:rFonts w:eastAsia="Calibri" w:cs="Arial"/>
          <w:bCs/>
          <w:color w:val="000000"/>
          <w:sz w:val="32"/>
          <w:szCs w:val="32"/>
          <w:lang w:val="es-MX" w:eastAsia="ar-SA"/>
        </w:rPr>
        <w:t>LINEAMIENTOS PARA EL PROCESO DE PRESENTACIÓN Y VERIFICACIÓN</w:t>
      </w:r>
      <w:r>
        <w:rPr>
          <w:rFonts w:eastAsia="Calibri" w:cs="Arial"/>
          <w:bCs/>
          <w:color w:val="000000"/>
          <w:sz w:val="32"/>
          <w:szCs w:val="32"/>
          <w:lang w:val="es-MX" w:eastAsia="ar-SA"/>
        </w:rPr>
        <w:t xml:space="preserve"> </w:t>
      </w:r>
      <w:r w:rsidRPr="00C10454">
        <w:rPr>
          <w:rFonts w:eastAsia="Calibri" w:cs="Arial"/>
          <w:bCs/>
          <w:color w:val="000000"/>
          <w:sz w:val="32"/>
          <w:szCs w:val="32"/>
          <w:lang w:val="es-MX" w:eastAsia="ar-SA"/>
        </w:rPr>
        <w:t>DE LA EVOLUCIÓN PATRIMONIAL DE LAS PERSONAS SERVIDORAS</w:t>
      </w:r>
      <w:r>
        <w:rPr>
          <w:rFonts w:eastAsia="Calibri" w:cs="Arial"/>
          <w:bCs/>
          <w:color w:val="000000"/>
          <w:sz w:val="32"/>
          <w:szCs w:val="32"/>
          <w:lang w:val="es-MX" w:eastAsia="ar-SA"/>
        </w:rPr>
        <w:t xml:space="preserve"> </w:t>
      </w:r>
      <w:r w:rsidRPr="00C10454">
        <w:rPr>
          <w:rFonts w:eastAsia="Calibri" w:cs="Arial"/>
          <w:bCs/>
          <w:color w:val="000000"/>
          <w:sz w:val="32"/>
          <w:szCs w:val="32"/>
          <w:lang w:val="es-MX" w:eastAsia="ar-SA"/>
        </w:rPr>
        <w:t>PÚBLICAS DEL INSTITUTO MORELENSE DE PROCESOS ELECTORALES Y</w:t>
      </w:r>
      <w:r>
        <w:rPr>
          <w:rFonts w:eastAsia="Calibri" w:cs="Arial"/>
          <w:bCs/>
          <w:color w:val="000000"/>
          <w:sz w:val="32"/>
          <w:szCs w:val="32"/>
          <w:lang w:val="es-MX" w:eastAsia="ar-SA"/>
        </w:rPr>
        <w:t xml:space="preserve"> </w:t>
      </w:r>
      <w:r w:rsidRPr="00C10454">
        <w:rPr>
          <w:rFonts w:eastAsia="Calibri" w:cs="Arial"/>
          <w:bCs/>
          <w:color w:val="000000"/>
          <w:sz w:val="32"/>
          <w:szCs w:val="32"/>
          <w:lang w:val="es-MX" w:eastAsia="ar-SA"/>
        </w:rPr>
        <w:t>PARTICIPACIÓN CIUDADANA</w:t>
      </w:r>
    </w:p>
    <w:p w14:paraId="737713ED" w14:textId="77777777" w:rsidR="007C382D" w:rsidRPr="00C10454" w:rsidRDefault="007C382D" w:rsidP="00C10454">
      <w:pPr>
        <w:pStyle w:val="Textoindependiente31"/>
        <w:rPr>
          <w:rFonts w:eastAsia="Calibri" w:cs="Arial"/>
          <w:bCs/>
          <w:color w:val="000000"/>
          <w:sz w:val="32"/>
          <w:szCs w:val="32"/>
          <w:lang w:val="es-MX" w:eastAsia="ar-SA"/>
        </w:rPr>
      </w:pPr>
    </w:p>
    <w:p w14:paraId="397C5A3E" w14:textId="77777777" w:rsidR="00F74536" w:rsidRDefault="00C10454" w:rsidP="00F74536">
      <w:pPr>
        <w:widowControl w:val="0"/>
        <w:spacing w:after="0" w:line="240" w:lineRule="auto"/>
        <w:jc w:val="center"/>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1C667BB9">
                <wp:simplePos x="0" y="0"/>
                <wp:positionH relativeFrom="column">
                  <wp:posOffset>-598968</wp:posOffset>
                </wp:positionH>
                <wp:positionV relativeFrom="paragraph">
                  <wp:posOffset>124903</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7.15pt;margin-top:9.8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F74536" w:rsidRPr="00F74536">
        <w:rPr>
          <w:rFonts w:ascii="Arial" w:hAnsi="Arial" w:cs="Arial"/>
          <w:sz w:val="24"/>
          <w:szCs w:val="24"/>
        </w:rPr>
        <w:lastRenderedPageBreak/>
        <w:t>ANTECEDENTES</w:t>
      </w:r>
    </w:p>
    <w:p w14:paraId="469BDB98" w14:textId="77777777" w:rsidR="00F74536" w:rsidRPr="00F74536" w:rsidRDefault="00F74536" w:rsidP="00F74536">
      <w:pPr>
        <w:widowControl w:val="0"/>
        <w:spacing w:after="0" w:line="240" w:lineRule="auto"/>
        <w:jc w:val="center"/>
        <w:rPr>
          <w:rFonts w:ascii="Arial" w:hAnsi="Arial" w:cs="Arial"/>
          <w:sz w:val="24"/>
          <w:szCs w:val="24"/>
        </w:rPr>
      </w:pPr>
    </w:p>
    <w:p w14:paraId="729ECDE5" w14:textId="77777777" w:rsidR="00F74536" w:rsidRP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I. Con fecha 18 de julio de 2016, se publicó en el Diario Oficial de la Federación el Decreto por el que se expidió la Ley General de Responsabilidades Administrativas, ordenamiento sustantivo que estableció el marco normativo homologado a nivel nacional para la presentación de declaraciones patrimoniales, de intereses y la verificación de la evolución patrimonial de las personas servidoras públicas.</w:t>
      </w:r>
    </w:p>
    <w:p w14:paraId="514DAE12" w14:textId="77777777" w:rsidR="00F74536" w:rsidRP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II. Con fecha 17 de julio de 2017, se publicó en el Diario Oficial de la Federación el Decreto por el que se expidió la Ley de Responsabilidades Administrativas para el Estado de Morelos, la cual faculta a los Órganos Internos de Control para llevar a cabo la recepción, resguardo y verificación de la evolución patrimonial de las personas servidoras públicas en sus respectivos ámbitos de competencia.</w:t>
      </w:r>
    </w:p>
    <w:p w14:paraId="2C1BC753" w14:textId="77777777" w:rsid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III. Con fecha 27 de noviembre de 2025, la Quincuagésima Sexta Legislatura del Congreso del Estado de Morelos designó como Titular del Órgano Interno de Control del Instituto Morelense de Procesos Electorales y Participación Ciudadana al Licenciado en Derecho Antonio Morales Rodríguez.</w:t>
      </w:r>
    </w:p>
    <w:p w14:paraId="2989A361" w14:textId="77777777" w:rsidR="00F74536" w:rsidRPr="00F74536" w:rsidRDefault="00F74536" w:rsidP="00F74536">
      <w:pPr>
        <w:widowControl w:val="0"/>
        <w:spacing w:after="0" w:line="240" w:lineRule="auto"/>
        <w:jc w:val="both"/>
        <w:rPr>
          <w:rFonts w:ascii="Arial" w:hAnsi="Arial" w:cs="Arial"/>
          <w:sz w:val="24"/>
          <w:szCs w:val="24"/>
        </w:rPr>
      </w:pPr>
    </w:p>
    <w:p w14:paraId="40BA8C60" w14:textId="77777777" w:rsidR="00F74536" w:rsidRDefault="00F74536" w:rsidP="00F74536">
      <w:pPr>
        <w:widowControl w:val="0"/>
        <w:spacing w:after="0" w:line="240" w:lineRule="auto"/>
        <w:jc w:val="center"/>
        <w:rPr>
          <w:rFonts w:ascii="Arial" w:hAnsi="Arial" w:cs="Arial"/>
          <w:sz w:val="24"/>
          <w:szCs w:val="24"/>
        </w:rPr>
      </w:pPr>
      <w:r w:rsidRPr="00F74536">
        <w:rPr>
          <w:rFonts w:ascii="Arial" w:hAnsi="Arial" w:cs="Arial"/>
          <w:sz w:val="24"/>
          <w:szCs w:val="24"/>
        </w:rPr>
        <w:t>CONSIDERANDO</w:t>
      </w:r>
    </w:p>
    <w:p w14:paraId="57FAF287" w14:textId="77777777" w:rsidR="00F74536" w:rsidRPr="00F74536" w:rsidRDefault="00F74536" w:rsidP="00F74536">
      <w:pPr>
        <w:widowControl w:val="0"/>
        <w:spacing w:after="0" w:line="240" w:lineRule="auto"/>
        <w:jc w:val="both"/>
        <w:rPr>
          <w:rFonts w:ascii="Arial" w:hAnsi="Arial" w:cs="Arial"/>
          <w:sz w:val="24"/>
          <w:szCs w:val="24"/>
        </w:rPr>
      </w:pPr>
    </w:p>
    <w:p w14:paraId="4FA814D1" w14:textId="77777777" w:rsidR="00F74536" w:rsidRP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I. Que de conformidad con el artículo 109, fracción III, de la Constitución Política de los Estados Unidos Mexicanos, las personas servidoras públicas deberán actuar en el marco de los principios que rigen en el servicio público: legalidad, honradez, lealtad, imparcialidad y eficiencia en el desempeño de sus empleos, cargos o comisiones.</w:t>
      </w:r>
    </w:p>
    <w:p w14:paraId="7E337CE0" w14:textId="77777777" w:rsidR="00F74536" w:rsidRP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II. Que los artículos 27, 28, 29, 30 y 41 de la Ley General de Responsabilidades Administrativas, en correlación con los diversos preceptos de la Ley de Responsabilidades Administrativas para el Estado de Morelos, obligan a todas las personas servidoras públicas a presentar sus declaraciones de situación patrimonial y de intereses bajo protesta de decir verdad, facultando a las autoridades investigadoras y a los Órganos Internos de Control a realizar la verificación aleatoria de la evolución patrimonial.</w:t>
      </w:r>
    </w:p>
    <w:p w14:paraId="184A8D3F" w14:textId="77777777" w:rsidR="00F74536" w:rsidRP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 xml:space="preserve">III. Que los artículos 102 </w:t>
      </w:r>
      <w:proofErr w:type="spellStart"/>
      <w:r w:rsidRPr="00F74536">
        <w:rPr>
          <w:rFonts w:ascii="Arial" w:hAnsi="Arial" w:cs="Arial"/>
          <w:sz w:val="24"/>
          <w:szCs w:val="24"/>
        </w:rPr>
        <w:t>Quáter</w:t>
      </w:r>
      <w:proofErr w:type="spellEnd"/>
      <w:r w:rsidRPr="00F74536">
        <w:rPr>
          <w:rFonts w:ascii="Arial" w:hAnsi="Arial" w:cs="Arial"/>
          <w:sz w:val="24"/>
          <w:szCs w:val="24"/>
        </w:rPr>
        <w:t xml:space="preserve"> del Código de Instituciones y Procedimientos Electorales para el Estado de Morelos, así como 1 y 19 del Estatuto Orgánico que regula la autonomía del Órgano Interno de Control, confieren a esta Autoridad administrativa autonomía técnica y de gestión para emitir los actos de carácter regulatorio e interno que garanticen el libre y eficaz desarrollo de sus atribuciones </w:t>
      </w:r>
      <w:r w:rsidRPr="00F74536">
        <w:rPr>
          <w:rFonts w:ascii="Arial" w:hAnsi="Arial" w:cs="Arial"/>
          <w:sz w:val="24"/>
          <w:szCs w:val="24"/>
        </w:rPr>
        <w:lastRenderedPageBreak/>
        <w:t>constitucionales y legales.</w:t>
      </w:r>
    </w:p>
    <w:p w14:paraId="7F1964B4" w14:textId="77777777" w:rsid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IV. Que resulta indispensable dotar de certeza jurídica, transparencia y rigor técnico a las etapas de recepción, resguardo, selección aleatoria, análisis e investigación aplicables a la evolución patrimonial de las personas servidoras públicas del Instituto Morelense de Procesos Electorales y Participación Ciudadana, asegurando el irrestricto respeto a los derechos humanos, al debido proceso y a la protección de datos personales.</w:t>
      </w:r>
    </w:p>
    <w:p w14:paraId="48D9935F" w14:textId="77777777" w:rsidR="00F74536" w:rsidRPr="00F74536" w:rsidRDefault="00F74536" w:rsidP="00F74536">
      <w:pPr>
        <w:widowControl w:val="0"/>
        <w:spacing w:after="0" w:line="240" w:lineRule="auto"/>
        <w:jc w:val="both"/>
        <w:rPr>
          <w:rFonts w:ascii="Arial" w:hAnsi="Arial" w:cs="Arial"/>
          <w:sz w:val="24"/>
          <w:szCs w:val="24"/>
        </w:rPr>
      </w:pPr>
    </w:p>
    <w:p w14:paraId="0C393DC9" w14:textId="77777777" w:rsidR="00F74536" w:rsidRPr="00F74536" w:rsidRDefault="00F74536" w:rsidP="00F74536">
      <w:pPr>
        <w:widowControl w:val="0"/>
        <w:spacing w:after="0" w:line="240" w:lineRule="auto"/>
        <w:jc w:val="both"/>
        <w:rPr>
          <w:rFonts w:ascii="Arial" w:hAnsi="Arial" w:cs="Arial"/>
          <w:sz w:val="24"/>
          <w:szCs w:val="24"/>
        </w:rPr>
      </w:pPr>
      <w:r w:rsidRPr="00F74536">
        <w:rPr>
          <w:rFonts w:ascii="Arial" w:hAnsi="Arial" w:cs="Arial"/>
          <w:sz w:val="24"/>
          <w:szCs w:val="24"/>
        </w:rPr>
        <w:t>Por lo expuesto, fundado y motivado, se expiden los siguientes:</w:t>
      </w:r>
    </w:p>
    <w:p w14:paraId="7CF21BF2" w14:textId="77777777" w:rsidR="00F74536" w:rsidRDefault="00F74536" w:rsidP="00F74536">
      <w:pPr>
        <w:widowControl w:val="0"/>
        <w:spacing w:after="0" w:line="240" w:lineRule="auto"/>
        <w:jc w:val="both"/>
        <w:rPr>
          <w:rFonts w:ascii="Arial" w:hAnsi="Arial" w:cs="Arial"/>
          <w:sz w:val="24"/>
          <w:szCs w:val="24"/>
        </w:rPr>
      </w:pPr>
    </w:p>
    <w:p w14:paraId="0B040D2F" w14:textId="5DF78D3C" w:rsidR="00F74536" w:rsidRPr="00F74536" w:rsidRDefault="00F74536" w:rsidP="00F74536">
      <w:pPr>
        <w:widowControl w:val="0"/>
        <w:spacing w:after="0" w:line="240" w:lineRule="auto"/>
        <w:jc w:val="both"/>
        <w:rPr>
          <w:rFonts w:ascii="Arial" w:hAnsi="Arial" w:cs="Arial"/>
          <w:b/>
          <w:bCs/>
          <w:sz w:val="24"/>
          <w:szCs w:val="24"/>
        </w:rPr>
      </w:pPr>
      <w:r w:rsidRPr="00F74536">
        <w:rPr>
          <w:rFonts w:ascii="Arial" w:hAnsi="Arial" w:cs="Arial"/>
          <w:b/>
          <w:bCs/>
          <w:sz w:val="24"/>
          <w:szCs w:val="24"/>
        </w:rPr>
        <w:t>LINEAMIENTOS PARA EL PROCESO DE PRESENTACIÓN Y VERIFICACIÓN DE LA EVOLUCIÓN PATRIMONIAL DE LAS PERSONAS SERVIDORAS PÚBLICAS DEL INSTITUTO MORELENSE DE PROCESOS ELECTORALES Y PARTICIPACIÓN CIUDADANA</w:t>
      </w:r>
    </w:p>
    <w:p w14:paraId="0BADCB41" w14:textId="77777777" w:rsidR="00F74536" w:rsidRPr="00F74536" w:rsidRDefault="00F74536" w:rsidP="00F74536">
      <w:pPr>
        <w:widowControl w:val="0"/>
        <w:spacing w:after="0" w:line="240" w:lineRule="auto"/>
        <w:jc w:val="center"/>
        <w:rPr>
          <w:rFonts w:ascii="Arial" w:hAnsi="Arial" w:cs="Arial"/>
          <w:b/>
          <w:bCs/>
          <w:sz w:val="24"/>
          <w:szCs w:val="24"/>
        </w:rPr>
      </w:pPr>
    </w:p>
    <w:p w14:paraId="357A6A4A" w14:textId="255B40E0" w:rsidR="00F74536" w:rsidRPr="00F74536" w:rsidRDefault="00F74536" w:rsidP="00F74536">
      <w:pPr>
        <w:widowControl w:val="0"/>
        <w:spacing w:after="0" w:line="240" w:lineRule="auto"/>
        <w:jc w:val="center"/>
        <w:rPr>
          <w:rFonts w:ascii="Arial" w:hAnsi="Arial" w:cs="Arial"/>
          <w:b/>
          <w:bCs/>
          <w:sz w:val="24"/>
          <w:szCs w:val="24"/>
        </w:rPr>
      </w:pPr>
      <w:r w:rsidRPr="00F74536">
        <w:rPr>
          <w:rFonts w:ascii="Arial" w:hAnsi="Arial" w:cs="Arial"/>
          <w:b/>
          <w:bCs/>
          <w:sz w:val="24"/>
          <w:szCs w:val="24"/>
        </w:rPr>
        <w:t>CAPÍTULO I. DISPOSICIONES GENERALES</w:t>
      </w:r>
    </w:p>
    <w:p w14:paraId="4A51696B" w14:textId="77777777" w:rsidR="00F74536" w:rsidRDefault="00F74536" w:rsidP="00F74536">
      <w:pPr>
        <w:widowControl w:val="0"/>
        <w:spacing w:after="0" w:line="240" w:lineRule="auto"/>
        <w:jc w:val="both"/>
        <w:rPr>
          <w:rFonts w:ascii="Arial" w:hAnsi="Arial" w:cs="Arial"/>
          <w:sz w:val="24"/>
          <w:szCs w:val="24"/>
        </w:rPr>
      </w:pPr>
    </w:p>
    <w:p w14:paraId="344C64C9" w14:textId="6F271B5B" w:rsidR="00F74536" w:rsidRDefault="00F74536" w:rsidP="00F74536">
      <w:pPr>
        <w:widowControl w:val="0"/>
        <w:spacing w:after="0" w:line="240" w:lineRule="auto"/>
        <w:jc w:val="both"/>
        <w:rPr>
          <w:rFonts w:ascii="Arial" w:hAnsi="Arial" w:cs="Arial"/>
          <w:sz w:val="24"/>
          <w:szCs w:val="24"/>
        </w:rPr>
      </w:pPr>
      <w:r w:rsidRPr="00F74536">
        <w:rPr>
          <w:rFonts w:ascii="Arial" w:hAnsi="Arial" w:cs="Arial"/>
          <w:b/>
          <w:bCs/>
          <w:sz w:val="24"/>
          <w:szCs w:val="24"/>
        </w:rPr>
        <w:t>Artículo 1.-</w:t>
      </w:r>
      <w:r w:rsidRPr="00F74536">
        <w:rPr>
          <w:rFonts w:ascii="Arial" w:hAnsi="Arial" w:cs="Arial"/>
          <w:sz w:val="24"/>
          <w:szCs w:val="24"/>
        </w:rPr>
        <w:t xml:space="preserve"> Todas las personas servidoras públicas del </w:t>
      </w:r>
      <w:proofErr w:type="spellStart"/>
      <w:r w:rsidRPr="00F74536">
        <w:rPr>
          <w:rFonts w:ascii="Arial" w:hAnsi="Arial" w:cs="Arial"/>
          <w:sz w:val="24"/>
          <w:szCs w:val="24"/>
        </w:rPr>
        <w:t>IMPEPAC</w:t>
      </w:r>
      <w:proofErr w:type="spellEnd"/>
      <w:r w:rsidRPr="00F74536">
        <w:rPr>
          <w:rFonts w:ascii="Arial" w:hAnsi="Arial" w:cs="Arial"/>
          <w:sz w:val="24"/>
          <w:szCs w:val="24"/>
        </w:rPr>
        <w:t xml:space="preserve"> están obligadas a observar y respetar el presente lineamiento, con independencia del nivel jerárquico, puesto o modalidad de contratación.</w:t>
      </w:r>
    </w:p>
    <w:p w14:paraId="4EB3F171" w14:textId="77777777" w:rsidR="00F74536" w:rsidRPr="00F74536" w:rsidRDefault="00F74536" w:rsidP="00F74536">
      <w:pPr>
        <w:widowControl w:val="0"/>
        <w:spacing w:after="0" w:line="240" w:lineRule="auto"/>
        <w:jc w:val="both"/>
        <w:rPr>
          <w:rFonts w:ascii="Arial" w:hAnsi="Arial" w:cs="Arial"/>
          <w:sz w:val="24"/>
          <w:szCs w:val="24"/>
        </w:rPr>
      </w:pPr>
    </w:p>
    <w:p w14:paraId="71C34CEE" w14:textId="77777777" w:rsidR="00F74536" w:rsidRDefault="00F74536" w:rsidP="00F74536">
      <w:pPr>
        <w:widowControl w:val="0"/>
        <w:spacing w:after="0" w:line="240" w:lineRule="auto"/>
        <w:jc w:val="both"/>
        <w:rPr>
          <w:rFonts w:ascii="Arial" w:hAnsi="Arial" w:cs="Arial"/>
          <w:sz w:val="24"/>
          <w:szCs w:val="24"/>
        </w:rPr>
      </w:pPr>
      <w:r w:rsidRPr="00F74536">
        <w:rPr>
          <w:rFonts w:ascii="Arial" w:hAnsi="Arial" w:cs="Arial"/>
          <w:b/>
          <w:bCs/>
          <w:sz w:val="24"/>
          <w:szCs w:val="24"/>
        </w:rPr>
        <w:t>Artículo 2.-</w:t>
      </w:r>
      <w:r w:rsidRPr="00F74536">
        <w:rPr>
          <w:rFonts w:ascii="Arial" w:hAnsi="Arial" w:cs="Arial"/>
          <w:sz w:val="24"/>
          <w:szCs w:val="24"/>
        </w:rPr>
        <w:t xml:space="preserve"> El presente lineamiento tiene por objeto regular el proceso de la presentación y verificación de la evolución patrimonial y de intereses de las personas servidoras públicas del Instituto contemplado en la </w:t>
      </w:r>
      <w:proofErr w:type="spellStart"/>
      <w:r w:rsidRPr="00F74536">
        <w:rPr>
          <w:rFonts w:ascii="Arial" w:hAnsi="Arial" w:cs="Arial"/>
          <w:sz w:val="24"/>
          <w:szCs w:val="24"/>
        </w:rPr>
        <w:t>LGRA</w:t>
      </w:r>
      <w:proofErr w:type="spellEnd"/>
      <w:r w:rsidRPr="00F74536">
        <w:rPr>
          <w:rFonts w:ascii="Arial" w:hAnsi="Arial" w:cs="Arial"/>
          <w:sz w:val="24"/>
          <w:szCs w:val="24"/>
        </w:rPr>
        <w:t xml:space="preserve"> y la </w:t>
      </w:r>
      <w:proofErr w:type="spellStart"/>
      <w:r w:rsidRPr="00F74536">
        <w:rPr>
          <w:rFonts w:ascii="Arial" w:hAnsi="Arial" w:cs="Arial"/>
          <w:sz w:val="24"/>
          <w:szCs w:val="24"/>
        </w:rPr>
        <w:t>LRAEM</w:t>
      </w:r>
      <w:proofErr w:type="spellEnd"/>
      <w:r w:rsidRPr="00F74536">
        <w:rPr>
          <w:rFonts w:ascii="Arial" w:hAnsi="Arial" w:cs="Arial"/>
          <w:sz w:val="24"/>
          <w:szCs w:val="24"/>
        </w:rPr>
        <w:t xml:space="preserve">, que el </w:t>
      </w:r>
      <w:proofErr w:type="spellStart"/>
      <w:r w:rsidRPr="00F74536">
        <w:rPr>
          <w:rFonts w:ascii="Arial" w:hAnsi="Arial" w:cs="Arial"/>
          <w:sz w:val="24"/>
          <w:szCs w:val="24"/>
        </w:rPr>
        <w:t>OICT</w:t>
      </w:r>
      <w:proofErr w:type="spellEnd"/>
      <w:r w:rsidRPr="00F74536">
        <w:rPr>
          <w:rFonts w:ascii="Arial" w:hAnsi="Arial" w:cs="Arial"/>
          <w:sz w:val="24"/>
          <w:szCs w:val="24"/>
        </w:rPr>
        <w:t xml:space="preserve"> efectúe con base en la información plasmada en las declaraciones patrimoniales y de intereses, contrastada con la obtenida de autoridades, de los entes públicos, de particulares y/o la resultante de las auditorías o investigaciones que correspondan, en ejercicio de las facultades otorgadas por la legislación aplicable. </w:t>
      </w:r>
    </w:p>
    <w:p w14:paraId="533C4521" w14:textId="77777777" w:rsidR="00F74536" w:rsidRPr="00F74536" w:rsidRDefault="00F74536" w:rsidP="00F74536">
      <w:pPr>
        <w:widowControl w:val="0"/>
        <w:spacing w:after="0" w:line="240" w:lineRule="auto"/>
        <w:jc w:val="both"/>
        <w:rPr>
          <w:rFonts w:ascii="Arial" w:hAnsi="Arial" w:cs="Arial"/>
          <w:sz w:val="24"/>
          <w:szCs w:val="24"/>
        </w:rPr>
      </w:pPr>
    </w:p>
    <w:p w14:paraId="6C6B4576" w14:textId="77777777" w:rsidR="00F74536" w:rsidRDefault="00F74536" w:rsidP="00F74536">
      <w:pPr>
        <w:widowControl w:val="0"/>
        <w:spacing w:after="0" w:line="240" w:lineRule="auto"/>
        <w:jc w:val="both"/>
        <w:rPr>
          <w:rFonts w:ascii="Arial" w:hAnsi="Arial" w:cs="Arial"/>
          <w:sz w:val="24"/>
          <w:szCs w:val="24"/>
        </w:rPr>
      </w:pPr>
      <w:r w:rsidRPr="00F74536">
        <w:rPr>
          <w:rFonts w:ascii="Arial" w:hAnsi="Arial" w:cs="Arial"/>
          <w:b/>
          <w:bCs/>
          <w:sz w:val="24"/>
          <w:szCs w:val="24"/>
        </w:rPr>
        <w:t>Artículo 3.-</w:t>
      </w:r>
      <w:r w:rsidRPr="00F74536">
        <w:rPr>
          <w:rFonts w:ascii="Arial" w:hAnsi="Arial" w:cs="Arial"/>
          <w:sz w:val="24"/>
          <w:szCs w:val="24"/>
        </w:rPr>
        <w:t xml:space="preserve"> Para efectos de los presentes lineamientos se entenderá por: </w:t>
      </w:r>
    </w:p>
    <w:p w14:paraId="6AE88D16" w14:textId="77777777" w:rsidR="00F74536" w:rsidRPr="00F74536" w:rsidRDefault="00F74536" w:rsidP="00F74536">
      <w:pPr>
        <w:widowControl w:val="0"/>
        <w:spacing w:after="0" w:line="240" w:lineRule="auto"/>
        <w:jc w:val="both"/>
        <w:rPr>
          <w:rFonts w:ascii="Arial" w:hAnsi="Arial" w:cs="Arial"/>
          <w:sz w:val="24"/>
          <w:szCs w:val="24"/>
        </w:rPr>
      </w:pPr>
    </w:p>
    <w:p w14:paraId="6A54BB92"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I. </w:t>
      </w:r>
      <w:proofErr w:type="spellStart"/>
      <w:r w:rsidRPr="00F74536">
        <w:rPr>
          <w:rFonts w:ascii="Arial" w:hAnsi="Arial" w:cs="Arial"/>
          <w:sz w:val="24"/>
          <w:szCs w:val="24"/>
        </w:rPr>
        <w:t>AI</w:t>
      </w:r>
      <w:proofErr w:type="spellEnd"/>
      <w:r w:rsidRPr="00F74536">
        <w:rPr>
          <w:rFonts w:ascii="Arial" w:hAnsi="Arial" w:cs="Arial"/>
          <w:sz w:val="24"/>
          <w:szCs w:val="24"/>
        </w:rPr>
        <w:t>: Autoridad Investigadora del Órgano Interno de Control del Instituto Morelense de Procesos Electorales y Participación Ciudadana.</w:t>
      </w:r>
    </w:p>
    <w:p w14:paraId="4FACCC0B"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II. CURP: Clave Única de Registro de Población.</w:t>
      </w:r>
    </w:p>
    <w:p w14:paraId="331CB370"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III. </w:t>
      </w:r>
      <w:proofErr w:type="spellStart"/>
      <w:r w:rsidRPr="00F74536">
        <w:rPr>
          <w:rFonts w:ascii="Arial" w:hAnsi="Arial" w:cs="Arial"/>
          <w:sz w:val="24"/>
          <w:szCs w:val="24"/>
        </w:rPr>
        <w:t>IMPEPAC</w:t>
      </w:r>
      <w:proofErr w:type="spellEnd"/>
      <w:r w:rsidRPr="00F74536">
        <w:rPr>
          <w:rFonts w:ascii="Arial" w:hAnsi="Arial" w:cs="Arial"/>
          <w:sz w:val="24"/>
          <w:szCs w:val="24"/>
        </w:rPr>
        <w:t xml:space="preserve">: Instituto Morelense de Procesos Electorales y Participación </w:t>
      </w:r>
      <w:r w:rsidRPr="00F74536">
        <w:rPr>
          <w:rFonts w:ascii="Arial" w:hAnsi="Arial" w:cs="Arial"/>
          <w:sz w:val="24"/>
          <w:szCs w:val="24"/>
        </w:rPr>
        <w:lastRenderedPageBreak/>
        <w:t>Ciudadana.</w:t>
      </w:r>
    </w:p>
    <w:p w14:paraId="6F1CA9AD"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IV. </w:t>
      </w:r>
      <w:proofErr w:type="spellStart"/>
      <w:r w:rsidRPr="00F74536">
        <w:rPr>
          <w:rFonts w:ascii="Arial" w:hAnsi="Arial" w:cs="Arial"/>
          <w:sz w:val="24"/>
          <w:szCs w:val="24"/>
        </w:rPr>
        <w:t>IVEP</w:t>
      </w:r>
      <w:proofErr w:type="spellEnd"/>
      <w:r w:rsidRPr="00F74536">
        <w:rPr>
          <w:rFonts w:ascii="Arial" w:hAnsi="Arial" w:cs="Arial"/>
          <w:sz w:val="24"/>
          <w:szCs w:val="24"/>
        </w:rPr>
        <w:t>: Informe de Verificación de la Evolución Patrimonial.</w:t>
      </w:r>
    </w:p>
    <w:p w14:paraId="39A63175"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V. </w:t>
      </w:r>
      <w:proofErr w:type="spellStart"/>
      <w:r w:rsidRPr="00F74536">
        <w:rPr>
          <w:rFonts w:ascii="Arial" w:hAnsi="Arial" w:cs="Arial"/>
          <w:sz w:val="24"/>
          <w:szCs w:val="24"/>
        </w:rPr>
        <w:t>LGRA</w:t>
      </w:r>
      <w:proofErr w:type="spellEnd"/>
      <w:r w:rsidRPr="00F74536">
        <w:rPr>
          <w:rFonts w:ascii="Arial" w:hAnsi="Arial" w:cs="Arial"/>
          <w:sz w:val="24"/>
          <w:szCs w:val="24"/>
        </w:rPr>
        <w:t>: Ley General de Responsabilidades Administrativas.</w:t>
      </w:r>
    </w:p>
    <w:p w14:paraId="37C426A7"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VI. </w:t>
      </w:r>
      <w:proofErr w:type="spellStart"/>
      <w:r w:rsidRPr="00F74536">
        <w:rPr>
          <w:rFonts w:ascii="Arial" w:hAnsi="Arial" w:cs="Arial"/>
          <w:sz w:val="24"/>
          <w:szCs w:val="24"/>
        </w:rPr>
        <w:t>LRAEM</w:t>
      </w:r>
      <w:proofErr w:type="spellEnd"/>
      <w:r w:rsidRPr="00F74536">
        <w:rPr>
          <w:rFonts w:ascii="Arial" w:hAnsi="Arial" w:cs="Arial"/>
          <w:sz w:val="24"/>
          <w:szCs w:val="24"/>
        </w:rPr>
        <w:t>: Ley de Responsabilidades Administrativas para el Estado de Morelos.</w:t>
      </w:r>
    </w:p>
    <w:p w14:paraId="7B0BA3A4"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VII. </w:t>
      </w:r>
      <w:proofErr w:type="spellStart"/>
      <w:r w:rsidRPr="00F74536">
        <w:rPr>
          <w:rFonts w:ascii="Arial" w:hAnsi="Arial" w:cs="Arial"/>
          <w:sz w:val="24"/>
          <w:szCs w:val="24"/>
        </w:rPr>
        <w:t>LSAM</w:t>
      </w:r>
      <w:proofErr w:type="spellEnd"/>
      <w:r w:rsidRPr="00F74536">
        <w:rPr>
          <w:rFonts w:ascii="Arial" w:hAnsi="Arial" w:cs="Arial"/>
          <w:sz w:val="24"/>
          <w:szCs w:val="24"/>
        </w:rPr>
        <w:t>: Ley del Sistema Anticorrupción del Estado de Morelos.</w:t>
      </w:r>
    </w:p>
    <w:p w14:paraId="0891B5A8"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VIII. </w:t>
      </w:r>
      <w:proofErr w:type="spellStart"/>
      <w:r w:rsidRPr="00F74536">
        <w:rPr>
          <w:rFonts w:ascii="Arial" w:hAnsi="Arial" w:cs="Arial"/>
          <w:sz w:val="24"/>
          <w:szCs w:val="24"/>
        </w:rPr>
        <w:t>OICT</w:t>
      </w:r>
      <w:proofErr w:type="spellEnd"/>
      <w:r w:rsidRPr="00F74536">
        <w:rPr>
          <w:rFonts w:ascii="Arial" w:hAnsi="Arial" w:cs="Arial"/>
          <w:sz w:val="24"/>
          <w:szCs w:val="24"/>
        </w:rPr>
        <w:t>: Órgano Interno de Control y Transparencia.</w:t>
      </w:r>
    </w:p>
    <w:p w14:paraId="58F290DF"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IX. Persona Servidora Pública: Cualquier persona que desempeñe un empleo, cargo o comisión de cualquier naturaleza en el Instituto.</w:t>
      </w:r>
    </w:p>
    <w:p w14:paraId="6CACA69B"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X. </w:t>
      </w:r>
      <w:proofErr w:type="spellStart"/>
      <w:r w:rsidRPr="00F74536">
        <w:rPr>
          <w:rFonts w:ascii="Arial" w:hAnsi="Arial" w:cs="Arial"/>
          <w:sz w:val="24"/>
          <w:szCs w:val="24"/>
        </w:rPr>
        <w:t>SAEM</w:t>
      </w:r>
      <w:proofErr w:type="spellEnd"/>
      <w:r w:rsidRPr="00F74536">
        <w:rPr>
          <w:rFonts w:ascii="Arial" w:hAnsi="Arial" w:cs="Arial"/>
          <w:sz w:val="24"/>
          <w:szCs w:val="24"/>
        </w:rPr>
        <w:t>: Sistema Anticorrupción del Estado de Morelos.</w:t>
      </w:r>
    </w:p>
    <w:p w14:paraId="36808238"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XI. Sistema de Declaraciones: Sistema electrónico Declaración Patrimonial y de Intereses </w:t>
      </w:r>
      <w:proofErr w:type="spellStart"/>
      <w:r w:rsidRPr="00F74536">
        <w:rPr>
          <w:rFonts w:ascii="Arial" w:hAnsi="Arial" w:cs="Arial"/>
          <w:sz w:val="24"/>
          <w:szCs w:val="24"/>
        </w:rPr>
        <w:t>IMPEPAC</w:t>
      </w:r>
      <w:proofErr w:type="spellEnd"/>
      <w:r w:rsidRPr="00F74536">
        <w:rPr>
          <w:rFonts w:ascii="Arial" w:hAnsi="Arial" w:cs="Arial"/>
          <w:sz w:val="24"/>
          <w:szCs w:val="24"/>
        </w:rPr>
        <w:t xml:space="preserve"> de la Plataforma Nacional Digital</w:t>
      </w:r>
    </w:p>
    <w:p w14:paraId="7B106632" w14:textId="77777777" w:rsidR="00F74536" w:rsidRPr="00F74536" w:rsidRDefault="00F74536" w:rsidP="00F74536">
      <w:pPr>
        <w:widowControl w:val="0"/>
        <w:spacing w:after="0" w:line="240" w:lineRule="auto"/>
        <w:ind w:left="284"/>
        <w:jc w:val="both"/>
        <w:rPr>
          <w:rFonts w:ascii="Arial" w:hAnsi="Arial" w:cs="Arial"/>
          <w:sz w:val="24"/>
          <w:szCs w:val="24"/>
        </w:rPr>
      </w:pPr>
      <w:r w:rsidRPr="00F74536">
        <w:rPr>
          <w:rFonts w:ascii="Arial" w:hAnsi="Arial" w:cs="Arial"/>
          <w:sz w:val="24"/>
          <w:szCs w:val="24"/>
        </w:rPr>
        <w:t xml:space="preserve">XII. </w:t>
      </w:r>
      <w:proofErr w:type="spellStart"/>
      <w:r w:rsidRPr="00F74536">
        <w:rPr>
          <w:rFonts w:ascii="Arial" w:hAnsi="Arial" w:cs="Arial"/>
          <w:sz w:val="24"/>
          <w:szCs w:val="24"/>
        </w:rPr>
        <w:t>SNA</w:t>
      </w:r>
      <w:proofErr w:type="spellEnd"/>
      <w:r w:rsidRPr="00F74536">
        <w:rPr>
          <w:rFonts w:ascii="Arial" w:hAnsi="Arial" w:cs="Arial"/>
          <w:sz w:val="24"/>
          <w:szCs w:val="24"/>
        </w:rPr>
        <w:t>: Sistema Nacional Anticorrupción.</w:t>
      </w:r>
    </w:p>
    <w:p w14:paraId="2F3F7D9B" w14:textId="77777777" w:rsidR="00F74536" w:rsidRDefault="00F74536" w:rsidP="00F74536">
      <w:pPr>
        <w:widowControl w:val="0"/>
        <w:spacing w:after="0" w:line="240" w:lineRule="auto"/>
        <w:jc w:val="both"/>
        <w:rPr>
          <w:rFonts w:ascii="Arial" w:hAnsi="Arial" w:cs="Arial"/>
          <w:sz w:val="24"/>
          <w:szCs w:val="24"/>
        </w:rPr>
      </w:pPr>
    </w:p>
    <w:p w14:paraId="7812E34E" w14:textId="76798711" w:rsidR="003C7BC1" w:rsidRDefault="00F74536" w:rsidP="00F74536">
      <w:pPr>
        <w:widowControl w:val="0"/>
        <w:spacing w:after="0" w:line="240" w:lineRule="auto"/>
        <w:jc w:val="both"/>
        <w:rPr>
          <w:rFonts w:ascii="Arial" w:hAnsi="Arial" w:cs="Arial"/>
          <w:sz w:val="24"/>
          <w:szCs w:val="24"/>
        </w:rPr>
      </w:pPr>
      <w:r w:rsidRPr="00F74536">
        <w:rPr>
          <w:rFonts w:ascii="Arial" w:hAnsi="Arial" w:cs="Arial"/>
          <w:b/>
          <w:bCs/>
          <w:sz w:val="24"/>
          <w:szCs w:val="24"/>
        </w:rPr>
        <w:t>Artículo 4.-</w:t>
      </w:r>
      <w:r w:rsidRPr="00F74536">
        <w:rPr>
          <w:rFonts w:ascii="Arial" w:hAnsi="Arial" w:cs="Arial"/>
          <w:sz w:val="24"/>
          <w:szCs w:val="24"/>
        </w:rPr>
        <w:t xml:space="preserve"> Los supuestos no previstos en el presente lineamiento, relacionados con el objeto del mismo, se resolverán conforme a las disposiciones y los principios emanados de la </w:t>
      </w:r>
      <w:proofErr w:type="spellStart"/>
      <w:r w:rsidRPr="00F74536">
        <w:rPr>
          <w:rFonts w:ascii="Arial" w:hAnsi="Arial" w:cs="Arial"/>
          <w:sz w:val="24"/>
          <w:szCs w:val="24"/>
        </w:rPr>
        <w:t>LGRA</w:t>
      </w:r>
      <w:proofErr w:type="spellEnd"/>
      <w:r w:rsidRPr="00F74536">
        <w:rPr>
          <w:rFonts w:ascii="Arial" w:hAnsi="Arial" w:cs="Arial"/>
          <w:sz w:val="24"/>
          <w:szCs w:val="24"/>
        </w:rPr>
        <w:t xml:space="preserve">, la </w:t>
      </w:r>
      <w:proofErr w:type="spellStart"/>
      <w:r w:rsidRPr="00F74536">
        <w:rPr>
          <w:rFonts w:ascii="Arial" w:hAnsi="Arial" w:cs="Arial"/>
          <w:sz w:val="24"/>
          <w:szCs w:val="24"/>
        </w:rPr>
        <w:t>LRAEM</w:t>
      </w:r>
      <w:proofErr w:type="spellEnd"/>
      <w:r w:rsidRPr="00F74536">
        <w:rPr>
          <w:rFonts w:ascii="Arial" w:hAnsi="Arial" w:cs="Arial"/>
          <w:sz w:val="24"/>
          <w:szCs w:val="24"/>
        </w:rPr>
        <w:t xml:space="preserve"> y la </w:t>
      </w:r>
      <w:proofErr w:type="spellStart"/>
      <w:r w:rsidRPr="00F74536">
        <w:rPr>
          <w:rFonts w:ascii="Arial" w:hAnsi="Arial" w:cs="Arial"/>
          <w:sz w:val="24"/>
          <w:szCs w:val="24"/>
        </w:rPr>
        <w:t>LSAM</w:t>
      </w:r>
      <w:proofErr w:type="spellEnd"/>
      <w:r w:rsidRPr="00F74536">
        <w:rPr>
          <w:rFonts w:ascii="Arial" w:hAnsi="Arial" w:cs="Arial"/>
          <w:sz w:val="24"/>
          <w:szCs w:val="24"/>
        </w:rPr>
        <w:t xml:space="preserve">, así como en la normatividad que expida el Comité Coordinador del </w:t>
      </w:r>
      <w:proofErr w:type="spellStart"/>
      <w:r w:rsidRPr="00F74536">
        <w:rPr>
          <w:rFonts w:ascii="Arial" w:hAnsi="Arial" w:cs="Arial"/>
          <w:sz w:val="24"/>
          <w:szCs w:val="24"/>
        </w:rPr>
        <w:t>SAEM</w:t>
      </w:r>
      <w:proofErr w:type="spellEnd"/>
      <w:r w:rsidRPr="00F74536">
        <w:rPr>
          <w:rFonts w:ascii="Arial" w:hAnsi="Arial" w:cs="Arial"/>
          <w:sz w:val="24"/>
          <w:szCs w:val="24"/>
        </w:rPr>
        <w:t xml:space="preserve"> que resulte aplicable.</w:t>
      </w:r>
    </w:p>
    <w:p w14:paraId="48D31DC8" w14:textId="77777777" w:rsidR="00F74536" w:rsidRDefault="00F74536" w:rsidP="00F74536">
      <w:pPr>
        <w:widowControl w:val="0"/>
        <w:spacing w:after="0" w:line="240" w:lineRule="auto"/>
        <w:jc w:val="both"/>
        <w:rPr>
          <w:rFonts w:ascii="Arial" w:hAnsi="Arial" w:cs="Arial"/>
          <w:sz w:val="24"/>
          <w:szCs w:val="24"/>
        </w:rPr>
      </w:pPr>
    </w:p>
    <w:p w14:paraId="48EF6D5D" w14:textId="6376A430"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CAPÍTULO II.</w:t>
      </w:r>
    </w:p>
    <w:p w14:paraId="24435E21" w14:textId="09A51789"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DE LAS DECLARACIONES DE SITUACIÓN PATRIMONIAL, DE INTERESES Y DE</w:t>
      </w:r>
      <w:r>
        <w:rPr>
          <w:rFonts w:ascii="Arial" w:eastAsia="Soberana Sans" w:hAnsi="Arial" w:cs="Arial"/>
          <w:b/>
          <w:bCs/>
          <w:color w:val="000000"/>
          <w:sz w:val="24"/>
          <w:szCs w:val="24"/>
        </w:rPr>
        <w:t xml:space="preserve"> </w:t>
      </w:r>
      <w:r w:rsidRPr="00F74536">
        <w:rPr>
          <w:rFonts w:ascii="Arial" w:eastAsia="Soberana Sans" w:hAnsi="Arial" w:cs="Arial"/>
          <w:b/>
          <w:bCs/>
          <w:color w:val="000000"/>
          <w:sz w:val="24"/>
          <w:szCs w:val="24"/>
        </w:rPr>
        <w:t>LA CONSTANCIA DE PRESENTACIÓN DE LA DECLARACIÓN FISCAL.</w:t>
      </w:r>
    </w:p>
    <w:p w14:paraId="360B1D7A" w14:textId="77777777"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p>
    <w:p w14:paraId="477EED8E" w14:textId="4948788B"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SECCIÓN I.</w:t>
      </w:r>
    </w:p>
    <w:p w14:paraId="6B6C4B0F" w14:textId="77777777"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SISTEMA DE LA PLATAFORMA DIGITAL NACIONAL</w:t>
      </w:r>
    </w:p>
    <w:p w14:paraId="5820A5EA" w14:textId="77777777" w:rsidR="00F74536" w:rsidRPr="00F74536" w:rsidRDefault="00F74536" w:rsidP="00F74536">
      <w:pPr>
        <w:widowControl w:val="0"/>
        <w:spacing w:after="0" w:line="240" w:lineRule="auto"/>
        <w:jc w:val="both"/>
        <w:rPr>
          <w:rFonts w:ascii="Arial" w:eastAsia="Soberana Sans" w:hAnsi="Arial" w:cs="Arial"/>
          <w:b/>
          <w:bCs/>
          <w:color w:val="000000"/>
          <w:sz w:val="24"/>
          <w:szCs w:val="24"/>
        </w:rPr>
      </w:pPr>
    </w:p>
    <w:p w14:paraId="34885C8F" w14:textId="7E31D0B5" w:rsid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5.-</w:t>
      </w:r>
      <w:r w:rsidRPr="00F74536">
        <w:rPr>
          <w:rFonts w:ascii="Arial" w:eastAsia="Soberana Sans" w:hAnsi="Arial" w:cs="Arial"/>
          <w:color w:val="000000"/>
          <w:sz w:val="24"/>
          <w:szCs w:val="24"/>
        </w:rPr>
        <w:t xml:space="preserve"> Las personas servidoras públicas del </w:t>
      </w:r>
      <w:proofErr w:type="spellStart"/>
      <w:r w:rsidRPr="00F74536">
        <w:rPr>
          <w:rFonts w:ascii="Arial" w:eastAsia="Soberana Sans" w:hAnsi="Arial" w:cs="Arial"/>
          <w:color w:val="000000"/>
          <w:sz w:val="24"/>
          <w:szCs w:val="24"/>
        </w:rPr>
        <w:t>IMPEPAC</w:t>
      </w:r>
      <w:proofErr w:type="spellEnd"/>
      <w:r w:rsidRPr="00F74536">
        <w:rPr>
          <w:rFonts w:ascii="Arial" w:eastAsia="Soberana Sans" w:hAnsi="Arial" w:cs="Arial"/>
          <w:color w:val="000000"/>
          <w:sz w:val="24"/>
          <w:szCs w:val="24"/>
        </w:rPr>
        <w:t xml:space="preserve"> están obligadas a presentar las declaraciones patrimoniales y de intereses bajo protesta de decir verdad, mediante el uso del Sistema de la Plataforma Digital Nacional de declaraciones observando los formatos aprobados por el </w:t>
      </w:r>
      <w:proofErr w:type="spellStart"/>
      <w:r w:rsidRPr="00F74536">
        <w:rPr>
          <w:rFonts w:ascii="Arial" w:eastAsia="Soberana Sans" w:hAnsi="Arial" w:cs="Arial"/>
          <w:color w:val="000000"/>
          <w:sz w:val="24"/>
          <w:szCs w:val="24"/>
        </w:rPr>
        <w:t>SAEM</w:t>
      </w:r>
      <w:proofErr w:type="spellEnd"/>
      <w:r w:rsidRPr="00F74536">
        <w:rPr>
          <w:rFonts w:ascii="Arial" w:eastAsia="Soberana Sans" w:hAnsi="Arial" w:cs="Arial"/>
          <w:color w:val="000000"/>
          <w:sz w:val="24"/>
          <w:szCs w:val="24"/>
        </w:rPr>
        <w:t xml:space="preserve"> para tal efecto, sin omitir información alguna, dentro de los plazos contemplados por la </w:t>
      </w:r>
      <w:proofErr w:type="spellStart"/>
      <w:r w:rsidRPr="00F74536">
        <w:rPr>
          <w:rFonts w:ascii="Arial" w:eastAsia="Soberana Sans" w:hAnsi="Arial" w:cs="Arial"/>
          <w:color w:val="000000"/>
          <w:sz w:val="24"/>
          <w:szCs w:val="24"/>
        </w:rPr>
        <w:t>LRAEM</w:t>
      </w:r>
      <w:proofErr w:type="spellEnd"/>
      <w:r w:rsidRPr="00F74536">
        <w:rPr>
          <w:rFonts w:ascii="Arial" w:eastAsia="Soberana Sans" w:hAnsi="Arial" w:cs="Arial"/>
          <w:color w:val="000000"/>
          <w:sz w:val="24"/>
          <w:szCs w:val="24"/>
        </w:rPr>
        <w:t>, así como los señalados en los presentes lineamientos.</w:t>
      </w:r>
    </w:p>
    <w:p w14:paraId="059E1CDE" w14:textId="77777777" w:rsidR="00F74536" w:rsidRPr="00F74536" w:rsidRDefault="00F74536" w:rsidP="00F74536">
      <w:pPr>
        <w:widowControl w:val="0"/>
        <w:spacing w:after="0" w:line="240" w:lineRule="auto"/>
        <w:jc w:val="both"/>
        <w:rPr>
          <w:rFonts w:ascii="Arial" w:eastAsia="Soberana Sans" w:hAnsi="Arial" w:cs="Arial"/>
          <w:color w:val="000000"/>
          <w:sz w:val="24"/>
          <w:szCs w:val="24"/>
        </w:rPr>
      </w:pPr>
    </w:p>
    <w:p w14:paraId="6E53B92E" w14:textId="77777777" w:rsid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6.-</w:t>
      </w:r>
      <w:r w:rsidRPr="00F74536">
        <w:rPr>
          <w:rFonts w:ascii="Arial" w:eastAsia="Soberana Sans" w:hAnsi="Arial" w:cs="Arial"/>
          <w:color w:val="000000"/>
          <w:sz w:val="24"/>
          <w:szCs w:val="24"/>
        </w:rPr>
        <w:t xml:space="preserve"> La Autoridad Investigadora podrá solicitar información o documentación a cualquier autoridad, persona física o moral con el objeto de investigar y/o esclarecer cualquier hecho relacionado con las materias del presente lineamiento </w:t>
      </w:r>
      <w:r w:rsidRPr="00F74536">
        <w:rPr>
          <w:rFonts w:ascii="Arial" w:eastAsia="Soberana Sans" w:hAnsi="Arial" w:cs="Arial"/>
          <w:color w:val="000000"/>
          <w:sz w:val="24"/>
          <w:szCs w:val="24"/>
        </w:rPr>
        <w:lastRenderedPageBreak/>
        <w:t>siguiendo en todo momento la normatividad aplicable en materia de acceso a la información pública y protección de datos personales en posesión de sujetos obligados.</w:t>
      </w:r>
    </w:p>
    <w:p w14:paraId="5758DACB" w14:textId="77777777" w:rsidR="00F74536" w:rsidRPr="00F74536" w:rsidRDefault="00F74536" w:rsidP="00F74536">
      <w:pPr>
        <w:widowControl w:val="0"/>
        <w:spacing w:after="0" w:line="240" w:lineRule="auto"/>
        <w:jc w:val="both"/>
        <w:rPr>
          <w:rFonts w:ascii="Arial" w:eastAsia="Soberana Sans" w:hAnsi="Arial" w:cs="Arial"/>
          <w:color w:val="000000"/>
          <w:sz w:val="24"/>
          <w:szCs w:val="24"/>
        </w:rPr>
      </w:pPr>
    </w:p>
    <w:p w14:paraId="1CF414BF" w14:textId="77777777" w:rsid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color w:val="000000"/>
          <w:sz w:val="24"/>
          <w:szCs w:val="24"/>
        </w:rPr>
        <w:t>Asimismo, se solicitará a la Dirección Ejecutiva de Administración y Financiamiento en el mes de abril el padrón de las personas servidoras públicas del Instituto que hayan laborado hasta el treinta y uno de diciembre del año inmediato anterior, que se encuentren activas, el cual deberá contener el nombre de la persona servidora pública, fecha de ingreso, RFC, CURP, área de adscripción, categoría del empleo, correo electrónico y en caso de baja la fecha de egreso, domicilio y medios de contacto proporcionados.</w:t>
      </w:r>
    </w:p>
    <w:p w14:paraId="3B837382" w14:textId="77777777" w:rsidR="00F74536" w:rsidRPr="00F74536" w:rsidRDefault="00F74536" w:rsidP="00F74536">
      <w:pPr>
        <w:widowControl w:val="0"/>
        <w:spacing w:after="0" w:line="240" w:lineRule="auto"/>
        <w:jc w:val="both"/>
        <w:rPr>
          <w:rFonts w:ascii="Arial" w:eastAsia="Soberana Sans" w:hAnsi="Arial" w:cs="Arial"/>
          <w:b/>
          <w:bCs/>
          <w:color w:val="000000"/>
          <w:sz w:val="24"/>
          <w:szCs w:val="24"/>
        </w:rPr>
      </w:pPr>
    </w:p>
    <w:p w14:paraId="5ACCA0C0" w14:textId="77777777" w:rsid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7.-</w:t>
      </w:r>
      <w:r w:rsidRPr="00F74536">
        <w:rPr>
          <w:rFonts w:ascii="Arial" w:eastAsia="Soberana Sans" w:hAnsi="Arial" w:cs="Arial"/>
          <w:color w:val="000000"/>
          <w:sz w:val="24"/>
          <w:szCs w:val="24"/>
        </w:rPr>
        <w:t xml:space="preserve"> Las personas servidoras públicas obligadas a presentar su declaración fiscal, deberán presentar copia simple de la constancia de presentación de la declaración anual de impuestos que expida la autoridad fiscal en el formato que ésta determine. Se presentará en mayo de cada año, de manera física en el </w:t>
      </w:r>
      <w:proofErr w:type="spellStart"/>
      <w:r w:rsidRPr="00F74536">
        <w:rPr>
          <w:rFonts w:ascii="Arial" w:eastAsia="Soberana Sans" w:hAnsi="Arial" w:cs="Arial"/>
          <w:color w:val="000000"/>
          <w:sz w:val="24"/>
          <w:szCs w:val="24"/>
        </w:rPr>
        <w:t>OICT</w:t>
      </w:r>
      <w:proofErr w:type="spellEnd"/>
      <w:r w:rsidRPr="00F74536">
        <w:rPr>
          <w:rFonts w:ascii="Arial" w:eastAsia="Soberana Sans" w:hAnsi="Arial" w:cs="Arial"/>
          <w:color w:val="000000"/>
          <w:sz w:val="24"/>
          <w:szCs w:val="24"/>
        </w:rPr>
        <w:t xml:space="preserve"> siendo la </w:t>
      </w:r>
      <w:proofErr w:type="spellStart"/>
      <w:r w:rsidRPr="00F74536">
        <w:rPr>
          <w:rFonts w:ascii="Arial" w:eastAsia="Soberana Sans" w:hAnsi="Arial" w:cs="Arial"/>
          <w:color w:val="000000"/>
          <w:sz w:val="24"/>
          <w:szCs w:val="24"/>
        </w:rPr>
        <w:t>AI</w:t>
      </w:r>
      <w:proofErr w:type="spellEnd"/>
      <w:r w:rsidRPr="00F74536">
        <w:rPr>
          <w:rFonts w:ascii="Arial" w:eastAsia="Soberana Sans" w:hAnsi="Arial" w:cs="Arial"/>
          <w:color w:val="000000"/>
          <w:sz w:val="24"/>
          <w:szCs w:val="24"/>
        </w:rPr>
        <w:t xml:space="preserve"> la autoridad competente para recabarlas y resguardarlas. </w:t>
      </w:r>
    </w:p>
    <w:p w14:paraId="53946059" w14:textId="77777777" w:rsidR="00F74536" w:rsidRPr="00F74536" w:rsidRDefault="00F74536" w:rsidP="00F74536">
      <w:pPr>
        <w:widowControl w:val="0"/>
        <w:spacing w:after="0" w:line="240" w:lineRule="auto"/>
        <w:jc w:val="both"/>
        <w:rPr>
          <w:rFonts w:ascii="Arial" w:eastAsia="Soberana Sans" w:hAnsi="Arial" w:cs="Arial"/>
          <w:color w:val="000000"/>
          <w:sz w:val="24"/>
          <w:szCs w:val="24"/>
        </w:rPr>
      </w:pPr>
    </w:p>
    <w:p w14:paraId="773FDCE2" w14:textId="5466AD85"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SECCIÓN II.</w:t>
      </w:r>
    </w:p>
    <w:p w14:paraId="6809C2F5" w14:textId="77777777"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USO DE LA PLATAFORMA DE DECLARACIONES</w:t>
      </w:r>
    </w:p>
    <w:p w14:paraId="24FE8CA7" w14:textId="77777777" w:rsidR="00F74536" w:rsidRPr="00F74536" w:rsidRDefault="00F74536" w:rsidP="00F74536">
      <w:pPr>
        <w:widowControl w:val="0"/>
        <w:spacing w:after="0" w:line="240" w:lineRule="auto"/>
        <w:jc w:val="both"/>
        <w:rPr>
          <w:rFonts w:ascii="Arial" w:eastAsia="Soberana Sans" w:hAnsi="Arial" w:cs="Arial"/>
          <w:color w:val="000000"/>
          <w:sz w:val="24"/>
          <w:szCs w:val="24"/>
        </w:rPr>
      </w:pPr>
    </w:p>
    <w:p w14:paraId="598930C1" w14:textId="77777777" w:rsid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8.-</w:t>
      </w:r>
      <w:r w:rsidRPr="00F74536">
        <w:rPr>
          <w:rFonts w:ascii="Arial" w:eastAsia="Soberana Sans" w:hAnsi="Arial" w:cs="Arial"/>
          <w:color w:val="000000"/>
          <w:sz w:val="24"/>
          <w:szCs w:val="24"/>
        </w:rPr>
        <w:t xml:space="preserve"> Las personas servidoras públicas accederán al Sistema de Declaraciones a través de su </w:t>
      </w:r>
      <w:proofErr w:type="gramStart"/>
      <w:r w:rsidRPr="00F74536">
        <w:rPr>
          <w:rFonts w:ascii="Arial" w:eastAsia="Soberana Sans" w:hAnsi="Arial" w:cs="Arial"/>
          <w:color w:val="000000"/>
          <w:sz w:val="24"/>
          <w:szCs w:val="24"/>
        </w:rPr>
        <w:t>correo  y</w:t>
      </w:r>
      <w:proofErr w:type="gramEnd"/>
      <w:r w:rsidRPr="00F74536">
        <w:rPr>
          <w:rFonts w:ascii="Arial" w:eastAsia="Soberana Sans" w:hAnsi="Arial" w:cs="Arial"/>
          <w:color w:val="000000"/>
          <w:sz w:val="24"/>
          <w:szCs w:val="24"/>
        </w:rPr>
        <w:t xml:space="preserve"> contraseña, como medios de identificación electrónica. El uso de la contraseña asociada al correo electrónico registrado es responsabilidad exclusiva de la persona declarante y hace las veces de firma autógrafa. Su utilización en el Sistema de Declaraciones significa el consentimiento de la persona declarante para considerarlas como medio de expresión de su voluntad respecto de lo declarado y se le atribuya a la persona declarante, para todos los efectos legales, el contenido de las declaraciones. El Sistema de Declaraciones deberá emitir un acuse de recibo electrónico que acreditará la recepción y resguardo de las declaraciones en su forma definitiva. </w:t>
      </w:r>
    </w:p>
    <w:p w14:paraId="7BA5CECF" w14:textId="77777777" w:rsidR="00F74536" w:rsidRPr="00F74536" w:rsidRDefault="00F74536" w:rsidP="00F74536">
      <w:pPr>
        <w:widowControl w:val="0"/>
        <w:spacing w:after="0" w:line="240" w:lineRule="auto"/>
        <w:jc w:val="both"/>
        <w:rPr>
          <w:rFonts w:ascii="Arial" w:eastAsia="Soberana Sans" w:hAnsi="Arial" w:cs="Arial"/>
          <w:color w:val="000000"/>
          <w:sz w:val="24"/>
          <w:szCs w:val="24"/>
        </w:rPr>
      </w:pPr>
    </w:p>
    <w:p w14:paraId="7F2050B3" w14:textId="77777777" w:rsidR="00F74536" w:rsidRP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9.-</w:t>
      </w:r>
      <w:r w:rsidRPr="00F74536">
        <w:rPr>
          <w:rFonts w:ascii="Arial" w:eastAsia="Soberana Sans" w:hAnsi="Arial" w:cs="Arial"/>
          <w:color w:val="000000"/>
          <w:sz w:val="24"/>
          <w:szCs w:val="24"/>
        </w:rPr>
        <w:t xml:space="preserve"> El archivo, resguardo y administración de la información contenida en Sistema de Declaraciones estará a cargo del </w:t>
      </w:r>
      <w:proofErr w:type="spellStart"/>
      <w:r w:rsidRPr="00F74536">
        <w:rPr>
          <w:rFonts w:ascii="Arial" w:eastAsia="Soberana Sans" w:hAnsi="Arial" w:cs="Arial"/>
          <w:color w:val="000000"/>
          <w:sz w:val="24"/>
          <w:szCs w:val="24"/>
        </w:rPr>
        <w:t>OICT</w:t>
      </w:r>
      <w:proofErr w:type="spellEnd"/>
      <w:r w:rsidRPr="00F74536">
        <w:rPr>
          <w:rFonts w:ascii="Arial" w:eastAsia="Soberana Sans" w:hAnsi="Arial" w:cs="Arial"/>
          <w:color w:val="000000"/>
          <w:sz w:val="24"/>
          <w:szCs w:val="24"/>
        </w:rPr>
        <w:t xml:space="preserve">, cuyo personal se encuentra obligado a guardar estricta reserva y/o confidencialidad sobre la información y documentos que conozcan y a la que tengan acceso, con motivo de su función, en </w:t>
      </w:r>
      <w:r w:rsidRPr="00F74536">
        <w:rPr>
          <w:rFonts w:ascii="Arial" w:eastAsia="Soberana Sans" w:hAnsi="Arial" w:cs="Arial"/>
          <w:color w:val="000000"/>
          <w:sz w:val="24"/>
          <w:szCs w:val="24"/>
        </w:rPr>
        <w:lastRenderedPageBreak/>
        <w:t xml:space="preserve">términos de las legislaciones en materia de acceso a la información y protección de datos personales; teniendo prohibida la difusión de la información contenida en las declaraciones de situación patrimonial y de intereses, salvo las obligaciones que señale la normatividad en materia de transparencia y acceso a la información pública o por causa de requerimientos de autoridades competentes. </w:t>
      </w:r>
    </w:p>
    <w:p w14:paraId="31A4581C" w14:textId="77777777" w:rsidR="00F74536" w:rsidRDefault="00F74536" w:rsidP="00F74536">
      <w:pPr>
        <w:widowControl w:val="0"/>
        <w:spacing w:after="0" w:line="240" w:lineRule="auto"/>
        <w:jc w:val="both"/>
        <w:rPr>
          <w:rFonts w:ascii="Arial" w:eastAsia="Soberana Sans" w:hAnsi="Arial" w:cs="Arial"/>
          <w:color w:val="000000"/>
          <w:sz w:val="24"/>
          <w:szCs w:val="24"/>
        </w:rPr>
      </w:pPr>
    </w:p>
    <w:p w14:paraId="6F10585F" w14:textId="49297D21" w:rsid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10.-</w:t>
      </w:r>
      <w:r w:rsidRPr="00F74536">
        <w:rPr>
          <w:rFonts w:ascii="Arial" w:eastAsia="Soberana Sans" w:hAnsi="Arial" w:cs="Arial"/>
          <w:color w:val="000000"/>
          <w:sz w:val="24"/>
          <w:szCs w:val="24"/>
        </w:rPr>
        <w:t xml:space="preserve"> Los datos contenidos en el Sistema de Declaraciones podrán ser usados por el </w:t>
      </w:r>
      <w:proofErr w:type="spellStart"/>
      <w:r w:rsidRPr="00F74536">
        <w:rPr>
          <w:rFonts w:ascii="Arial" w:eastAsia="Soberana Sans" w:hAnsi="Arial" w:cs="Arial"/>
          <w:color w:val="000000"/>
          <w:sz w:val="24"/>
          <w:szCs w:val="24"/>
        </w:rPr>
        <w:t>OICT</w:t>
      </w:r>
      <w:proofErr w:type="spellEnd"/>
      <w:r w:rsidRPr="00F74536">
        <w:rPr>
          <w:rFonts w:ascii="Arial" w:eastAsia="Soberana Sans" w:hAnsi="Arial" w:cs="Arial"/>
          <w:color w:val="000000"/>
          <w:sz w:val="24"/>
          <w:szCs w:val="24"/>
        </w:rPr>
        <w:t xml:space="preserve"> con fines estadísticos, así como para orientar y ejecutar estrategias de prevención, detección, disuasión o corrección de faltas administrativas.</w:t>
      </w:r>
    </w:p>
    <w:p w14:paraId="3B31B87F" w14:textId="06B01D01"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CAPÍTULO III.</w:t>
      </w:r>
    </w:p>
    <w:p w14:paraId="7D7FA19F" w14:textId="2D55756C"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DEL PROCESO DE VERIFICACIÓN DE EVOLUCIÓN PATRIMONIAL.</w:t>
      </w:r>
    </w:p>
    <w:p w14:paraId="69D69844" w14:textId="77777777"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p>
    <w:p w14:paraId="24684786" w14:textId="428683B4"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SECCIÓN I.</w:t>
      </w:r>
    </w:p>
    <w:p w14:paraId="4F8CB5C6" w14:textId="3D777791"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DE LOS PRINCIPIOS Y ETAPAS DEL PROCESO DE VERIFICACIÓN.</w:t>
      </w:r>
    </w:p>
    <w:p w14:paraId="4FBFA880" w14:textId="77777777" w:rsidR="00F74536" w:rsidRDefault="00F74536" w:rsidP="00F74536">
      <w:pPr>
        <w:widowControl w:val="0"/>
        <w:spacing w:after="0" w:line="240" w:lineRule="auto"/>
        <w:jc w:val="both"/>
        <w:rPr>
          <w:rFonts w:ascii="Arial" w:eastAsia="Soberana Sans" w:hAnsi="Arial" w:cs="Arial"/>
          <w:color w:val="000000"/>
          <w:sz w:val="24"/>
          <w:szCs w:val="24"/>
        </w:rPr>
      </w:pPr>
    </w:p>
    <w:p w14:paraId="64263B74" w14:textId="689C5040" w:rsidR="00F74536" w:rsidRP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11.-</w:t>
      </w:r>
      <w:r w:rsidRPr="00F74536">
        <w:rPr>
          <w:rFonts w:ascii="Arial" w:eastAsia="Soberana Sans" w:hAnsi="Arial" w:cs="Arial"/>
          <w:color w:val="000000"/>
          <w:sz w:val="24"/>
          <w:szCs w:val="24"/>
        </w:rPr>
        <w:t xml:space="preserve"> La verificación de la evolución patrimonial de las personas declarantes se llevará a cabo observando en todo momento los principios de legalidad, presunción de inocencia, imparcialidad, objetividad, congruencia, exhaustividad, concentración, verdad material y respeto a los derechos humanos. </w:t>
      </w:r>
    </w:p>
    <w:p w14:paraId="57FF24BC" w14:textId="77777777" w:rsidR="00F74536" w:rsidRPr="00F74536" w:rsidRDefault="00F74536" w:rsidP="00F74536">
      <w:pPr>
        <w:widowControl w:val="0"/>
        <w:spacing w:after="0" w:line="240" w:lineRule="auto"/>
        <w:jc w:val="both"/>
        <w:rPr>
          <w:rFonts w:ascii="Arial" w:eastAsia="Soberana Sans" w:hAnsi="Arial" w:cs="Arial"/>
          <w:b/>
          <w:bCs/>
          <w:color w:val="000000"/>
          <w:sz w:val="24"/>
          <w:szCs w:val="24"/>
        </w:rPr>
      </w:pPr>
    </w:p>
    <w:p w14:paraId="29C3B8C5" w14:textId="2B32D416" w:rsidR="00F74536" w:rsidRDefault="00F74536" w:rsidP="00F74536">
      <w:pPr>
        <w:widowControl w:val="0"/>
        <w:spacing w:after="0" w:line="240" w:lineRule="auto"/>
        <w:jc w:val="both"/>
        <w:rPr>
          <w:rFonts w:ascii="Arial" w:eastAsia="Soberana Sans" w:hAnsi="Arial" w:cs="Arial"/>
          <w:color w:val="000000"/>
          <w:sz w:val="24"/>
          <w:szCs w:val="24"/>
        </w:rPr>
      </w:pPr>
      <w:r w:rsidRPr="00F74536">
        <w:rPr>
          <w:rFonts w:ascii="Arial" w:eastAsia="Soberana Sans" w:hAnsi="Arial" w:cs="Arial"/>
          <w:b/>
          <w:bCs/>
          <w:color w:val="000000"/>
          <w:sz w:val="24"/>
          <w:szCs w:val="24"/>
        </w:rPr>
        <w:t>Artículo 12.-</w:t>
      </w:r>
      <w:r w:rsidRPr="00F74536">
        <w:rPr>
          <w:rFonts w:ascii="Arial" w:eastAsia="Soberana Sans" w:hAnsi="Arial" w:cs="Arial"/>
          <w:color w:val="000000"/>
          <w:sz w:val="24"/>
          <w:szCs w:val="24"/>
        </w:rPr>
        <w:t xml:space="preserve"> El proceso de verificación de la evolución patrimonial de las personas declarantes se compondrá de las etapas siguientes: </w:t>
      </w:r>
    </w:p>
    <w:p w14:paraId="5F2D73D2" w14:textId="77777777" w:rsidR="00F74536" w:rsidRPr="00F74536" w:rsidRDefault="00F74536" w:rsidP="00F74536">
      <w:pPr>
        <w:widowControl w:val="0"/>
        <w:spacing w:after="0" w:line="240" w:lineRule="auto"/>
        <w:jc w:val="both"/>
        <w:rPr>
          <w:rFonts w:ascii="Arial" w:eastAsia="Soberana Sans" w:hAnsi="Arial" w:cs="Arial"/>
          <w:color w:val="000000"/>
          <w:sz w:val="24"/>
          <w:szCs w:val="24"/>
        </w:rPr>
      </w:pPr>
    </w:p>
    <w:p w14:paraId="5494190F" w14:textId="77777777" w:rsidR="00F74536" w:rsidRPr="00F74536" w:rsidRDefault="00F74536" w:rsidP="00F74536">
      <w:pPr>
        <w:widowControl w:val="0"/>
        <w:spacing w:after="0" w:line="240" w:lineRule="auto"/>
        <w:ind w:left="284"/>
        <w:jc w:val="both"/>
        <w:rPr>
          <w:rFonts w:ascii="Arial" w:eastAsia="Soberana Sans" w:hAnsi="Arial" w:cs="Arial"/>
          <w:color w:val="000000"/>
          <w:sz w:val="24"/>
          <w:szCs w:val="24"/>
        </w:rPr>
      </w:pPr>
      <w:r w:rsidRPr="00F74536">
        <w:rPr>
          <w:rFonts w:ascii="Arial" w:eastAsia="Soberana Sans" w:hAnsi="Arial" w:cs="Arial"/>
          <w:color w:val="000000"/>
          <w:sz w:val="24"/>
          <w:szCs w:val="24"/>
        </w:rPr>
        <w:t xml:space="preserve">I. Selección aleatoria de las personas sujetas a verificación; </w:t>
      </w:r>
    </w:p>
    <w:p w14:paraId="509236D4" w14:textId="77777777" w:rsidR="00F74536" w:rsidRPr="00F74536" w:rsidRDefault="00F74536" w:rsidP="00F74536">
      <w:pPr>
        <w:widowControl w:val="0"/>
        <w:spacing w:after="0" w:line="240" w:lineRule="auto"/>
        <w:ind w:left="284"/>
        <w:jc w:val="both"/>
        <w:rPr>
          <w:rFonts w:ascii="Arial" w:eastAsia="Soberana Sans" w:hAnsi="Arial" w:cs="Arial"/>
          <w:color w:val="000000"/>
          <w:sz w:val="24"/>
          <w:szCs w:val="24"/>
        </w:rPr>
      </w:pPr>
      <w:r w:rsidRPr="00F74536">
        <w:rPr>
          <w:rFonts w:ascii="Arial" w:eastAsia="Soberana Sans" w:hAnsi="Arial" w:cs="Arial"/>
          <w:color w:val="000000"/>
          <w:sz w:val="24"/>
          <w:szCs w:val="24"/>
        </w:rPr>
        <w:t xml:space="preserve">II. Obtención de la información; </w:t>
      </w:r>
    </w:p>
    <w:p w14:paraId="144E4FD1" w14:textId="77777777" w:rsidR="00F74536" w:rsidRPr="00F74536" w:rsidRDefault="00F74536" w:rsidP="00F74536">
      <w:pPr>
        <w:widowControl w:val="0"/>
        <w:spacing w:after="0" w:line="240" w:lineRule="auto"/>
        <w:ind w:left="284"/>
        <w:jc w:val="both"/>
        <w:rPr>
          <w:rFonts w:ascii="Arial" w:eastAsia="Soberana Sans" w:hAnsi="Arial" w:cs="Arial"/>
          <w:color w:val="000000"/>
          <w:sz w:val="24"/>
          <w:szCs w:val="24"/>
        </w:rPr>
      </w:pPr>
      <w:r w:rsidRPr="00F74536">
        <w:rPr>
          <w:rFonts w:ascii="Arial" w:eastAsia="Soberana Sans" w:hAnsi="Arial" w:cs="Arial"/>
          <w:color w:val="000000"/>
          <w:sz w:val="24"/>
          <w:szCs w:val="24"/>
        </w:rPr>
        <w:t xml:space="preserve">III. Análisis de la información; </w:t>
      </w:r>
    </w:p>
    <w:p w14:paraId="1B58AE83" w14:textId="77777777" w:rsidR="00F74536" w:rsidRPr="00F74536" w:rsidRDefault="00F74536" w:rsidP="00F74536">
      <w:pPr>
        <w:widowControl w:val="0"/>
        <w:spacing w:after="0" w:line="240" w:lineRule="auto"/>
        <w:ind w:left="284"/>
        <w:jc w:val="both"/>
        <w:rPr>
          <w:rFonts w:ascii="Arial" w:eastAsia="Soberana Sans" w:hAnsi="Arial" w:cs="Arial"/>
          <w:color w:val="000000"/>
          <w:sz w:val="24"/>
          <w:szCs w:val="24"/>
        </w:rPr>
      </w:pPr>
      <w:r w:rsidRPr="00F74536">
        <w:rPr>
          <w:rFonts w:ascii="Arial" w:eastAsia="Soberana Sans" w:hAnsi="Arial" w:cs="Arial"/>
          <w:color w:val="000000"/>
          <w:sz w:val="24"/>
          <w:szCs w:val="24"/>
        </w:rPr>
        <w:t xml:space="preserve">IV. Emisión del informe preliminar y </w:t>
      </w:r>
      <w:proofErr w:type="spellStart"/>
      <w:r w:rsidRPr="00F74536">
        <w:rPr>
          <w:rFonts w:ascii="Arial" w:eastAsia="Soberana Sans" w:hAnsi="Arial" w:cs="Arial"/>
          <w:color w:val="000000"/>
          <w:sz w:val="24"/>
          <w:szCs w:val="24"/>
        </w:rPr>
        <w:t>solventación</w:t>
      </w:r>
      <w:proofErr w:type="spellEnd"/>
      <w:r w:rsidRPr="00F74536">
        <w:rPr>
          <w:rFonts w:ascii="Arial" w:eastAsia="Soberana Sans" w:hAnsi="Arial" w:cs="Arial"/>
          <w:color w:val="000000"/>
          <w:sz w:val="24"/>
          <w:szCs w:val="24"/>
        </w:rPr>
        <w:t xml:space="preserve"> de observaciones; y </w:t>
      </w:r>
    </w:p>
    <w:p w14:paraId="342BAA29" w14:textId="77777777" w:rsidR="00F74536" w:rsidRPr="00F74536" w:rsidRDefault="00F74536" w:rsidP="00F74536">
      <w:pPr>
        <w:widowControl w:val="0"/>
        <w:spacing w:after="0" w:line="240" w:lineRule="auto"/>
        <w:ind w:left="284"/>
        <w:jc w:val="both"/>
        <w:rPr>
          <w:rFonts w:ascii="Arial" w:eastAsia="Soberana Sans" w:hAnsi="Arial" w:cs="Arial"/>
          <w:color w:val="000000"/>
          <w:sz w:val="24"/>
          <w:szCs w:val="24"/>
        </w:rPr>
      </w:pPr>
      <w:r w:rsidRPr="00F74536">
        <w:rPr>
          <w:rFonts w:ascii="Arial" w:eastAsia="Soberana Sans" w:hAnsi="Arial" w:cs="Arial"/>
          <w:color w:val="000000"/>
          <w:sz w:val="24"/>
          <w:szCs w:val="24"/>
        </w:rPr>
        <w:t xml:space="preserve">V. Emisión del </w:t>
      </w:r>
      <w:proofErr w:type="spellStart"/>
      <w:r w:rsidRPr="00F74536">
        <w:rPr>
          <w:rFonts w:ascii="Arial" w:eastAsia="Soberana Sans" w:hAnsi="Arial" w:cs="Arial"/>
          <w:color w:val="000000"/>
          <w:sz w:val="24"/>
          <w:szCs w:val="24"/>
        </w:rPr>
        <w:t>IVEP</w:t>
      </w:r>
      <w:proofErr w:type="spellEnd"/>
      <w:r w:rsidRPr="00F74536">
        <w:rPr>
          <w:rFonts w:ascii="Arial" w:eastAsia="Soberana Sans" w:hAnsi="Arial" w:cs="Arial"/>
          <w:color w:val="000000"/>
          <w:sz w:val="24"/>
          <w:szCs w:val="24"/>
        </w:rPr>
        <w:t xml:space="preserve">. Mediante acuerdo emitido por el titular del </w:t>
      </w:r>
      <w:proofErr w:type="spellStart"/>
      <w:r w:rsidRPr="00F74536">
        <w:rPr>
          <w:rFonts w:ascii="Arial" w:eastAsia="Soberana Sans" w:hAnsi="Arial" w:cs="Arial"/>
          <w:color w:val="000000"/>
          <w:sz w:val="24"/>
          <w:szCs w:val="24"/>
        </w:rPr>
        <w:t>OICT</w:t>
      </w:r>
      <w:proofErr w:type="spellEnd"/>
      <w:r w:rsidRPr="00F74536">
        <w:rPr>
          <w:rFonts w:ascii="Arial" w:eastAsia="Soberana Sans" w:hAnsi="Arial" w:cs="Arial"/>
          <w:color w:val="000000"/>
          <w:sz w:val="24"/>
          <w:szCs w:val="24"/>
        </w:rPr>
        <w:t xml:space="preserve"> se determinará la cantidad de verificaciones aleatorias de evolución patrimonial que se realizarán anualmente, considerando los recursos de que se dispongan. </w:t>
      </w:r>
    </w:p>
    <w:p w14:paraId="6345858C" w14:textId="77777777"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p>
    <w:p w14:paraId="0A2BC72E" w14:textId="72312AD8"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SECCIÓN II.</w:t>
      </w:r>
    </w:p>
    <w:p w14:paraId="4C84F2D9" w14:textId="7F496AD1" w:rsidR="00F74536" w:rsidRPr="00F74536" w:rsidRDefault="00F74536" w:rsidP="00F74536">
      <w:pPr>
        <w:widowControl w:val="0"/>
        <w:spacing w:after="0" w:line="240" w:lineRule="auto"/>
        <w:jc w:val="center"/>
        <w:rPr>
          <w:rFonts w:ascii="Arial" w:eastAsia="Soberana Sans" w:hAnsi="Arial" w:cs="Arial"/>
          <w:b/>
          <w:bCs/>
          <w:color w:val="000000"/>
          <w:sz w:val="24"/>
          <w:szCs w:val="24"/>
        </w:rPr>
      </w:pPr>
      <w:r w:rsidRPr="00F74536">
        <w:rPr>
          <w:rFonts w:ascii="Arial" w:eastAsia="Soberana Sans" w:hAnsi="Arial" w:cs="Arial"/>
          <w:b/>
          <w:bCs/>
          <w:color w:val="000000"/>
          <w:sz w:val="24"/>
          <w:szCs w:val="24"/>
        </w:rPr>
        <w:t>DE LA SELECCIÓN DE LAS PERSONAS SUJETAS A VERIFICACIÓN.</w:t>
      </w:r>
    </w:p>
    <w:p w14:paraId="7BE3D35E" w14:textId="77777777" w:rsidR="00F74536" w:rsidRDefault="00F74536" w:rsidP="00F74536">
      <w:pPr>
        <w:widowControl w:val="0"/>
        <w:spacing w:after="0" w:line="240" w:lineRule="auto"/>
        <w:jc w:val="both"/>
        <w:rPr>
          <w:rFonts w:ascii="Arial" w:eastAsia="Soberana Sans" w:hAnsi="Arial" w:cs="Arial"/>
          <w:color w:val="000000"/>
          <w:sz w:val="24"/>
          <w:szCs w:val="24"/>
        </w:rPr>
      </w:pPr>
    </w:p>
    <w:p w14:paraId="0371F863" w14:textId="7D21270B" w:rsidR="00F74536" w:rsidRDefault="00F74536" w:rsidP="00F7453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13.-</w:t>
      </w:r>
      <w:r w:rsidRPr="00F74536">
        <w:rPr>
          <w:rFonts w:ascii="Arial" w:eastAsia="Soberana Sans" w:hAnsi="Arial" w:cs="Arial"/>
          <w:color w:val="000000"/>
          <w:sz w:val="24"/>
          <w:szCs w:val="24"/>
        </w:rPr>
        <w:t xml:space="preserve"> En julio de cada año, la persona titular del OIC solicitará a la Autoridad </w:t>
      </w:r>
      <w:r w:rsidRPr="00F74536">
        <w:rPr>
          <w:rFonts w:ascii="Arial" w:eastAsia="Soberana Sans" w:hAnsi="Arial" w:cs="Arial"/>
          <w:color w:val="000000"/>
          <w:sz w:val="24"/>
          <w:szCs w:val="24"/>
        </w:rPr>
        <w:lastRenderedPageBreak/>
        <w:t>Investigadora del Instituto el padrón de personas servidoras públicas que hayan presentado su Declaración de Modificación Patrimonial. El padrón será con corte al 31 de mayo del mismo año a la solicitud, e incluirá la información relativa al último cargo o puesto, área de adscripción y categoría.</w:t>
      </w:r>
    </w:p>
    <w:p w14:paraId="3857F27F" w14:textId="77777777" w:rsidR="00BA4CB6" w:rsidRDefault="00BA4CB6" w:rsidP="00F74536">
      <w:pPr>
        <w:widowControl w:val="0"/>
        <w:spacing w:after="0" w:line="240" w:lineRule="auto"/>
        <w:jc w:val="both"/>
        <w:rPr>
          <w:rFonts w:ascii="Arial" w:eastAsia="Soberana Sans" w:hAnsi="Arial" w:cs="Arial"/>
          <w:color w:val="000000"/>
          <w:sz w:val="24"/>
          <w:szCs w:val="24"/>
        </w:rPr>
      </w:pPr>
    </w:p>
    <w:p w14:paraId="61D316B0" w14:textId="77777777" w:rsid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14.-</w:t>
      </w:r>
      <w:r w:rsidRPr="00BA4CB6">
        <w:rPr>
          <w:rFonts w:ascii="Arial" w:eastAsia="Soberana Sans" w:hAnsi="Arial" w:cs="Arial"/>
          <w:color w:val="000000"/>
          <w:sz w:val="24"/>
          <w:szCs w:val="24"/>
        </w:rPr>
        <w:t xml:space="preserve"> El padrón se agrupará en los segmentos siguientes: </w:t>
      </w:r>
    </w:p>
    <w:p w14:paraId="4CE06B55" w14:textId="77777777" w:rsidR="00BA4CB6" w:rsidRPr="00BA4CB6" w:rsidRDefault="00BA4CB6" w:rsidP="00BA4CB6">
      <w:pPr>
        <w:widowControl w:val="0"/>
        <w:spacing w:after="0" w:line="240" w:lineRule="auto"/>
        <w:jc w:val="both"/>
        <w:rPr>
          <w:rFonts w:ascii="Arial" w:eastAsia="Soberana Sans" w:hAnsi="Arial" w:cs="Arial"/>
          <w:color w:val="000000"/>
          <w:sz w:val="24"/>
          <w:szCs w:val="24"/>
        </w:rPr>
      </w:pPr>
    </w:p>
    <w:p w14:paraId="7A1A47CF"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 Grupo 1: Se conformará con la persona </w:t>
      </w:r>
      <w:proofErr w:type="gramStart"/>
      <w:r w:rsidRPr="00BA4CB6">
        <w:rPr>
          <w:rFonts w:ascii="Arial" w:eastAsia="Soberana Sans" w:hAnsi="Arial" w:cs="Arial"/>
          <w:color w:val="000000"/>
          <w:sz w:val="24"/>
          <w:szCs w:val="24"/>
        </w:rPr>
        <w:t>Consejera</w:t>
      </w:r>
      <w:proofErr w:type="gramEnd"/>
      <w:r w:rsidRPr="00BA4CB6">
        <w:rPr>
          <w:rFonts w:ascii="Arial" w:eastAsia="Soberana Sans" w:hAnsi="Arial" w:cs="Arial"/>
          <w:color w:val="000000"/>
          <w:sz w:val="24"/>
          <w:szCs w:val="24"/>
        </w:rPr>
        <w:t xml:space="preserve"> o </w:t>
      </w:r>
      <w:proofErr w:type="gramStart"/>
      <w:r w:rsidRPr="00BA4CB6">
        <w:rPr>
          <w:rFonts w:ascii="Arial" w:eastAsia="Soberana Sans" w:hAnsi="Arial" w:cs="Arial"/>
          <w:color w:val="000000"/>
          <w:sz w:val="24"/>
          <w:szCs w:val="24"/>
        </w:rPr>
        <w:t>Consejero Presidente</w:t>
      </w:r>
      <w:proofErr w:type="gramEnd"/>
      <w:r w:rsidRPr="00BA4CB6">
        <w:rPr>
          <w:rFonts w:ascii="Arial" w:eastAsia="Soberana Sans" w:hAnsi="Arial" w:cs="Arial"/>
          <w:color w:val="000000"/>
          <w:sz w:val="24"/>
          <w:szCs w:val="24"/>
        </w:rPr>
        <w:t xml:space="preserve">; las y los </w:t>
      </w:r>
      <w:proofErr w:type="gramStart"/>
      <w:r w:rsidRPr="00BA4CB6">
        <w:rPr>
          <w:rFonts w:ascii="Arial" w:eastAsia="Soberana Sans" w:hAnsi="Arial" w:cs="Arial"/>
          <w:color w:val="000000"/>
          <w:sz w:val="24"/>
          <w:szCs w:val="24"/>
        </w:rPr>
        <w:t>Consejeros</w:t>
      </w:r>
      <w:proofErr w:type="gramEnd"/>
      <w:r w:rsidRPr="00BA4CB6">
        <w:rPr>
          <w:rFonts w:ascii="Arial" w:eastAsia="Soberana Sans" w:hAnsi="Arial" w:cs="Arial"/>
          <w:color w:val="000000"/>
          <w:sz w:val="24"/>
          <w:szCs w:val="24"/>
        </w:rPr>
        <w:t xml:space="preserve"> integrantes del Consejo Estatal; la persona titular de la Secretaría Ejecutiva.</w:t>
      </w:r>
    </w:p>
    <w:p w14:paraId="5D41C34A"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II. Grupo 2: Se conformará con las Direcciones, Coordinaciones, Subdirecciones u homólogos que cuenten con un sueldo bruto mensual igual o superior al último.</w:t>
      </w:r>
    </w:p>
    <w:p w14:paraId="3EEDC7B9"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III. Grupo 3: Se conformará con asistentes electorales, jefes de departamento u homólogos que cuenten con un sueldo bruto mensual igual o superior al último.</w:t>
      </w:r>
    </w:p>
    <w:p w14:paraId="3C7B5A00"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2872C157" w14:textId="77777777" w:rsid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15.-</w:t>
      </w:r>
      <w:r w:rsidRPr="00BA4CB6">
        <w:rPr>
          <w:rFonts w:ascii="Arial" w:eastAsia="Soberana Sans" w:hAnsi="Arial" w:cs="Arial"/>
          <w:color w:val="000000"/>
          <w:sz w:val="24"/>
          <w:szCs w:val="24"/>
        </w:rPr>
        <w:t xml:space="preserve"> Las personas sujetas a verificación se seleccionarán aleatoriamente de cada uno de los grupos mencionados en el artículo anterior, serán elegidos por insaculación simple en la proporción siguiente: </w:t>
      </w:r>
    </w:p>
    <w:p w14:paraId="4247242F"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6B00F220" w14:textId="556FEF96"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 Del grupo 1 se seleccionará aleatoriamente hasta el 20% del total de personas sujetas a verificación aleatoria determinado en el PAT. </w:t>
      </w:r>
    </w:p>
    <w:p w14:paraId="1E55AA37"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II. Del grupo 2, se seleccionará aleatoriamente hasta el 20% del total de personas sujetas a verificación aleatoria determinado en el PAT. </w:t>
      </w:r>
    </w:p>
    <w:p w14:paraId="576FCBBB"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III. Del grupo 3, se seleccionará aleatoriamente hasta el 20% del total de personas sujetas a verificación aleatoria determinado en el PAT. </w:t>
      </w:r>
    </w:p>
    <w:p w14:paraId="1F21AE92"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76E7B745" w14:textId="58827079" w:rsid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16.-</w:t>
      </w:r>
      <w:r w:rsidRPr="00BA4CB6">
        <w:rPr>
          <w:rFonts w:ascii="Arial" w:eastAsia="Soberana Sans" w:hAnsi="Arial" w:cs="Arial"/>
          <w:color w:val="000000"/>
          <w:sz w:val="24"/>
          <w:szCs w:val="24"/>
        </w:rPr>
        <w:t xml:space="preserve"> El acto de selección aleatoria de las personas sujetas a verificación, se realizará en agosto de cada año, pudiéndose prorrogar por causas de fuerza mayor, y conforme a lo siguiente: </w:t>
      </w:r>
    </w:p>
    <w:p w14:paraId="55E49770" w14:textId="77777777" w:rsidR="00BA4CB6" w:rsidRPr="00BA4CB6" w:rsidRDefault="00BA4CB6" w:rsidP="00BA4CB6">
      <w:pPr>
        <w:widowControl w:val="0"/>
        <w:spacing w:after="0" w:line="240" w:lineRule="auto"/>
        <w:jc w:val="both"/>
        <w:rPr>
          <w:rFonts w:ascii="Arial" w:eastAsia="Soberana Sans" w:hAnsi="Arial" w:cs="Arial"/>
          <w:color w:val="000000"/>
          <w:sz w:val="24"/>
          <w:szCs w:val="24"/>
        </w:rPr>
      </w:pPr>
    </w:p>
    <w:p w14:paraId="326ED950"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 La persona titular del </w:t>
      </w:r>
      <w:proofErr w:type="spellStart"/>
      <w:r w:rsidRPr="00BA4CB6">
        <w:rPr>
          <w:rFonts w:ascii="Arial" w:eastAsia="Soberana Sans" w:hAnsi="Arial" w:cs="Arial"/>
          <w:color w:val="000000"/>
          <w:sz w:val="24"/>
          <w:szCs w:val="24"/>
        </w:rPr>
        <w:t>OICT</w:t>
      </w:r>
      <w:proofErr w:type="spellEnd"/>
      <w:r w:rsidRPr="00BA4CB6">
        <w:rPr>
          <w:rFonts w:ascii="Arial" w:eastAsia="Soberana Sans" w:hAnsi="Arial" w:cs="Arial"/>
          <w:color w:val="000000"/>
          <w:sz w:val="24"/>
          <w:szCs w:val="24"/>
        </w:rPr>
        <w:t xml:space="preserve">, quien dará fe del acto, convocará a las titulares de la Presidencia del Consejo Estatal, la Secretaría Ejecutiva y la Dirección Ejecutiva de Administración y Financiamiento, quienes podrán designar representante, para que funjan como testigos de calidad. </w:t>
      </w:r>
    </w:p>
    <w:p w14:paraId="37371D9B" w14:textId="71876A7A" w:rsid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II. La persona titular del </w:t>
      </w:r>
      <w:proofErr w:type="spellStart"/>
      <w:r w:rsidRPr="00BA4CB6">
        <w:rPr>
          <w:rFonts w:ascii="Arial" w:eastAsia="Soberana Sans" w:hAnsi="Arial" w:cs="Arial"/>
          <w:color w:val="000000"/>
          <w:sz w:val="24"/>
          <w:szCs w:val="24"/>
        </w:rPr>
        <w:t>OICT</w:t>
      </w:r>
      <w:proofErr w:type="spellEnd"/>
      <w:r w:rsidRPr="00BA4CB6">
        <w:rPr>
          <w:rFonts w:ascii="Arial" w:eastAsia="Soberana Sans" w:hAnsi="Arial" w:cs="Arial"/>
          <w:color w:val="000000"/>
          <w:sz w:val="24"/>
          <w:szCs w:val="24"/>
        </w:rPr>
        <w:t xml:space="preserve"> identificará con número consecutivo a las personas servidoras públicas que conformen cada uno de los grupos del padrón </w:t>
      </w:r>
      <w:r w:rsidRPr="00BA4CB6">
        <w:rPr>
          <w:rFonts w:ascii="Arial" w:eastAsia="Soberana Sans" w:hAnsi="Arial" w:cs="Arial"/>
          <w:color w:val="000000"/>
          <w:sz w:val="24"/>
          <w:szCs w:val="24"/>
        </w:rPr>
        <w:lastRenderedPageBreak/>
        <w:t xml:space="preserve">proporcionado por la Dirección Ejecutiva de Administración y Financiamiento de tal forma que se conozca el universo de cada grupo. </w:t>
      </w:r>
    </w:p>
    <w:p w14:paraId="488C58D9"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p>
    <w:p w14:paraId="786D57A4" w14:textId="5D7AC967" w:rsidR="00BA4CB6" w:rsidRPr="00BA4CB6" w:rsidRDefault="00BA4CB6" w:rsidP="00BA4CB6">
      <w:pPr>
        <w:widowControl w:val="0"/>
        <w:spacing w:after="0" w:line="240" w:lineRule="auto"/>
        <w:jc w:val="center"/>
        <w:rPr>
          <w:rFonts w:ascii="Arial" w:eastAsia="Soberana Sans" w:hAnsi="Arial" w:cs="Arial"/>
          <w:b/>
          <w:bCs/>
          <w:color w:val="000000"/>
          <w:sz w:val="24"/>
          <w:szCs w:val="24"/>
        </w:rPr>
      </w:pPr>
      <w:r w:rsidRPr="00BA4CB6">
        <w:rPr>
          <w:rFonts w:ascii="Arial" w:eastAsia="Soberana Sans" w:hAnsi="Arial" w:cs="Arial"/>
          <w:b/>
          <w:bCs/>
          <w:color w:val="000000"/>
          <w:sz w:val="24"/>
          <w:szCs w:val="24"/>
        </w:rPr>
        <w:t>SECCIÓN III.</w:t>
      </w:r>
    </w:p>
    <w:p w14:paraId="15C81BE7" w14:textId="4A8D5DD7" w:rsidR="00BA4CB6" w:rsidRPr="00BA4CB6" w:rsidRDefault="00BA4CB6" w:rsidP="00BA4CB6">
      <w:pPr>
        <w:widowControl w:val="0"/>
        <w:spacing w:after="0" w:line="240" w:lineRule="auto"/>
        <w:jc w:val="center"/>
        <w:rPr>
          <w:rFonts w:ascii="Arial" w:eastAsia="Soberana Sans" w:hAnsi="Arial" w:cs="Arial"/>
          <w:b/>
          <w:bCs/>
          <w:color w:val="000000"/>
          <w:sz w:val="24"/>
          <w:szCs w:val="24"/>
        </w:rPr>
      </w:pPr>
      <w:r w:rsidRPr="00BA4CB6">
        <w:rPr>
          <w:rFonts w:ascii="Arial" w:eastAsia="Soberana Sans" w:hAnsi="Arial" w:cs="Arial"/>
          <w:b/>
          <w:bCs/>
          <w:color w:val="000000"/>
          <w:sz w:val="24"/>
          <w:szCs w:val="24"/>
        </w:rPr>
        <w:t>DE LA OBTENCIÓN DE LA INFORMACIÓN.</w:t>
      </w:r>
    </w:p>
    <w:p w14:paraId="7D310ADD"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38E320FE" w14:textId="58778B8A" w:rsid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17.-</w:t>
      </w:r>
      <w:r w:rsidRPr="00BA4CB6">
        <w:rPr>
          <w:rFonts w:ascii="Arial" w:eastAsia="Soberana Sans" w:hAnsi="Arial" w:cs="Arial"/>
          <w:color w:val="000000"/>
          <w:sz w:val="24"/>
          <w:szCs w:val="24"/>
        </w:rPr>
        <w:t xml:space="preserve"> La verificación de la evolución patrimonial abarcará la revisión de la situación y comportamiento patrimonial por el periodo de un año. En caso de detectarse alguna inconsistencia, el </w:t>
      </w:r>
      <w:proofErr w:type="spellStart"/>
      <w:r w:rsidRPr="00BA4CB6">
        <w:rPr>
          <w:rFonts w:ascii="Arial" w:eastAsia="Soberana Sans" w:hAnsi="Arial" w:cs="Arial"/>
          <w:color w:val="000000"/>
          <w:sz w:val="24"/>
          <w:szCs w:val="24"/>
        </w:rPr>
        <w:t>OICT</w:t>
      </w:r>
      <w:proofErr w:type="spellEnd"/>
      <w:r w:rsidRPr="00BA4CB6">
        <w:rPr>
          <w:rFonts w:ascii="Arial" w:eastAsia="Soberana Sans" w:hAnsi="Arial" w:cs="Arial"/>
          <w:color w:val="000000"/>
          <w:sz w:val="24"/>
          <w:szCs w:val="24"/>
        </w:rPr>
        <w:t xml:space="preserve"> podrá requerir información de periodos anteriores, no excediendo de cinco años, siempre y cuando la persona servidora pública haya tenido esa calidad y no haya sido sujeta a verificación de evolución patrimonial. </w:t>
      </w:r>
    </w:p>
    <w:p w14:paraId="680543EF" w14:textId="77777777" w:rsidR="00BA4CB6" w:rsidRPr="00BA4CB6" w:rsidRDefault="00BA4CB6" w:rsidP="00BA4CB6">
      <w:pPr>
        <w:widowControl w:val="0"/>
        <w:spacing w:after="0" w:line="240" w:lineRule="auto"/>
        <w:jc w:val="both"/>
        <w:rPr>
          <w:rFonts w:ascii="Arial" w:eastAsia="Soberana Sans" w:hAnsi="Arial" w:cs="Arial"/>
          <w:color w:val="000000"/>
          <w:sz w:val="24"/>
          <w:szCs w:val="24"/>
        </w:rPr>
      </w:pPr>
    </w:p>
    <w:p w14:paraId="447FBC33" w14:textId="54B9A8A3" w:rsid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18.-</w:t>
      </w:r>
      <w:r w:rsidRPr="00BA4CB6">
        <w:rPr>
          <w:rFonts w:ascii="Arial" w:eastAsia="Soberana Sans" w:hAnsi="Arial" w:cs="Arial"/>
          <w:color w:val="000000"/>
          <w:sz w:val="24"/>
          <w:szCs w:val="24"/>
        </w:rPr>
        <w:t xml:space="preserve"> La etapa de obtención de información deberá desahogarse dentro de los 30 días hábiles posteriores a que se haya emitido y notificado la orden de verificación; sin perjuicio de que la persona titular del </w:t>
      </w:r>
      <w:proofErr w:type="spellStart"/>
      <w:r w:rsidRPr="00BA4CB6">
        <w:rPr>
          <w:rFonts w:ascii="Arial" w:eastAsia="Soberana Sans" w:hAnsi="Arial" w:cs="Arial"/>
          <w:color w:val="000000"/>
          <w:sz w:val="24"/>
          <w:szCs w:val="24"/>
        </w:rPr>
        <w:t>OICT</w:t>
      </w:r>
      <w:proofErr w:type="spellEnd"/>
      <w:r w:rsidRPr="00BA4CB6">
        <w:rPr>
          <w:rFonts w:ascii="Arial" w:eastAsia="Soberana Sans" w:hAnsi="Arial" w:cs="Arial"/>
          <w:color w:val="000000"/>
          <w:sz w:val="24"/>
          <w:szCs w:val="24"/>
        </w:rPr>
        <w:t xml:space="preserve"> por causa justificada amplíe el plazo hasta por 20 días hábiles adicionales, lo que deberá constar en el expediente. </w:t>
      </w:r>
    </w:p>
    <w:p w14:paraId="45A1DC4D" w14:textId="050610A8" w:rsidR="00BA4CB6" w:rsidRPr="00BA4CB6" w:rsidRDefault="00BA4CB6" w:rsidP="00BA4CB6">
      <w:pPr>
        <w:widowControl w:val="0"/>
        <w:spacing w:after="0" w:line="240" w:lineRule="auto"/>
        <w:jc w:val="center"/>
        <w:rPr>
          <w:rFonts w:ascii="Arial" w:eastAsia="Soberana Sans" w:hAnsi="Arial" w:cs="Arial"/>
          <w:b/>
          <w:bCs/>
          <w:color w:val="000000"/>
          <w:sz w:val="24"/>
          <w:szCs w:val="24"/>
        </w:rPr>
      </w:pPr>
      <w:r w:rsidRPr="00BA4CB6">
        <w:rPr>
          <w:rFonts w:ascii="Arial" w:eastAsia="Soberana Sans" w:hAnsi="Arial" w:cs="Arial"/>
          <w:b/>
          <w:bCs/>
          <w:color w:val="000000"/>
          <w:sz w:val="24"/>
          <w:szCs w:val="24"/>
        </w:rPr>
        <w:t>SECCIÓN IV.</w:t>
      </w:r>
    </w:p>
    <w:p w14:paraId="6D8D4744" w14:textId="77777777" w:rsidR="00BA4CB6" w:rsidRPr="00BA4CB6" w:rsidRDefault="00BA4CB6" w:rsidP="00BA4CB6">
      <w:pPr>
        <w:widowControl w:val="0"/>
        <w:spacing w:after="0" w:line="240" w:lineRule="auto"/>
        <w:jc w:val="center"/>
        <w:rPr>
          <w:rFonts w:ascii="Arial" w:eastAsia="Soberana Sans" w:hAnsi="Arial" w:cs="Arial"/>
          <w:b/>
          <w:bCs/>
          <w:color w:val="000000"/>
          <w:sz w:val="24"/>
          <w:szCs w:val="24"/>
        </w:rPr>
      </w:pPr>
      <w:r w:rsidRPr="00BA4CB6">
        <w:rPr>
          <w:rFonts w:ascii="Arial" w:eastAsia="Soberana Sans" w:hAnsi="Arial" w:cs="Arial"/>
          <w:b/>
          <w:bCs/>
          <w:color w:val="000000"/>
          <w:sz w:val="24"/>
          <w:szCs w:val="24"/>
        </w:rPr>
        <w:t>DEL ANÁLISIS DE LA INFORMACIÓN.</w:t>
      </w:r>
    </w:p>
    <w:p w14:paraId="394AC8CC"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5FF3FEFA" w14:textId="4A8A5E27" w:rsidR="00BA4CB6" w:rsidRP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19.-</w:t>
      </w:r>
      <w:r w:rsidRPr="00BA4CB6">
        <w:rPr>
          <w:rFonts w:ascii="Arial" w:eastAsia="Soberana Sans" w:hAnsi="Arial" w:cs="Arial"/>
          <w:color w:val="000000"/>
          <w:sz w:val="24"/>
          <w:szCs w:val="24"/>
        </w:rPr>
        <w:t xml:space="preserve"> La información obtenida se analizará aplicando las técnicas y mejores prácticas de auditoría, auxiliándose de herramientas, procedimientos y métodos de verificación; contrastando la información contenida en las declaraciones patrimoniales y la información recabada con el fin de confirmar dicha información o identificar las diferencias o anomalías del comportamiento patrimonial declarado. </w:t>
      </w:r>
    </w:p>
    <w:p w14:paraId="7351440C"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2E899FA7" w14:textId="4B396129" w:rsidR="00BA4CB6" w:rsidRP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20.-</w:t>
      </w:r>
      <w:r w:rsidRPr="00BA4CB6">
        <w:rPr>
          <w:rFonts w:ascii="Arial" w:eastAsia="Soberana Sans" w:hAnsi="Arial" w:cs="Arial"/>
          <w:color w:val="000000"/>
          <w:sz w:val="24"/>
          <w:szCs w:val="24"/>
        </w:rPr>
        <w:t xml:space="preserve"> La persona titular del </w:t>
      </w:r>
      <w:proofErr w:type="spellStart"/>
      <w:r w:rsidRPr="00BA4CB6">
        <w:rPr>
          <w:rFonts w:ascii="Arial" w:eastAsia="Soberana Sans" w:hAnsi="Arial" w:cs="Arial"/>
          <w:color w:val="000000"/>
          <w:sz w:val="24"/>
          <w:szCs w:val="24"/>
        </w:rPr>
        <w:t>OICT</w:t>
      </w:r>
      <w:proofErr w:type="spellEnd"/>
      <w:r w:rsidRPr="00BA4CB6">
        <w:rPr>
          <w:rFonts w:ascii="Arial" w:eastAsia="Soberana Sans" w:hAnsi="Arial" w:cs="Arial"/>
          <w:color w:val="000000"/>
          <w:sz w:val="24"/>
          <w:szCs w:val="24"/>
        </w:rPr>
        <w:t xml:space="preserve"> podrá auxiliarse de aplicaciones tecnológicas que agilicen el análisis de la información contenida en las declaraciones patrimoniales y de intereses y le permita diseñar estrategias metodológicas para llevar a cabo la verificación en el menor tiempo posible. </w:t>
      </w:r>
    </w:p>
    <w:p w14:paraId="6782296B"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70BE938B" w14:textId="0FAC7E9E" w:rsid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21.-</w:t>
      </w:r>
      <w:r w:rsidRPr="00BA4CB6">
        <w:rPr>
          <w:rFonts w:ascii="Arial" w:eastAsia="Soberana Sans" w:hAnsi="Arial" w:cs="Arial"/>
          <w:color w:val="000000"/>
          <w:sz w:val="24"/>
          <w:szCs w:val="24"/>
        </w:rPr>
        <w:t xml:space="preserve"> El análisis de la información tendrá por objeto: </w:t>
      </w:r>
    </w:p>
    <w:p w14:paraId="38328308" w14:textId="77777777" w:rsidR="00BA4CB6" w:rsidRPr="00BA4CB6" w:rsidRDefault="00BA4CB6" w:rsidP="00BA4CB6">
      <w:pPr>
        <w:widowControl w:val="0"/>
        <w:spacing w:after="0" w:line="240" w:lineRule="auto"/>
        <w:jc w:val="both"/>
        <w:rPr>
          <w:rFonts w:ascii="Arial" w:eastAsia="Soberana Sans" w:hAnsi="Arial" w:cs="Arial"/>
          <w:color w:val="000000"/>
          <w:sz w:val="24"/>
          <w:szCs w:val="24"/>
        </w:rPr>
      </w:pPr>
    </w:p>
    <w:p w14:paraId="5A2F3F72"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 Precisar la existencia o inexistencia de omisiones de información en las declaraciones; </w:t>
      </w:r>
    </w:p>
    <w:p w14:paraId="61A1CD4E"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lastRenderedPageBreak/>
        <w:t xml:space="preserve">II. Verificar la consistencia y congruencia de la información declarada; </w:t>
      </w:r>
    </w:p>
    <w:p w14:paraId="174E21D3"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III. Identificar el comportamiento patrimonial declarado; </w:t>
      </w:r>
    </w:p>
    <w:p w14:paraId="2B745220"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IV. Conocer el comportamiento patrimonial genuino de la persona declarante; </w:t>
      </w:r>
    </w:p>
    <w:p w14:paraId="287F717D"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V. Contrastar la información declarada con la obtenida; </w:t>
      </w:r>
    </w:p>
    <w:p w14:paraId="3C319669"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VI. Determinar la veracidad de lo declarado; </w:t>
      </w:r>
    </w:p>
    <w:p w14:paraId="5564175B"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VII. Esclarecer la información vaga o imprecisa declarada; y </w:t>
      </w:r>
    </w:p>
    <w:p w14:paraId="7BE0D665" w14:textId="77777777" w:rsidR="00BA4CB6" w:rsidRPr="00BA4CB6" w:rsidRDefault="00BA4CB6" w:rsidP="00BA4CB6">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VIII. Establecer la existencia o inexistencia de anomalías en lo declarado; </w:t>
      </w:r>
    </w:p>
    <w:p w14:paraId="2C96C61F" w14:textId="77777777" w:rsidR="00BA4CB6" w:rsidRDefault="00BA4CB6" w:rsidP="00BA4CB6">
      <w:pPr>
        <w:widowControl w:val="0"/>
        <w:spacing w:after="0" w:line="240" w:lineRule="auto"/>
        <w:jc w:val="both"/>
        <w:rPr>
          <w:rFonts w:ascii="Arial" w:eastAsia="Soberana Sans" w:hAnsi="Arial" w:cs="Arial"/>
          <w:color w:val="000000"/>
          <w:sz w:val="24"/>
          <w:szCs w:val="24"/>
        </w:rPr>
      </w:pPr>
    </w:p>
    <w:p w14:paraId="7B8DE6CF" w14:textId="04D9A4E0" w:rsidR="00BA4CB6" w:rsidRDefault="00BA4CB6" w:rsidP="00BA4CB6">
      <w:pPr>
        <w:widowControl w:val="0"/>
        <w:spacing w:after="0" w:line="240" w:lineRule="auto"/>
        <w:jc w:val="both"/>
        <w:rPr>
          <w:rFonts w:ascii="Arial" w:eastAsia="Soberana Sans" w:hAnsi="Arial" w:cs="Arial"/>
          <w:color w:val="000000"/>
          <w:sz w:val="24"/>
          <w:szCs w:val="24"/>
        </w:rPr>
      </w:pPr>
      <w:r w:rsidRPr="00BA4CB6">
        <w:rPr>
          <w:rFonts w:ascii="Arial" w:eastAsia="Soberana Sans" w:hAnsi="Arial" w:cs="Arial"/>
          <w:b/>
          <w:bCs/>
          <w:color w:val="000000"/>
          <w:sz w:val="24"/>
          <w:szCs w:val="24"/>
        </w:rPr>
        <w:t>Artículo 22.-</w:t>
      </w:r>
      <w:r w:rsidRPr="00BA4CB6">
        <w:rPr>
          <w:rFonts w:ascii="Arial" w:eastAsia="Soberana Sans" w:hAnsi="Arial" w:cs="Arial"/>
          <w:color w:val="000000"/>
          <w:sz w:val="24"/>
          <w:szCs w:val="24"/>
        </w:rPr>
        <w:t xml:space="preserve"> Del análisis de la información obtenida, se identificará y clasificará, tanto de la persona sujeta a verificación como de su pareja y/o dependientes económicos, por lo menos lo siguiente:</w:t>
      </w:r>
    </w:p>
    <w:p w14:paraId="1D847F65" w14:textId="77777777" w:rsidR="00BA4CB6" w:rsidRPr="00BA4CB6" w:rsidRDefault="00BA4CB6" w:rsidP="007121A2">
      <w:pPr>
        <w:widowControl w:val="0"/>
        <w:spacing w:after="0" w:line="240" w:lineRule="auto"/>
        <w:ind w:left="284"/>
        <w:jc w:val="both"/>
        <w:rPr>
          <w:rFonts w:ascii="Arial" w:eastAsia="Soberana Sans" w:hAnsi="Arial" w:cs="Arial"/>
          <w:color w:val="000000"/>
          <w:sz w:val="24"/>
          <w:szCs w:val="24"/>
        </w:rPr>
      </w:pPr>
    </w:p>
    <w:p w14:paraId="0DDC98CD" w14:textId="77777777" w:rsidR="00BA4CB6" w:rsidRPr="00BA4CB6" w:rsidRDefault="00BA4CB6" w:rsidP="007121A2">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 El total de ingresos percibidos de cualquier tipo, debidamente integrados por conceptos, es decir por sueldos y salarios y los otros ingresos obtenidos en el periodo sujeto a revisión; </w:t>
      </w:r>
    </w:p>
    <w:p w14:paraId="62DE9EDA" w14:textId="77777777" w:rsidR="00BA4CB6" w:rsidRPr="00BA4CB6" w:rsidRDefault="00BA4CB6" w:rsidP="007121A2">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II. El total de las inversiones, cuentas bancarias u otro tipo de valores, que las instituciones del sistema financiero mexicano tengan registrados a su nombre; </w:t>
      </w:r>
    </w:p>
    <w:p w14:paraId="1180FBBF" w14:textId="77777777" w:rsidR="00BA4CB6" w:rsidRPr="00BA4CB6" w:rsidRDefault="00BA4CB6" w:rsidP="007121A2">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III. El total de egresos, pagos o transferencias de cualquier tipo que las instituciones del sistema financiero mexicano tengan registrados a su nombre; </w:t>
      </w:r>
    </w:p>
    <w:p w14:paraId="1C468D1B" w14:textId="77777777" w:rsidR="00BA4CB6" w:rsidRPr="00BA4CB6" w:rsidRDefault="00BA4CB6" w:rsidP="007121A2">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 xml:space="preserve">IV. Los bienes inmuebles registrados a su nombre en las instituciones registrales de la propiedad, así como el valor registrado de los mismos; </w:t>
      </w:r>
    </w:p>
    <w:p w14:paraId="66C20B92" w14:textId="599FF98F" w:rsidR="00BA4CB6" w:rsidRDefault="00BA4CB6" w:rsidP="007121A2">
      <w:pPr>
        <w:widowControl w:val="0"/>
        <w:spacing w:after="0" w:line="240" w:lineRule="auto"/>
        <w:ind w:left="284"/>
        <w:jc w:val="both"/>
        <w:rPr>
          <w:rFonts w:ascii="Arial" w:eastAsia="Soberana Sans" w:hAnsi="Arial" w:cs="Arial"/>
          <w:color w:val="000000"/>
          <w:sz w:val="24"/>
          <w:szCs w:val="24"/>
        </w:rPr>
      </w:pPr>
      <w:r w:rsidRPr="00BA4CB6">
        <w:rPr>
          <w:rFonts w:ascii="Arial" w:eastAsia="Soberana Sans" w:hAnsi="Arial" w:cs="Arial"/>
          <w:color w:val="000000"/>
          <w:sz w:val="24"/>
          <w:szCs w:val="24"/>
        </w:rPr>
        <w:t>V. Los vehículos que, de acuerdo con la información proporcionada por las Oficinas de Registro Vehicular se encuentren registrados a su nombre; y en su caso el valor registrado de los mismos; y,</w:t>
      </w:r>
    </w:p>
    <w:p w14:paraId="35365F51"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VI. El total de ingresos declarados e impuestos pagados en sus declaraciones anuales de impuesto presentadas ante el Servicio de Administración Tributaria. </w:t>
      </w:r>
    </w:p>
    <w:p w14:paraId="4F82A4B4" w14:textId="77777777" w:rsidR="007121A2" w:rsidRDefault="007121A2" w:rsidP="007121A2">
      <w:pPr>
        <w:widowControl w:val="0"/>
        <w:spacing w:after="0" w:line="240" w:lineRule="auto"/>
        <w:jc w:val="both"/>
        <w:rPr>
          <w:rFonts w:ascii="Arial" w:eastAsia="Soberana Sans" w:hAnsi="Arial" w:cs="Arial"/>
          <w:color w:val="000000"/>
          <w:sz w:val="24"/>
          <w:szCs w:val="24"/>
        </w:rPr>
      </w:pPr>
    </w:p>
    <w:p w14:paraId="01F37D32" w14:textId="1052B1FB"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23.-</w:t>
      </w:r>
      <w:r w:rsidRPr="007121A2">
        <w:rPr>
          <w:rFonts w:ascii="Arial" w:eastAsia="Soberana Sans" w:hAnsi="Arial" w:cs="Arial"/>
          <w:color w:val="000000"/>
          <w:sz w:val="24"/>
          <w:szCs w:val="24"/>
        </w:rPr>
        <w:t xml:space="preserve"> El análisis de la información deberá sustentarse documentalmente mediante cédulas o papeles de trabajo que integren y muestren la evolución de la información de cada uno de los apartados que componen los formatos de las distintas declaraciones de situación patrimonial y de intereses que haya presentado la persona declarante, contrastándola con la información obtenida durante la verificación que corrobore o no lo declarado, tanto de la persona declarante como de su pareja y/o dependientes económicos. </w:t>
      </w:r>
    </w:p>
    <w:p w14:paraId="2120C328" w14:textId="77777777" w:rsidR="007121A2" w:rsidRPr="007121A2" w:rsidRDefault="007121A2" w:rsidP="007121A2">
      <w:pPr>
        <w:widowControl w:val="0"/>
        <w:spacing w:after="0" w:line="240" w:lineRule="auto"/>
        <w:jc w:val="both"/>
        <w:rPr>
          <w:rFonts w:ascii="Arial" w:eastAsia="Soberana Sans" w:hAnsi="Arial" w:cs="Arial"/>
          <w:color w:val="000000"/>
          <w:sz w:val="24"/>
          <w:szCs w:val="24"/>
        </w:rPr>
      </w:pPr>
    </w:p>
    <w:p w14:paraId="7516A7AD" w14:textId="77777777"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24.-</w:t>
      </w:r>
      <w:r w:rsidRPr="007121A2">
        <w:rPr>
          <w:rFonts w:ascii="Arial" w:eastAsia="Soberana Sans" w:hAnsi="Arial" w:cs="Arial"/>
          <w:color w:val="000000"/>
          <w:sz w:val="24"/>
          <w:szCs w:val="24"/>
        </w:rPr>
        <w:t xml:space="preserve"> Sin perjuicio de incorporar en el análisis, otros rubros y datos a analizar </w:t>
      </w:r>
      <w:r w:rsidRPr="007121A2">
        <w:rPr>
          <w:rFonts w:ascii="Arial" w:eastAsia="Soberana Sans" w:hAnsi="Arial" w:cs="Arial"/>
          <w:color w:val="000000"/>
          <w:sz w:val="24"/>
          <w:szCs w:val="24"/>
        </w:rPr>
        <w:lastRenderedPageBreak/>
        <w:t xml:space="preserve">en el expediente de verificación podrán ser los siguientes: </w:t>
      </w:r>
    </w:p>
    <w:p w14:paraId="67417FE8" w14:textId="77777777" w:rsidR="007121A2" w:rsidRPr="007121A2" w:rsidRDefault="007121A2" w:rsidP="007121A2">
      <w:pPr>
        <w:widowControl w:val="0"/>
        <w:spacing w:after="0" w:line="240" w:lineRule="auto"/>
        <w:jc w:val="both"/>
        <w:rPr>
          <w:rFonts w:ascii="Arial" w:eastAsia="Soberana Sans" w:hAnsi="Arial" w:cs="Arial"/>
          <w:color w:val="000000"/>
          <w:sz w:val="24"/>
          <w:szCs w:val="24"/>
        </w:rPr>
      </w:pPr>
    </w:p>
    <w:p w14:paraId="012B80C1"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 Ingresos: obtenidos con motivo de su gestión como persona servidora pública, así como por otros conceptos de acuerdo con la clasificación que se incluye en los formatos, entre otros datos; </w:t>
      </w:r>
    </w:p>
    <w:p w14:paraId="7CF71BB0"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III. Bienes inmuebles: características generales, ubicación, superficie de terreno, construcción, forma de adquisición, enajenación, monto de la operación, saldo del adeudo, transmisor, entre otros datos; </w:t>
      </w:r>
    </w:p>
    <w:p w14:paraId="2EEE3C41"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IV. Vehículos: marca, tipo, modelo, forma de adquisición o enajenación, importe de la operación, entre otros datos; </w:t>
      </w:r>
    </w:p>
    <w:p w14:paraId="048A5EA9"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 Bienes muebles: tipo de bien, forma de compra, transmisor, importe de la operación, entre otros datos; </w:t>
      </w:r>
    </w:p>
    <w:p w14:paraId="4B5E3317"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VI. Inversiones, cuentas bancarias y otro tipo de valores/activos: instituciones financieras contratadas, número de cuenta o contrato, saldos, entre otros datos; </w:t>
      </w:r>
    </w:p>
    <w:p w14:paraId="77DACDF2"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VII. Adeudos/pasivos: adeudos y pasivos a su cargo, institución a quien se adeuda, fecha del adeudo, importe, entre otros datos; </w:t>
      </w:r>
    </w:p>
    <w:p w14:paraId="201BBFE4"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IX. Préstamos o comodatos por terceros: características generales del vehículo o bien inmueble, monto si se trata de dinero, entre otros datos; y </w:t>
      </w:r>
    </w:p>
    <w:p w14:paraId="639D54C9" w14:textId="77777777" w:rsid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X. Información de la declaración de intereses: participación en empresas, existencia de apoyos o beneficios públicos y/o privados y la participación en fideicomisos, entre otros datos. </w:t>
      </w:r>
    </w:p>
    <w:p w14:paraId="3B82F994" w14:textId="77777777" w:rsidR="007121A2" w:rsidRPr="007121A2" w:rsidRDefault="007121A2" w:rsidP="007121A2">
      <w:pPr>
        <w:widowControl w:val="0"/>
        <w:spacing w:after="0" w:line="240" w:lineRule="auto"/>
        <w:jc w:val="both"/>
        <w:rPr>
          <w:rFonts w:ascii="Arial" w:eastAsia="Soberana Sans" w:hAnsi="Arial" w:cs="Arial"/>
          <w:color w:val="000000"/>
          <w:sz w:val="24"/>
          <w:szCs w:val="24"/>
        </w:rPr>
      </w:pPr>
    </w:p>
    <w:p w14:paraId="25CA7D63" w14:textId="77777777"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25.-</w:t>
      </w:r>
      <w:r w:rsidRPr="007121A2">
        <w:rPr>
          <w:rFonts w:ascii="Arial" w:eastAsia="Soberana Sans" w:hAnsi="Arial" w:cs="Arial"/>
          <w:color w:val="000000"/>
          <w:sz w:val="24"/>
          <w:szCs w:val="24"/>
        </w:rPr>
        <w:t xml:space="preserve"> De la comparación y contraste de la información contenida en las declaraciones de situación patrimonial y de intereses, con la información obtenida, se determinará respecto a la persona sujeta a verificación, su pareja y dependientes económicos directos, cuando menos lo siguiente: </w:t>
      </w:r>
    </w:p>
    <w:p w14:paraId="5C419B9A" w14:textId="77777777" w:rsidR="007121A2" w:rsidRPr="007121A2" w:rsidRDefault="007121A2" w:rsidP="007121A2">
      <w:pPr>
        <w:widowControl w:val="0"/>
        <w:spacing w:after="0" w:line="240" w:lineRule="auto"/>
        <w:jc w:val="both"/>
        <w:rPr>
          <w:rFonts w:ascii="Arial" w:eastAsia="Soberana Sans" w:hAnsi="Arial" w:cs="Arial"/>
          <w:color w:val="000000"/>
          <w:sz w:val="24"/>
          <w:szCs w:val="24"/>
        </w:rPr>
      </w:pPr>
    </w:p>
    <w:p w14:paraId="6438F4B0"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 Si existen omisiones de información en las declaraciones; </w:t>
      </w:r>
    </w:p>
    <w:p w14:paraId="780FE6D7"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II. Si los ingresos reportados en las declaraciones coinciden o son razonablemente congruentes con los determinados como resultado del análisis efectuado; </w:t>
      </w:r>
    </w:p>
    <w:p w14:paraId="1517BD52"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III. Si existe congruencia entre los ingresos declarados y los egresos determinados por el análisis efectuado; </w:t>
      </w:r>
    </w:p>
    <w:p w14:paraId="4AC6A5F7"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IV. Si la información fiscal reportada corresponde a los ingresos manifestados; </w:t>
      </w:r>
    </w:p>
    <w:p w14:paraId="41D9D0E4"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 Si la información obtenida sobre bienes inmuebles, muebles y vehículos coincide con la información de las declaraciones presentadas y si obtuvo los </w:t>
      </w:r>
      <w:r w:rsidRPr="007121A2">
        <w:rPr>
          <w:rFonts w:ascii="Arial" w:eastAsia="Soberana Sans" w:hAnsi="Arial" w:cs="Arial"/>
          <w:color w:val="000000"/>
          <w:sz w:val="24"/>
          <w:szCs w:val="24"/>
        </w:rPr>
        <w:lastRenderedPageBreak/>
        <w:t xml:space="preserve">recursos necesarios para su adquisición. </w:t>
      </w:r>
    </w:p>
    <w:p w14:paraId="5C2FA4B3" w14:textId="77777777" w:rsidR="007121A2" w:rsidRPr="007121A2" w:rsidRDefault="007121A2" w:rsidP="007121A2">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VI. Si la información obtenida sobre participación en empresas y personas morales coincide con la información de las declaraciones presentadas. </w:t>
      </w:r>
    </w:p>
    <w:p w14:paraId="4AD2ACBC" w14:textId="77777777" w:rsidR="007121A2" w:rsidRDefault="007121A2" w:rsidP="007121A2">
      <w:pPr>
        <w:widowControl w:val="0"/>
        <w:spacing w:after="0" w:line="240" w:lineRule="auto"/>
        <w:jc w:val="both"/>
        <w:rPr>
          <w:rFonts w:ascii="Arial" w:eastAsia="Soberana Sans" w:hAnsi="Arial" w:cs="Arial"/>
          <w:color w:val="000000"/>
          <w:sz w:val="24"/>
          <w:szCs w:val="24"/>
        </w:rPr>
      </w:pPr>
    </w:p>
    <w:p w14:paraId="2DD1D869" w14:textId="2D45F2DD"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26.-</w:t>
      </w:r>
      <w:r w:rsidRPr="007121A2">
        <w:rPr>
          <w:rFonts w:ascii="Arial" w:eastAsia="Soberana Sans" w:hAnsi="Arial" w:cs="Arial"/>
          <w:color w:val="000000"/>
          <w:sz w:val="24"/>
          <w:szCs w:val="24"/>
        </w:rPr>
        <w:t xml:space="preserve"> La etapa de análisis de la información deberá concluir dentro de los 20 días hábiles posteriores a que hayan dado respuesta las autoridades a quienes se solicite información y se cuente con toda la información necesaria y disponible para emitir el informe preliminar; sin perjuicio de que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 xml:space="preserve"> por causa justificada amplíe el plazo hasta por 20 días hábiles adicionales, lo que deberá constar en el expediente. </w:t>
      </w:r>
    </w:p>
    <w:p w14:paraId="49640ABD" w14:textId="68D8928F" w:rsidR="007121A2" w:rsidRPr="007121A2" w:rsidRDefault="007121A2" w:rsidP="007121A2">
      <w:pPr>
        <w:widowControl w:val="0"/>
        <w:spacing w:after="0" w:line="240" w:lineRule="auto"/>
        <w:jc w:val="center"/>
        <w:rPr>
          <w:rFonts w:ascii="Arial" w:eastAsia="Soberana Sans" w:hAnsi="Arial" w:cs="Arial"/>
          <w:b/>
          <w:bCs/>
          <w:color w:val="000000"/>
          <w:sz w:val="24"/>
          <w:szCs w:val="24"/>
        </w:rPr>
      </w:pPr>
      <w:r w:rsidRPr="007121A2">
        <w:rPr>
          <w:rFonts w:ascii="Arial" w:eastAsia="Soberana Sans" w:hAnsi="Arial" w:cs="Arial"/>
          <w:b/>
          <w:bCs/>
          <w:color w:val="000000"/>
          <w:sz w:val="24"/>
          <w:szCs w:val="24"/>
        </w:rPr>
        <w:t>SECCIÓN V.</w:t>
      </w:r>
    </w:p>
    <w:p w14:paraId="1DFCC656" w14:textId="77777777" w:rsidR="007121A2" w:rsidRPr="007121A2" w:rsidRDefault="007121A2" w:rsidP="007121A2">
      <w:pPr>
        <w:widowControl w:val="0"/>
        <w:spacing w:after="0" w:line="240" w:lineRule="auto"/>
        <w:jc w:val="center"/>
        <w:rPr>
          <w:rFonts w:ascii="Arial" w:eastAsia="Soberana Sans" w:hAnsi="Arial" w:cs="Arial"/>
          <w:b/>
          <w:bCs/>
          <w:color w:val="000000"/>
          <w:sz w:val="24"/>
          <w:szCs w:val="24"/>
        </w:rPr>
      </w:pPr>
      <w:r w:rsidRPr="007121A2">
        <w:rPr>
          <w:rFonts w:ascii="Arial" w:eastAsia="Soberana Sans" w:hAnsi="Arial" w:cs="Arial"/>
          <w:b/>
          <w:bCs/>
          <w:color w:val="000000"/>
          <w:sz w:val="24"/>
          <w:szCs w:val="24"/>
        </w:rPr>
        <w:t xml:space="preserve">DE LA EMISIÓN DEL INFORME PRELIMINAR Y LA </w:t>
      </w:r>
      <w:proofErr w:type="spellStart"/>
      <w:r w:rsidRPr="007121A2">
        <w:rPr>
          <w:rFonts w:ascii="Arial" w:eastAsia="Soberana Sans" w:hAnsi="Arial" w:cs="Arial"/>
          <w:b/>
          <w:bCs/>
          <w:color w:val="000000"/>
          <w:sz w:val="24"/>
          <w:szCs w:val="24"/>
        </w:rPr>
        <w:t>SOLVENTACIÓN</w:t>
      </w:r>
      <w:proofErr w:type="spellEnd"/>
      <w:r w:rsidRPr="007121A2">
        <w:rPr>
          <w:rFonts w:ascii="Arial" w:eastAsia="Soberana Sans" w:hAnsi="Arial" w:cs="Arial"/>
          <w:b/>
          <w:bCs/>
          <w:color w:val="000000"/>
          <w:sz w:val="24"/>
          <w:szCs w:val="24"/>
        </w:rPr>
        <w:t xml:space="preserve"> DE OBSERVACIONES.</w:t>
      </w:r>
    </w:p>
    <w:p w14:paraId="4140AA78" w14:textId="77777777" w:rsidR="007121A2" w:rsidRDefault="007121A2" w:rsidP="007121A2">
      <w:pPr>
        <w:widowControl w:val="0"/>
        <w:spacing w:after="0" w:line="240" w:lineRule="auto"/>
        <w:jc w:val="both"/>
        <w:rPr>
          <w:rFonts w:ascii="Arial" w:eastAsia="Soberana Sans" w:hAnsi="Arial" w:cs="Arial"/>
          <w:color w:val="000000"/>
          <w:sz w:val="24"/>
          <w:szCs w:val="24"/>
        </w:rPr>
      </w:pPr>
    </w:p>
    <w:p w14:paraId="05518446" w14:textId="66681028"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27.-</w:t>
      </w:r>
      <w:r w:rsidRPr="007121A2">
        <w:rPr>
          <w:rFonts w:ascii="Arial" w:eastAsia="Soberana Sans" w:hAnsi="Arial" w:cs="Arial"/>
          <w:color w:val="000000"/>
          <w:sz w:val="24"/>
          <w:szCs w:val="24"/>
        </w:rPr>
        <w:t xml:space="preserve"> Una vez concluida la etapa de análisis de la información,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 xml:space="preserve"> emitirá y notificará un informe preliminar de resultados y observaciones, en el que se señalen los principales resultados que determinen con carácter preliminar los supuestos establecidos en este lineamiento, así como las observaciones y las aclaraciones requeridas que en forma precisa se deban formular a la persona sujeta a verificación. </w:t>
      </w:r>
    </w:p>
    <w:p w14:paraId="0BC7D030" w14:textId="77777777" w:rsidR="007121A2" w:rsidRPr="007121A2" w:rsidRDefault="007121A2" w:rsidP="007121A2">
      <w:pPr>
        <w:widowControl w:val="0"/>
        <w:spacing w:after="0" w:line="240" w:lineRule="auto"/>
        <w:jc w:val="both"/>
        <w:rPr>
          <w:rFonts w:ascii="Arial" w:eastAsia="Soberana Sans" w:hAnsi="Arial" w:cs="Arial"/>
          <w:b/>
          <w:bCs/>
          <w:color w:val="000000"/>
          <w:sz w:val="24"/>
          <w:szCs w:val="24"/>
        </w:rPr>
      </w:pPr>
    </w:p>
    <w:p w14:paraId="234C194B" w14:textId="77777777"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28.-</w:t>
      </w:r>
      <w:r w:rsidRPr="007121A2">
        <w:rPr>
          <w:rFonts w:ascii="Arial" w:eastAsia="Soberana Sans" w:hAnsi="Arial" w:cs="Arial"/>
          <w:color w:val="000000"/>
          <w:sz w:val="24"/>
          <w:szCs w:val="24"/>
        </w:rPr>
        <w:t xml:space="preserve"> En el supuesto de que se detecten observaciones derivadas del análisis de la información obtenida,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 xml:space="preserve"> emitirá y </w:t>
      </w:r>
      <w:proofErr w:type="gramStart"/>
      <w:r w:rsidRPr="007121A2">
        <w:rPr>
          <w:rFonts w:ascii="Arial" w:eastAsia="Soberana Sans" w:hAnsi="Arial" w:cs="Arial"/>
          <w:color w:val="000000"/>
          <w:sz w:val="24"/>
          <w:szCs w:val="24"/>
        </w:rPr>
        <w:t>notificará  un</w:t>
      </w:r>
      <w:proofErr w:type="gramEnd"/>
      <w:r w:rsidRPr="007121A2">
        <w:rPr>
          <w:rFonts w:ascii="Arial" w:eastAsia="Soberana Sans" w:hAnsi="Arial" w:cs="Arial"/>
          <w:color w:val="000000"/>
          <w:sz w:val="24"/>
          <w:szCs w:val="24"/>
        </w:rPr>
        <w:t xml:space="preserve"> informe preliminar de resultados, en el que se señalen los principales resultados que determinen con carácter preliminar los supuestos establecidos en este lineamiento, así como las observaciones y las aclaraciones requeridas que en forma precisa se deban formular a la persona sujeta a verificación. Dicho plazo podrá ser ampliado por causa justificada por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 xml:space="preserve"> hasta por 10 días hábiles adicionales, lo que deberá constar en el expediente. </w:t>
      </w:r>
    </w:p>
    <w:p w14:paraId="5A2CC13F" w14:textId="77777777" w:rsidR="007121A2" w:rsidRPr="007121A2" w:rsidRDefault="007121A2" w:rsidP="007121A2">
      <w:pPr>
        <w:widowControl w:val="0"/>
        <w:spacing w:after="0" w:line="240" w:lineRule="auto"/>
        <w:jc w:val="both"/>
        <w:rPr>
          <w:rFonts w:ascii="Arial" w:eastAsia="Soberana Sans" w:hAnsi="Arial" w:cs="Arial"/>
          <w:b/>
          <w:bCs/>
          <w:color w:val="000000"/>
          <w:sz w:val="24"/>
          <w:szCs w:val="24"/>
        </w:rPr>
      </w:pPr>
    </w:p>
    <w:p w14:paraId="0854FBA5" w14:textId="3BB6F339"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29</w:t>
      </w:r>
      <w:r>
        <w:rPr>
          <w:rFonts w:ascii="Arial" w:eastAsia="Soberana Sans" w:hAnsi="Arial" w:cs="Arial"/>
          <w:b/>
          <w:bCs/>
          <w:color w:val="000000"/>
          <w:sz w:val="24"/>
          <w:szCs w:val="24"/>
        </w:rPr>
        <w:t>.</w:t>
      </w:r>
      <w:r w:rsidRPr="007121A2">
        <w:rPr>
          <w:rFonts w:ascii="Arial" w:eastAsia="Soberana Sans" w:hAnsi="Arial" w:cs="Arial"/>
          <w:b/>
          <w:bCs/>
          <w:color w:val="000000"/>
          <w:sz w:val="24"/>
          <w:szCs w:val="24"/>
        </w:rPr>
        <w:t>-</w:t>
      </w:r>
      <w:r w:rsidRPr="007121A2">
        <w:rPr>
          <w:rFonts w:ascii="Arial" w:eastAsia="Soberana Sans" w:hAnsi="Arial" w:cs="Arial"/>
          <w:color w:val="000000"/>
          <w:sz w:val="24"/>
          <w:szCs w:val="24"/>
        </w:rPr>
        <w:t xml:space="preserve"> La persona sujeta a verificación contará con el plazo de 20 días hábiles, contados a partir del día siguiente a la fecha en que se haga de su conocimiento el informe preliminar, para solventar las observaciones, emita las aclaraciones requeridas o las que estime pertinentes y presente pruebas a su favor. A solicitud de la persona sujeta a verificación, dicho plazo podrá ser ampliado por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 xml:space="preserve"> hasta por 10 días hábiles adicionales, lo que deberá constar </w:t>
      </w:r>
      <w:r w:rsidRPr="007121A2">
        <w:rPr>
          <w:rFonts w:ascii="Arial" w:eastAsia="Soberana Sans" w:hAnsi="Arial" w:cs="Arial"/>
          <w:color w:val="000000"/>
          <w:sz w:val="24"/>
          <w:szCs w:val="24"/>
        </w:rPr>
        <w:lastRenderedPageBreak/>
        <w:t>en el expediente.</w:t>
      </w:r>
    </w:p>
    <w:p w14:paraId="73A55FE6" w14:textId="3DC14D15" w:rsidR="007121A2" w:rsidRPr="007121A2" w:rsidRDefault="007121A2" w:rsidP="007121A2">
      <w:pPr>
        <w:widowControl w:val="0"/>
        <w:spacing w:after="0" w:line="240" w:lineRule="auto"/>
        <w:jc w:val="center"/>
        <w:rPr>
          <w:rFonts w:ascii="Arial" w:eastAsia="Soberana Sans" w:hAnsi="Arial" w:cs="Arial"/>
          <w:b/>
          <w:bCs/>
          <w:color w:val="000000"/>
          <w:sz w:val="24"/>
          <w:szCs w:val="24"/>
        </w:rPr>
      </w:pPr>
      <w:r w:rsidRPr="007121A2">
        <w:rPr>
          <w:rFonts w:ascii="Arial" w:eastAsia="Soberana Sans" w:hAnsi="Arial" w:cs="Arial"/>
          <w:b/>
          <w:bCs/>
          <w:color w:val="000000"/>
          <w:sz w:val="24"/>
          <w:szCs w:val="24"/>
        </w:rPr>
        <w:t>SECCIÓN VI.</w:t>
      </w:r>
    </w:p>
    <w:p w14:paraId="2A5CE002" w14:textId="77777777" w:rsidR="007121A2" w:rsidRDefault="007121A2" w:rsidP="007121A2">
      <w:pPr>
        <w:widowControl w:val="0"/>
        <w:spacing w:after="0" w:line="240" w:lineRule="auto"/>
        <w:jc w:val="center"/>
        <w:rPr>
          <w:rFonts w:ascii="Arial" w:eastAsia="Soberana Sans" w:hAnsi="Arial" w:cs="Arial"/>
          <w:b/>
          <w:bCs/>
          <w:color w:val="000000"/>
          <w:sz w:val="24"/>
          <w:szCs w:val="24"/>
        </w:rPr>
      </w:pPr>
      <w:r w:rsidRPr="007121A2">
        <w:rPr>
          <w:rFonts w:ascii="Arial" w:eastAsia="Soberana Sans" w:hAnsi="Arial" w:cs="Arial"/>
          <w:b/>
          <w:bCs/>
          <w:color w:val="000000"/>
          <w:sz w:val="24"/>
          <w:szCs w:val="24"/>
        </w:rPr>
        <w:t>DE LA EMISIÓN DEL INFORME DE VERIFICACIÓN DE LA EVOLUCIÓN PATRIMONIAL.</w:t>
      </w:r>
    </w:p>
    <w:p w14:paraId="603546BF" w14:textId="77777777" w:rsidR="007121A2" w:rsidRPr="007121A2" w:rsidRDefault="007121A2" w:rsidP="007121A2">
      <w:pPr>
        <w:widowControl w:val="0"/>
        <w:spacing w:after="0" w:line="240" w:lineRule="auto"/>
        <w:jc w:val="center"/>
        <w:rPr>
          <w:rFonts w:ascii="Arial" w:eastAsia="Soberana Sans" w:hAnsi="Arial" w:cs="Arial"/>
          <w:b/>
          <w:bCs/>
          <w:color w:val="000000"/>
          <w:sz w:val="24"/>
          <w:szCs w:val="24"/>
        </w:rPr>
      </w:pPr>
    </w:p>
    <w:p w14:paraId="480A8478" w14:textId="77777777" w:rsidR="007121A2" w:rsidRP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30.-</w:t>
      </w:r>
      <w:r w:rsidRPr="007121A2">
        <w:rPr>
          <w:rFonts w:ascii="Arial" w:eastAsia="Soberana Sans" w:hAnsi="Arial" w:cs="Arial"/>
          <w:color w:val="000000"/>
          <w:sz w:val="24"/>
          <w:szCs w:val="24"/>
        </w:rPr>
        <w:t xml:space="preserve"> En el supuesto de que se detecten observaciones derivadas del análisis de la información obtenida, el </w:t>
      </w:r>
      <w:proofErr w:type="spellStart"/>
      <w:r w:rsidRPr="007121A2">
        <w:rPr>
          <w:rFonts w:ascii="Arial" w:eastAsia="Soberana Sans" w:hAnsi="Arial" w:cs="Arial"/>
          <w:color w:val="000000"/>
          <w:sz w:val="24"/>
          <w:szCs w:val="24"/>
        </w:rPr>
        <w:t>IVEP</w:t>
      </w:r>
      <w:proofErr w:type="spellEnd"/>
      <w:r w:rsidRPr="007121A2">
        <w:rPr>
          <w:rFonts w:ascii="Arial" w:eastAsia="Soberana Sans" w:hAnsi="Arial" w:cs="Arial"/>
          <w:color w:val="000000"/>
          <w:sz w:val="24"/>
          <w:szCs w:val="24"/>
        </w:rPr>
        <w:t xml:space="preserve"> será emitido por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 xml:space="preserve"> dentro de los 30 días hábiles posteriores al vencimiento del plazo otorgado a la persona sujeta a verificación para solventar las observaciones, emitir aclaraciones y presentar pruebas; sin perjuicio que pueda ser ampliado hasta por 10 días hábiles adicionales por causa justificada. </w:t>
      </w:r>
    </w:p>
    <w:p w14:paraId="39B56CB5" w14:textId="77777777" w:rsidR="007121A2" w:rsidRDefault="007121A2" w:rsidP="007121A2">
      <w:pPr>
        <w:widowControl w:val="0"/>
        <w:spacing w:after="0" w:line="240" w:lineRule="auto"/>
        <w:jc w:val="both"/>
        <w:rPr>
          <w:rFonts w:ascii="Arial" w:eastAsia="Soberana Sans" w:hAnsi="Arial" w:cs="Arial"/>
          <w:color w:val="000000"/>
          <w:sz w:val="24"/>
          <w:szCs w:val="24"/>
        </w:rPr>
      </w:pPr>
    </w:p>
    <w:p w14:paraId="5688BDF8" w14:textId="76E7E7D2" w:rsidR="007121A2" w:rsidRP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31.-</w:t>
      </w:r>
      <w:r w:rsidRPr="007121A2">
        <w:rPr>
          <w:rFonts w:ascii="Arial" w:eastAsia="Soberana Sans" w:hAnsi="Arial" w:cs="Arial"/>
          <w:color w:val="000000"/>
          <w:sz w:val="24"/>
          <w:szCs w:val="24"/>
        </w:rPr>
        <w:t xml:space="preserve"> El </w:t>
      </w:r>
      <w:proofErr w:type="spellStart"/>
      <w:r w:rsidRPr="007121A2">
        <w:rPr>
          <w:rFonts w:ascii="Arial" w:eastAsia="Soberana Sans" w:hAnsi="Arial" w:cs="Arial"/>
          <w:color w:val="000000"/>
          <w:sz w:val="24"/>
          <w:szCs w:val="24"/>
        </w:rPr>
        <w:t>IVEP</w:t>
      </w:r>
      <w:proofErr w:type="spellEnd"/>
      <w:r w:rsidRPr="007121A2">
        <w:rPr>
          <w:rFonts w:ascii="Arial" w:eastAsia="Soberana Sans" w:hAnsi="Arial" w:cs="Arial"/>
          <w:color w:val="000000"/>
          <w:sz w:val="24"/>
          <w:szCs w:val="24"/>
        </w:rPr>
        <w:t xml:space="preserve"> deberá considerar y pronunciarse sobre la </w:t>
      </w:r>
      <w:proofErr w:type="spellStart"/>
      <w:r w:rsidRPr="007121A2">
        <w:rPr>
          <w:rFonts w:ascii="Arial" w:eastAsia="Soberana Sans" w:hAnsi="Arial" w:cs="Arial"/>
          <w:color w:val="000000"/>
          <w:sz w:val="24"/>
          <w:szCs w:val="24"/>
        </w:rPr>
        <w:t>solventación</w:t>
      </w:r>
      <w:proofErr w:type="spellEnd"/>
      <w:r w:rsidRPr="007121A2">
        <w:rPr>
          <w:rFonts w:ascii="Arial" w:eastAsia="Soberana Sans" w:hAnsi="Arial" w:cs="Arial"/>
          <w:color w:val="000000"/>
          <w:sz w:val="24"/>
          <w:szCs w:val="24"/>
        </w:rPr>
        <w:t xml:space="preserve"> de observaciones, las aclaraciones y las pruebas presentadas por la persona sujeta a verificación. </w:t>
      </w:r>
    </w:p>
    <w:p w14:paraId="3C905119" w14:textId="77777777" w:rsidR="007121A2" w:rsidRDefault="007121A2" w:rsidP="007121A2">
      <w:pPr>
        <w:widowControl w:val="0"/>
        <w:spacing w:after="0" w:line="240" w:lineRule="auto"/>
        <w:jc w:val="both"/>
        <w:rPr>
          <w:rFonts w:ascii="Arial" w:eastAsia="Soberana Sans" w:hAnsi="Arial" w:cs="Arial"/>
          <w:color w:val="000000"/>
          <w:sz w:val="24"/>
          <w:szCs w:val="24"/>
        </w:rPr>
      </w:pPr>
    </w:p>
    <w:p w14:paraId="56ECACC8" w14:textId="00183AB1"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b/>
          <w:bCs/>
          <w:color w:val="000000"/>
          <w:sz w:val="24"/>
          <w:szCs w:val="24"/>
        </w:rPr>
        <w:t>Artículo 32.-</w:t>
      </w:r>
      <w:r w:rsidRPr="007121A2">
        <w:rPr>
          <w:rFonts w:ascii="Arial" w:eastAsia="Soberana Sans" w:hAnsi="Arial" w:cs="Arial"/>
          <w:color w:val="000000"/>
          <w:sz w:val="24"/>
          <w:szCs w:val="24"/>
        </w:rPr>
        <w:t xml:space="preserve"> El </w:t>
      </w:r>
      <w:proofErr w:type="spellStart"/>
      <w:r w:rsidRPr="007121A2">
        <w:rPr>
          <w:rFonts w:ascii="Arial" w:eastAsia="Soberana Sans" w:hAnsi="Arial" w:cs="Arial"/>
          <w:color w:val="000000"/>
          <w:sz w:val="24"/>
          <w:szCs w:val="24"/>
        </w:rPr>
        <w:t>IVEP</w:t>
      </w:r>
      <w:proofErr w:type="spellEnd"/>
      <w:r w:rsidRPr="007121A2">
        <w:rPr>
          <w:rFonts w:ascii="Arial" w:eastAsia="Soberana Sans" w:hAnsi="Arial" w:cs="Arial"/>
          <w:color w:val="000000"/>
          <w:sz w:val="24"/>
          <w:szCs w:val="24"/>
        </w:rPr>
        <w:t xml:space="preserve"> deberá contener, cuando menos, lo siguientes apartados: </w:t>
      </w:r>
    </w:p>
    <w:p w14:paraId="6543E611" w14:textId="77777777" w:rsidR="007121A2" w:rsidRPr="007121A2" w:rsidRDefault="007121A2" w:rsidP="007121A2">
      <w:pPr>
        <w:widowControl w:val="0"/>
        <w:spacing w:after="0" w:line="240" w:lineRule="auto"/>
        <w:jc w:val="both"/>
        <w:rPr>
          <w:rFonts w:ascii="Arial" w:eastAsia="Soberana Sans" w:hAnsi="Arial" w:cs="Arial"/>
          <w:color w:val="000000"/>
          <w:sz w:val="24"/>
          <w:szCs w:val="24"/>
        </w:rPr>
      </w:pPr>
    </w:p>
    <w:p w14:paraId="6D1262FE" w14:textId="627E6CD6"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 Número de expediente; </w:t>
      </w:r>
    </w:p>
    <w:p w14:paraId="2618F3BF"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II. Periodo de revisión; </w:t>
      </w:r>
    </w:p>
    <w:p w14:paraId="264BB3DD"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III. Fundamento normativo; </w:t>
      </w:r>
    </w:p>
    <w:p w14:paraId="413FF815"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IV. Orden de verificación de evolución patrimonial;</w:t>
      </w:r>
    </w:p>
    <w:p w14:paraId="4E1D0C74"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 Datos de identificación de la persona sujeta a verificación: nombre, CURP, RFC, puesto, área de adscripción, fecha de ingreso al Instituto, categoría. </w:t>
      </w:r>
    </w:p>
    <w:p w14:paraId="4B739B47"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VI. Relación de declaraciones de situación patrimonial y de intereses; </w:t>
      </w:r>
    </w:p>
    <w:p w14:paraId="2D18C42B"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VII. Solicitudes de información a las autoridades de los entes públicos, con respuesta de éstos; </w:t>
      </w:r>
    </w:p>
    <w:p w14:paraId="2A2A6324"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VIII. Análisis de la Información; </w:t>
      </w:r>
    </w:p>
    <w:p w14:paraId="372A146D"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IX. Requerimientos a la persona declarante; </w:t>
      </w:r>
    </w:p>
    <w:p w14:paraId="645E63DA"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X. </w:t>
      </w:r>
      <w:proofErr w:type="spellStart"/>
      <w:r w:rsidRPr="007121A2">
        <w:rPr>
          <w:rFonts w:ascii="Arial" w:eastAsia="Soberana Sans" w:hAnsi="Arial" w:cs="Arial"/>
          <w:color w:val="000000"/>
          <w:sz w:val="24"/>
          <w:szCs w:val="24"/>
        </w:rPr>
        <w:t>Solventación</w:t>
      </w:r>
      <w:proofErr w:type="spellEnd"/>
      <w:r w:rsidRPr="007121A2">
        <w:rPr>
          <w:rFonts w:ascii="Arial" w:eastAsia="Soberana Sans" w:hAnsi="Arial" w:cs="Arial"/>
          <w:color w:val="000000"/>
          <w:sz w:val="24"/>
          <w:szCs w:val="24"/>
        </w:rPr>
        <w:t xml:space="preserve"> de observaciones y aclaraciones; </w:t>
      </w:r>
    </w:p>
    <w:p w14:paraId="14297C43"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XI. Conclusiones; </w:t>
      </w:r>
    </w:p>
    <w:p w14:paraId="1690D68E"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XIII. Anexos. </w:t>
      </w:r>
    </w:p>
    <w:p w14:paraId="4D83D29D"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Las fracciones IX y X solo serán aplicables en el supuesto de que se detecten observaciones derivadas del análisis de la información obtenida por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w:t>
      </w:r>
    </w:p>
    <w:p w14:paraId="22B98FE5" w14:textId="77777777" w:rsidR="003D2689" w:rsidRDefault="003D2689" w:rsidP="007121A2">
      <w:pPr>
        <w:widowControl w:val="0"/>
        <w:spacing w:after="0" w:line="240" w:lineRule="auto"/>
        <w:jc w:val="both"/>
        <w:rPr>
          <w:rFonts w:ascii="Arial" w:eastAsia="Soberana Sans" w:hAnsi="Arial" w:cs="Arial"/>
          <w:color w:val="000000"/>
          <w:sz w:val="24"/>
          <w:szCs w:val="24"/>
        </w:rPr>
      </w:pPr>
    </w:p>
    <w:p w14:paraId="5533A062" w14:textId="0EEFDB37" w:rsidR="007121A2" w:rsidRDefault="007121A2" w:rsidP="007121A2">
      <w:pPr>
        <w:widowControl w:val="0"/>
        <w:spacing w:after="0" w:line="240" w:lineRule="auto"/>
        <w:jc w:val="both"/>
        <w:rPr>
          <w:rFonts w:ascii="Arial" w:eastAsia="Soberana Sans" w:hAnsi="Arial" w:cs="Arial"/>
          <w:color w:val="000000"/>
          <w:sz w:val="24"/>
          <w:szCs w:val="24"/>
        </w:rPr>
      </w:pPr>
      <w:r w:rsidRPr="003D2689">
        <w:rPr>
          <w:rFonts w:ascii="Arial" w:eastAsia="Soberana Sans" w:hAnsi="Arial" w:cs="Arial"/>
          <w:b/>
          <w:bCs/>
          <w:color w:val="000000"/>
          <w:sz w:val="24"/>
          <w:szCs w:val="24"/>
        </w:rPr>
        <w:lastRenderedPageBreak/>
        <w:t>Artículo 33</w:t>
      </w:r>
      <w:r w:rsidRPr="007121A2">
        <w:rPr>
          <w:rFonts w:ascii="Arial" w:eastAsia="Soberana Sans" w:hAnsi="Arial" w:cs="Arial"/>
          <w:color w:val="000000"/>
          <w:sz w:val="24"/>
          <w:szCs w:val="24"/>
        </w:rPr>
        <w:t xml:space="preserve">.- En el apartado de conclusiones del </w:t>
      </w:r>
      <w:proofErr w:type="spellStart"/>
      <w:r w:rsidRPr="007121A2">
        <w:rPr>
          <w:rFonts w:ascii="Arial" w:eastAsia="Soberana Sans" w:hAnsi="Arial" w:cs="Arial"/>
          <w:color w:val="000000"/>
          <w:sz w:val="24"/>
          <w:szCs w:val="24"/>
        </w:rPr>
        <w:t>IVEP</w:t>
      </w:r>
      <w:proofErr w:type="spellEnd"/>
      <w:r w:rsidRPr="007121A2">
        <w:rPr>
          <w:rFonts w:ascii="Arial" w:eastAsia="Soberana Sans" w:hAnsi="Arial" w:cs="Arial"/>
          <w:color w:val="000000"/>
          <w:sz w:val="24"/>
          <w:szCs w:val="24"/>
        </w:rPr>
        <w:t xml:space="preserve">, se determinará con precisión: </w:t>
      </w:r>
    </w:p>
    <w:p w14:paraId="4EB118CD" w14:textId="77777777" w:rsidR="003D2689" w:rsidRPr="007121A2" w:rsidRDefault="003D2689" w:rsidP="007121A2">
      <w:pPr>
        <w:widowControl w:val="0"/>
        <w:spacing w:after="0" w:line="240" w:lineRule="auto"/>
        <w:jc w:val="both"/>
        <w:rPr>
          <w:rFonts w:ascii="Arial" w:eastAsia="Soberana Sans" w:hAnsi="Arial" w:cs="Arial"/>
          <w:color w:val="000000"/>
          <w:sz w:val="24"/>
          <w:szCs w:val="24"/>
        </w:rPr>
      </w:pPr>
    </w:p>
    <w:p w14:paraId="389CB727"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a) La existencia o inexistencia de congruencia en la evolución patrimonial de la persona sujeta a verificación, su pareja o sus dependientes económicos directos, respecto de los ingresos y bienes reportados y los resultados del análisis efectuado. b) La existencia o inexistencia de un probable incremento injustificado, inexplicable o desproporcionado en el patrimonio de la persona sujeta a verificación, su pareja o sus dependientes económicos directos. </w:t>
      </w:r>
    </w:p>
    <w:p w14:paraId="6F2B2E0E" w14:textId="77777777" w:rsidR="007121A2" w:rsidRPr="007121A2" w:rsidRDefault="007121A2" w:rsidP="003D2689">
      <w:pPr>
        <w:widowControl w:val="0"/>
        <w:spacing w:after="0" w:line="240" w:lineRule="auto"/>
        <w:ind w:left="284"/>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c) La existencia o inexistencia de omisión o falsedad de información en las declaraciones patrimoniales de la persona declarante. </w:t>
      </w:r>
    </w:p>
    <w:p w14:paraId="60EF75A6" w14:textId="77777777" w:rsidR="003D2689" w:rsidRPr="003D2689" w:rsidRDefault="003D2689" w:rsidP="007121A2">
      <w:pPr>
        <w:widowControl w:val="0"/>
        <w:spacing w:after="0" w:line="240" w:lineRule="auto"/>
        <w:jc w:val="both"/>
        <w:rPr>
          <w:rFonts w:ascii="Arial" w:eastAsia="Soberana Sans" w:hAnsi="Arial" w:cs="Arial"/>
          <w:b/>
          <w:bCs/>
          <w:color w:val="000000"/>
          <w:sz w:val="24"/>
          <w:szCs w:val="24"/>
        </w:rPr>
      </w:pPr>
    </w:p>
    <w:p w14:paraId="6692B596" w14:textId="7B114776" w:rsidR="007121A2" w:rsidRPr="007121A2" w:rsidRDefault="007121A2" w:rsidP="007121A2">
      <w:pPr>
        <w:widowControl w:val="0"/>
        <w:spacing w:after="0" w:line="240" w:lineRule="auto"/>
        <w:jc w:val="both"/>
        <w:rPr>
          <w:rFonts w:ascii="Arial" w:eastAsia="Soberana Sans" w:hAnsi="Arial" w:cs="Arial"/>
          <w:color w:val="000000"/>
          <w:sz w:val="24"/>
          <w:szCs w:val="24"/>
        </w:rPr>
      </w:pPr>
      <w:r w:rsidRPr="003D2689">
        <w:rPr>
          <w:rFonts w:ascii="Arial" w:eastAsia="Soberana Sans" w:hAnsi="Arial" w:cs="Arial"/>
          <w:b/>
          <w:bCs/>
          <w:color w:val="000000"/>
          <w:sz w:val="24"/>
          <w:szCs w:val="24"/>
        </w:rPr>
        <w:t>Artículo 34.-</w:t>
      </w:r>
      <w:r w:rsidRPr="007121A2">
        <w:rPr>
          <w:rFonts w:ascii="Arial" w:eastAsia="Soberana Sans" w:hAnsi="Arial" w:cs="Arial"/>
          <w:color w:val="000000"/>
          <w:sz w:val="24"/>
          <w:szCs w:val="24"/>
        </w:rPr>
        <w:t xml:space="preserve"> Cuando en el </w:t>
      </w:r>
      <w:proofErr w:type="spellStart"/>
      <w:r w:rsidRPr="007121A2">
        <w:rPr>
          <w:rFonts w:ascii="Arial" w:eastAsia="Soberana Sans" w:hAnsi="Arial" w:cs="Arial"/>
          <w:color w:val="000000"/>
          <w:sz w:val="24"/>
          <w:szCs w:val="24"/>
        </w:rPr>
        <w:t>IVEP</w:t>
      </w:r>
      <w:proofErr w:type="spellEnd"/>
      <w:r w:rsidRPr="007121A2">
        <w:rPr>
          <w:rFonts w:ascii="Arial" w:eastAsia="Soberana Sans" w:hAnsi="Arial" w:cs="Arial"/>
          <w:color w:val="000000"/>
          <w:sz w:val="24"/>
          <w:szCs w:val="24"/>
        </w:rPr>
        <w:t xml:space="preserve"> se determine que no existen anomalías en la evolución del patrimonio de la persona sujeta a verificación, la persona titular del </w:t>
      </w:r>
      <w:proofErr w:type="spellStart"/>
      <w:r w:rsidRPr="007121A2">
        <w:rPr>
          <w:rFonts w:ascii="Arial" w:eastAsia="Soberana Sans" w:hAnsi="Arial" w:cs="Arial"/>
          <w:color w:val="000000"/>
          <w:sz w:val="24"/>
          <w:szCs w:val="24"/>
        </w:rPr>
        <w:t>OICT</w:t>
      </w:r>
      <w:proofErr w:type="spellEnd"/>
      <w:r w:rsidRPr="007121A2">
        <w:rPr>
          <w:rFonts w:ascii="Arial" w:eastAsia="Soberana Sans" w:hAnsi="Arial" w:cs="Arial"/>
          <w:color w:val="000000"/>
          <w:sz w:val="24"/>
          <w:szCs w:val="24"/>
        </w:rPr>
        <w:t xml:space="preserve"> expedirá la certificación correspondiente. </w:t>
      </w:r>
    </w:p>
    <w:p w14:paraId="422E4775" w14:textId="77777777" w:rsidR="003D2689" w:rsidRDefault="003D2689" w:rsidP="007121A2">
      <w:pPr>
        <w:widowControl w:val="0"/>
        <w:spacing w:after="0" w:line="240" w:lineRule="auto"/>
        <w:jc w:val="both"/>
        <w:rPr>
          <w:rFonts w:ascii="Arial" w:eastAsia="Soberana Sans" w:hAnsi="Arial" w:cs="Arial"/>
          <w:color w:val="000000"/>
          <w:sz w:val="24"/>
          <w:szCs w:val="24"/>
        </w:rPr>
      </w:pPr>
    </w:p>
    <w:p w14:paraId="254D27EA" w14:textId="5D813DD7" w:rsidR="007121A2" w:rsidRPr="007121A2" w:rsidRDefault="007121A2" w:rsidP="007121A2">
      <w:pPr>
        <w:widowControl w:val="0"/>
        <w:spacing w:after="0" w:line="240" w:lineRule="auto"/>
        <w:jc w:val="both"/>
        <w:rPr>
          <w:rFonts w:ascii="Arial" w:eastAsia="Soberana Sans" w:hAnsi="Arial" w:cs="Arial"/>
          <w:color w:val="000000"/>
          <w:sz w:val="24"/>
          <w:szCs w:val="24"/>
        </w:rPr>
      </w:pPr>
      <w:r w:rsidRPr="003D2689">
        <w:rPr>
          <w:rFonts w:ascii="Arial" w:eastAsia="Soberana Sans" w:hAnsi="Arial" w:cs="Arial"/>
          <w:b/>
          <w:bCs/>
          <w:color w:val="000000"/>
          <w:sz w:val="24"/>
          <w:szCs w:val="24"/>
        </w:rPr>
        <w:t>Artículo 35.-</w:t>
      </w:r>
      <w:r w:rsidRPr="007121A2">
        <w:rPr>
          <w:rFonts w:ascii="Arial" w:eastAsia="Soberana Sans" w:hAnsi="Arial" w:cs="Arial"/>
          <w:color w:val="000000"/>
          <w:sz w:val="24"/>
          <w:szCs w:val="24"/>
        </w:rPr>
        <w:t xml:space="preserve"> Las personas sujetas a verificación a quienes se les expida la certificación de inexistencia de anomalías, quedarán exentas del proceso de selección aleatoria en el año siguiente, para la verificación de evolución patrimonial. </w:t>
      </w:r>
    </w:p>
    <w:p w14:paraId="747EC3AB" w14:textId="77777777" w:rsidR="003D2689" w:rsidRDefault="003D2689" w:rsidP="007121A2">
      <w:pPr>
        <w:widowControl w:val="0"/>
        <w:spacing w:after="0" w:line="240" w:lineRule="auto"/>
        <w:jc w:val="both"/>
        <w:rPr>
          <w:rFonts w:ascii="Arial" w:eastAsia="Soberana Sans" w:hAnsi="Arial" w:cs="Arial"/>
          <w:color w:val="000000"/>
          <w:sz w:val="24"/>
          <w:szCs w:val="24"/>
        </w:rPr>
      </w:pPr>
    </w:p>
    <w:p w14:paraId="122292A0" w14:textId="55F7BE5A" w:rsidR="003D2689" w:rsidRDefault="007121A2" w:rsidP="007121A2">
      <w:pPr>
        <w:widowControl w:val="0"/>
        <w:spacing w:after="0" w:line="240" w:lineRule="auto"/>
        <w:jc w:val="both"/>
        <w:rPr>
          <w:rFonts w:ascii="Arial" w:eastAsia="Soberana Sans" w:hAnsi="Arial" w:cs="Arial"/>
          <w:color w:val="000000"/>
          <w:sz w:val="24"/>
          <w:szCs w:val="24"/>
        </w:rPr>
      </w:pPr>
      <w:r w:rsidRPr="003D2689">
        <w:rPr>
          <w:rFonts w:ascii="Arial" w:eastAsia="Soberana Sans" w:hAnsi="Arial" w:cs="Arial"/>
          <w:b/>
          <w:bCs/>
          <w:color w:val="000000"/>
          <w:sz w:val="24"/>
          <w:szCs w:val="24"/>
        </w:rPr>
        <w:t>Artículo 36.-</w:t>
      </w:r>
      <w:r w:rsidRPr="007121A2">
        <w:rPr>
          <w:rFonts w:ascii="Arial" w:eastAsia="Soberana Sans" w:hAnsi="Arial" w:cs="Arial"/>
          <w:color w:val="000000"/>
          <w:sz w:val="24"/>
          <w:szCs w:val="24"/>
        </w:rPr>
        <w:t xml:space="preserve"> Cuando en el </w:t>
      </w:r>
      <w:proofErr w:type="spellStart"/>
      <w:r w:rsidRPr="007121A2">
        <w:rPr>
          <w:rFonts w:ascii="Arial" w:eastAsia="Soberana Sans" w:hAnsi="Arial" w:cs="Arial"/>
          <w:color w:val="000000"/>
          <w:sz w:val="24"/>
          <w:szCs w:val="24"/>
        </w:rPr>
        <w:t>IVEP</w:t>
      </w:r>
      <w:proofErr w:type="spellEnd"/>
      <w:r w:rsidRPr="007121A2">
        <w:rPr>
          <w:rFonts w:ascii="Arial" w:eastAsia="Soberana Sans" w:hAnsi="Arial" w:cs="Arial"/>
          <w:color w:val="000000"/>
          <w:sz w:val="24"/>
          <w:szCs w:val="24"/>
        </w:rPr>
        <w:t xml:space="preserve"> se determine que existen anomalías en la evolución patrimonial de la persona sujeta a verificación, por haber omitido información o declarado falsamente al presentar sus declaraciones patrimoniales y de intereses, o por existir un incremento inexplicable, injustificado o desproporcionado en su patrimonio, se remitirá a la </w:t>
      </w:r>
      <w:proofErr w:type="spellStart"/>
      <w:r w:rsidRPr="007121A2">
        <w:rPr>
          <w:rFonts w:ascii="Arial" w:eastAsia="Soberana Sans" w:hAnsi="Arial" w:cs="Arial"/>
          <w:color w:val="000000"/>
          <w:sz w:val="24"/>
          <w:szCs w:val="24"/>
        </w:rPr>
        <w:t>AI</w:t>
      </w:r>
      <w:proofErr w:type="spellEnd"/>
      <w:r w:rsidRPr="007121A2">
        <w:rPr>
          <w:rFonts w:ascii="Arial" w:eastAsia="Soberana Sans" w:hAnsi="Arial" w:cs="Arial"/>
          <w:color w:val="000000"/>
          <w:sz w:val="24"/>
          <w:szCs w:val="24"/>
        </w:rPr>
        <w:t xml:space="preserve"> para dar inicio a la investigación correspondiente establecida en la Ley de Responsabilidades y demás normatividad aplicable. </w:t>
      </w:r>
    </w:p>
    <w:p w14:paraId="6FBBA27E" w14:textId="047831FE" w:rsidR="007121A2" w:rsidRPr="003D2689" w:rsidRDefault="007121A2" w:rsidP="003D2689">
      <w:pPr>
        <w:widowControl w:val="0"/>
        <w:spacing w:after="0" w:line="240" w:lineRule="auto"/>
        <w:jc w:val="center"/>
        <w:rPr>
          <w:rFonts w:ascii="Arial" w:eastAsia="Soberana Sans" w:hAnsi="Arial" w:cs="Arial"/>
          <w:b/>
          <w:bCs/>
          <w:color w:val="000000"/>
          <w:sz w:val="24"/>
          <w:szCs w:val="24"/>
        </w:rPr>
      </w:pPr>
      <w:r w:rsidRPr="003D2689">
        <w:rPr>
          <w:rFonts w:ascii="Arial" w:eastAsia="Soberana Sans" w:hAnsi="Arial" w:cs="Arial"/>
          <w:b/>
          <w:bCs/>
          <w:color w:val="000000"/>
          <w:sz w:val="24"/>
          <w:szCs w:val="24"/>
        </w:rPr>
        <w:t>TRANSITORIOS</w:t>
      </w:r>
    </w:p>
    <w:p w14:paraId="1BF64AE5" w14:textId="77777777" w:rsidR="003D2689" w:rsidRDefault="003D2689" w:rsidP="007121A2">
      <w:pPr>
        <w:widowControl w:val="0"/>
        <w:spacing w:after="0" w:line="240" w:lineRule="auto"/>
        <w:jc w:val="both"/>
        <w:rPr>
          <w:rFonts w:ascii="Arial" w:eastAsia="Soberana Sans" w:hAnsi="Arial" w:cs="Arial"/>
          <w:color w:val="000000"/>
          <w:sz w:val="24"/>
          <w:szCs w:val="24"/>
        </w:rPr>
      </w:pPr>
    </w:p>
    <w:p w14:paraId="0C55C08D" w14:textId="535FC430" w:rsidR="007121A2" w:rsidRDefault="007121A2" w:rsidP="007121A2">
      <w:pPr>
        <w:widowControl w:val="0"/>
        <w:spacing w:after="0" w:line="240" w:lineRule="auto"/>
        <w:jc w:val="both"/>
        <w:rPr>
          <w:rFonts w:ascii="Arial" w:eastAsia="Soberana Sans" w:hAnsi="Arial" w:cs="Arial"/>
          <w:color w:val="000000"/>
          <w:sz w:val="24"/>
          <w:szCs w:val="24"/>
        </w:rPr>
      </w:pPr>
      <w:r w:rsidRPr="003D2689">
        <w:rPr>
          <w:rFonts w:ascii="Arial" w:eastAsia="Soberana Sans" w:hAnsi="Arial" w:cs="Arial"/>
          <w:b/>
          <w:bCs/>
          <w:color w:val="000000"/>
          <w:sz w:val="24"/>
          <w:szCs w:val="24"/>
        </w:rPr>
        <w:t>PRIMERO.</w:t>
      </w:r>
      <w:r w:rsidRPr="007121A2">
        <w:rPr>
          <w:rFonts w:ascii="Arial" w:eastAsia="Soberana Sans" w:hAnsi="Arial" w:cs="Arial"/>
          <w:color w:val="000000"/>
          <w:sz w:val="24"/>
          <w:szCs w:val="24"/>
        </w:rPr>
        <w:t xml:space="preserve"> Los presentes Lineamientos entraran en vigor al día siguiente de su publicación en el Periódico Oficial “Tierra y Libertad”. </w:t>
      </w:r>
    </w:p>
    <w:p w14:paraId="144AAACF" w14:textId="77777777" w:rsidR="003D2689" w:rsidRPr="007121A2" w:rsidRDefault="003D2689" w:rsidP="007121A2">
      <w:pPr>
        <w:widowControl w:val="0"/>
        <w:spacing w:after="0" w:line="240" w:lineRule="auto"/>
        <w:jc w:val="both"/>
        <w:rPr>
          <w:rFonts w:ascii="Arial" w:eastAsia="Soberana Sans" w:hAnsi="Arial" w:cs="Arial"/>
          <w:color w:val="000000"/>
          <w:sz w:val="24"/>
          <w:szCs w:val="24"/>
        </w:rPr>
      </w:pPr>
    </w:p>
    <w:p w14:paraId="50C88F9A" w14:textId="77777777" w:rsidR="007121A2" w:rsidRDefault="007121A2" w:rsidP="007121A2">
      <w:pPr>
        <w:widowControl w:val="0"/>
        <w:spacing w:after="0" w:line="240" w:lineRule="auto"/>
        <w:jc w:val="both"/>
        <w:rPr>
          <w:rFonts w:ascii="Arial" w:eastAsia="Soberana Sans" w:hAnsi="Arial" w:cs="Arial"/>
          <w:color w:val="000000"/>
          <w:sz w:val="24"/>
          <w:szCs w:val="24"/>
        </w:rPr>
      </w:pPr>
      <w:r w:rsidRPr="003D2689">
        <w:rPr>
          <w:rFonts w:ascii="Arial" w:eastAsia="Soberana Sans" w:hAnsi="Arial" w:cs="Arial"/>
          <w:b/>
          <w:bCs/>
          <w:color w:val="000000"/>
          <w:sz w:val="24"/>
          <w:szCs w:val="24"/>
        </w:rPr>
        <w:t>SEGUNDO.</w:t>
      </w:r>
      <w:r w:rsidRPr="007121A2">
        <w:rPr>
          <w:rFonts w:ascii="Arial" w:eastAsia="Soberana Sans" w:hAnsi="Arial" w:cs="Arial"/>
          <w:color w:val="000000"/>
          <w:sz w:val="24"/>
          <w:szCs w:val="24"/>
        </w:rPr>
        <w:t xml:space="preserve"> Publíquense los presentes Lineamientos en la página de internet del Instituto Morelense de Procesos Electorales y Participación Ciudadana. </w:t>
      </w:r>
    </w:p>
    <w:p w14:paraId="5D5FDAA9" w14:textId="77777777" w:rsidR="003D2689" w:rsidRPr="007121A2" w:rsidRDefault="003D2689" w:rsidP="007121A2">
      <w:pPr>
        <w:widowControl w:val="0"/>
        <w:spacing w:after="0" w:line="240" w:lineRule="auto"/>
        <w:jc w:val="both"/>
        <w:rPr>
          <w:rFonts w:ascii="Arial" w:eastAsia="Soberana Sans" w:hAnsi="Arial" w:cs="Arial"/>
          <w:color w:val="000000"/>
          <w:sz w:val="24"/>
          <w:szCs w:val="24"/>
        </w:rPr>
      </w:pPr>
    </w:p>
    <w:p w14:paraId="3939F17E" w14:textId="77777777" w:rsidR="007121A2" w:rsidRDefault="007121A2" w:rsidP="007121A2">
      <w:pPr>
        <w:widowControl w:val="0"/>
        <w:spacing w:after="0" w:line="240" w:lineRule="auto"/>
        <w:jc w:val="both"/>
        <w:rPr>
          <w:rFonts w:ascii="Arial" w:eastAsia="Soberana Sans" w:hAnsi="Arial" w:cs="Arial"/>
          <w:color w:val="000000"/>
          <w:sz w:val="24"/>
          <w:szCs w:val="24"/>
        </w:rPr>
      </w:pPr>
      <w:r w:rsidRPr="007121A2">
        <w:rPr>
          <w:rFonts w:ascii="Arial" w:eastAsia="Soberana Sans" w:hAnsi="Arial" w:cs="Arial"/>
          <w:color w:val="000000"/>
          <w:sz w:val="24"/>
          <w:szCs w:val="24"/>
        </w:rPr>
        <w:t xml:space="preserve">Así lo acordó el Licenciado Antonio Morales Rodríguez, Titular del Órgano Interno </w:t>
      </w:r>
      <w:r w:rsidRPr="007121A2">
        <w:rPr>
          <w:rFonts w:ascii="Arial" w:eastAsia="Soberana Sans" w:hAnsi="Arial" w:cs="Arial"/>
          <w:color w:val="000000"/>
          <w:sz w:val="24"/>
          <w:szCs w:val="24"/>
        </w:rPr>
        <w:lastRenderedPageBreak/>
        <w:t xml:space="preserve">de Control y Transparencia, del Instituto Morelense de Procesos Electorales y Participación Ciudadana, en su calidad de Autoridad Garante, el 28 de agosto de dos mil veintiséis. </w:t>
      </w:r>
    </w:p>
    <w:p w14:paraId="61A1BB3F" w14:textId="77777777" w:rsidR="003D2689" w:rsidRPr="007121A2" w:rsidRDefault="003D2689" w:rsidP="007121A2">
      <w:pPr>
        <w:widowControl w:val="0"/>
        <w:spacing w:after="0" w:line="240" w:lineRule="auto"/>
        <w:jc w:val="both"/>
        <w:rPr>
          <w:rFonts w:ascii="Arial" w:eastAsia="Soberana Sans" w:hAnsi="Arial" w:cs="Arial"/>
          <w:color w:val="000000"/>
          <w:sz w:val="24"/>
          <w:szCs w:val="24"/>
        </w:rPr>
      </w:pPr>
    </w:p>
    <w:p w14:paraId="7EF253D9" w14:textId="14993E4D" w:rsidR="007121A2" w:rsidRPr="003D2689" w:rsidRDefault="007121A2" w:rsidP="003D2689">
      <w:pPr>
        <w:widowControl w:val="0"/>
        <w:spacing w:after="0" w:line="240" w:lineRule="auto"/>
        <w:jc w:val="center"/>
        <w:rPr>
          <w:rFonts w:ascii="Arial" w:eastAsia="Soberana Sans" w:hAnsi="Arial" w:cs="Arial"/>
          <w:b/>
          <w:bCs/>
          <w:color w:val="000000"/>
          <w:sz w:val="24"/>
          <w:szCs w:val="24"/>
        </w:rPr>
      </w:pPr>
      <w:r w:rsidRPr="003D2689">
        <w:rPr>
          <w:rFonts w:ascii="Arial" w:eastAsia="Soberana Sans" w:hAnsi="Arial" w:cs="Arial"/>
          <w:b/>
          <w:bCs/>
          <w:color w:val="000000"/>
          <w:sz w:val="24"/>
          <w:szCs w:val="24"/>
        </w:rPr>
        <w:t>LIC. ANTONIO MORALES RODRÍGUEZ</w:t>
      </w:r>
    </w:p>
    <w:p w14:paraId="3187AD4F" w14:textId="77777777" w:rsidR="007121A2" w:rsidRPr="003D2689" w:rsidRDefault="007121A2" w:rsidP="003D2689">
      <w:pPr>
        <w:widowControl w:val="0"/>
        <w:spacing w:after="0" w:line="240" w:lineRule="auto"/>
        <w:jc w:val="center"/>
        <w:rPr>
          <w:rFonts w:ascii="Arial" w:eastAsia="Soberana Sans" w:hAnsi="Arial" w:cs="Arial"/>
          <w:b/>
          <w:bCs/>
          <w:color w:val="000000"/>
          <w:sz w:val="24"/>
          <w:szCs w:val="24"/>
        </w:rPr>
      </w:pPr>
      <w:r w:rsidRPr="003D2689">
        <w:rPr>
          <w:rFonts w:ascii="Arial" w:eastAsia="Soberana Sans" w:hAnsi="Arial" w:cs="Arial"/>
          <w:b/>
          <w:bCs/>
          <w:color w:val="000000"/>
          <w:sz w:val="24"/>
          <w:szCs w:val="24"/>
        </w:rPr>
        <w:t>TITULAR DEL ÓRGANO INTERNO DE CONTROL Y TRANSPARENCIA DEL INSTITUTO MORELENSE DE PROCESOS ELECTORALES Y PARTICIPACIÓN CIUDADANA</w:t>
      </w:r>
    </w:p>
    <w:p w14:paraId="119E158C" w14:textId="3D1084BE" w:rsidR="007121A2" w:rsidRPr="003D2689" w:rsidRDefault="007121A2" w:rsidP="003D2689">
      <w:pPr>
        <w:widowControl w:val="0"/>
        <w:spacing w:after="0" w:line="240" w:lineRule="auto"/>
        <w:jc w:val="center"/>
        <w:rPr>
          <w:rFonts w:ascii="Arial" w:eastAsia="Soberana Sans" w:hAnsi="Arial" w:cs="Arial"/>
          <w:b/>
          <w:bCs/>
          <w:color w:val="000000"/>
          <w:sz w:val="24"/>
          <w:szCs w:val="24"/>
        </w:rPr>
      </w:pPr>
      <w:r w:rsidRPr="003D2689">
        <w:rPr>
          <w:rFonts w:ascii="Arial" w:eastAsia="Soberana Sans" w:hAnsi="Arial" w:cs="Arial"/>
          <w:b/>
          <w:bCs/>
          <w:color w:val="000000"/>
          <w:sz w:val="24"/>
          <w:szCs w:val="24"/>
        </w:rPr>
        <w:t>RÚBRICA. </w:t>
      </w:r>
    </w:p>
    <w:sectPr w:rsidR="007121A2" w:rsidRPr="003D2689"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D73F9" w14:textId="77777777" w:rsidR="00073F66" w:rsidRDefault="00073F66" w:rsidP="00BA5C18">
      <w:pPr>
        <w:spacing w:after="0" w:line="240" w:lineRule="auto"/>
      </w:pPr>
      <w:r>
        <w:separator/>
      </w:r>
    </w:p>
  </w:endnote>
  <w:endnote w:type="continuationSeparator" w:id="0">
    <w:p w14:paraId="7EFD1A55" w14:textId="77777777" w:rsidR="00073F66" w:rsidRDefault="00073F6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6F4F" w14:textId="77777777" w:rsidR="00833D23" w:rsidRDefault="00833D2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C10454" w:rsidRPr="00BA5C18" w14:paraId="6AB019B8" w14:textId="77777777" w:rsidTr="00C10454">
      <w:trPr>
        <w:trHeight w:val="154"/>
      </w:trPr>
      <w:tc>
        <w:tcPr>
          <w:tcW w:w="2242" w:type="dxa"/>
        </w:tcPr>
        <w:p w14:paraId="0BB6A88F" w14:textId="77777777" w:rsidR="00C10454" w:rsidRDefault="00C10454" w:rsidP="00C10454">
          <w:pPr>
            <w:pStyle w:val="Piedepgina"/>
            <w:rPr>
              <w:rFonts w:ascii="Arial" w:hAnsi="Arial" w:cs="Arial"/>
              <w:sz w:val="16"/>
              <w:szCs w:val="16"/>
            </w:rPr>
          </w:pPr>
          <w:r>
            <w:rPr>
              <w:rFonts w:ascii="Arial" w:hAnsi="Arial" w:cs="Arial"/>
              <w:sz w:val="16"/>
              <w:szCs w:val="16"/>
            </w:rPr>
            <w:t>Aprobación</w:t>
          </w:r>
        </w:p>
      </w:tc>
      <w:tc>
        <w:tcPr>
          <w:tcW w:w="5413" w:type="dxa"/>
        </w:tcPr>
        <w:p w14:paraId="3A7A010A" w14:textId="54F3BB80" w:rsidR="00C10454" w:rsidRDefault="00C10454" w:rsidP="00C10454">
          <w:pPr>
            <w:pStyle w:val="Piedepgina"/>
            <w:rPr>
              <w:rFonts w:ascii="Arial" w:hAnsi="Arial" w:cs="Arial"/>
              <w:sz w:val="16"/>
              <w:szCs w:val="16"/>
            </w:rPr>
          </w:pPr>
          <w:r>
            <w:rPr>
              <w:rFonts w:ascii="Arial" w:hAnsi="Arial" w:cs="Arial"/>
              <w:sz w:val="16"/>
              <w:szCs w:val="16"/>
            </w:rPr>
            <w:t>2026/</w:t>
          </w:r>
          <w:r w:rsidR="003D2689">
            <w:rPr>
              <w:rFonts w:ascii="Arial" w:hAnsi="Arial" w:cs="Arial"/>
              <w:sz w:val="16"/>
              <w:szCs w:val="16"/>
            </w:rPr>
            <w:t>08/28</w:t>
          </w:r>
        </w:p>
      </w:tc>
      <w:tc>
        <w:tcPr>
          <w:tcW w:w="5413" w:type="dxa"/>
        </w:tcPr>
        <w:p w14:paraId="796D21A1" w14:textId="2A898892" w:rsidR="00C10454" w:rsidRPr="00DA0215" w:rsidRDefault="00C10454" w:rsidP="00C10454">
          <w:pPr>
            <w:pStyle w:val="Piedepgina"/>
            <w:rPr>
              <w:rFonts w:ascii="Arial" w:hAnsi="Arial" w:cs="Arial"/>
              <w:sz w:val="16"/>
              <w:szCs w:val="16"/>
            </w:rPr>
          </w:pPr>
        </w:p>
      </w:tc>
    </w:tr>
    <w:tr w:rsidR="00C10454" w:rsidRPr="00BA5C18" w14:paraId="75735117" w14:textId="77777777" w:rsidTr="00C10454">
      <w:trPr>
        <w:trHeight w:val="154"/>
      </w:trPr>
      <w:tc>
        <w:tcPr>
          <w:tcW w:w="2242" w:type="dxa"/>
        </w:tcPr>
        <w:p w14:paraId="00D787FB" w14:textId="77777777" w:rsidR="00C10454" w:rsidRPr="00BA5C18" w:rsidRDefault="00C10454" w:rsidP="00C10454">
          <w:pPr>
            <w:pStyle w:val="Piedepgina"/>
            <w:rPr>
              <w:rFonts w:ascii="Arial" w:hAnsi="Arial" w:cs="Arial"/>
              <w:sz w:val="16"/>
              <w:szCs w:val="16"/>
            </w:rPr>
          </w:pPr>
          <w:r>
            <w:rPr>
              <w:rFonts w:ascii="Arial" w:hAnsi="Arial" w:cs="Arial"/>
              <w:sz w:val="16"/>
              <w:szCs w:val="16"/>
            </w:rPr>
            <w:t>Publicación</w:t>
          </w:r>
        </w:p>
      </w:tc>
      <w:tc>
        <w:tcPr>
          <w:tcW w:w="5413" w:type="dxa"/>
        </w:tcPr>
        <w:p w14:paraId="4A894359" w14:textId="2B8ED248" w:rsidR="00C10454" w:rsidRDefault="00C10454" w:rsidP="00C10454">
          <w:pPr>
            <w:pStyle w:val="Piedepgina"/>
            <w:rPr>
              <w:rFonts w:ascii="Arial" w:hAnsi="Arial" w:cs="Arial"/>
              <w:sz w:val="16"/>
              <w:szCs w:val="16"/>
            </w:rPr>
          </w:pPr>
          <w:r>
            <w:rPr>
              <w:rFonts w:ascii="Arial" w:hAnsi="Arial" w:cs="Arial"/>
              <w:sz w:val="16"/>
              <w:szCs w:val="16"/>
            </w:rPr>
            <w:t>2026/09/02</w:t>
          </w:r>
        </w:p>
      </w:tc>
      <w:tc>
        <w:tcPr>
          <w:tcW w:w="5413" w:type="dxa"/>
        </w:tcPr>
        <w:p w14:paraId="67885D61" w14:textId="79490009" w:rsidR="00C10454" w:rsidRPr="00DA0215" w:rsidRDefault="00C10454" w:rsidP="00C10454">
          <w:pPr>
            <w:pStyle w:val="Piedepgina"/>
            <w:rPr>
              <w:rFonts w:ascii="Arial" w:hAnsi="Arial" w:cs="Arial"/>
              <w:sz w:val="16"/>
              <w:szCs w:val="16"/>
            </w:rPr>
          </w:pPr>
        </w:p>
      </w:tc>
    </w:tr>
    <w:tr w:rsidR="00C10454" w:rsidRPr="00BA5C18" w14:paraId="25B3A54D" w14:textId="77777777" w:rsidTr="00C10454">
      <w:trPr>
        <w:trHeight w:val="154"/>
      </w:trPr>
      <w:tc>
        <w:tcPr>
          <w:tcW w:w="2242" w:type="dxa"/>
        </w:tcPr>
        <w:p w14:paraId="63FAD883" w14:textId="77777777" w:rsidR="00C10454" w:rsidRPr="00BA5C18" w:rsidRDefault="00C10454" w:rsidP="00C10454">
          <w:pPr>
            <w:pStyle w:val="Piedepgina"/>
            <w:rPr>
              <w:rFonts w:ascii="Arial" w:hAnsi="Arial" w:cs="Arial"/>
              <w:sz w:val="16"/>
              <w:szCs w:val="16"/>
            </w:rPr>
          </w:pPr>
          <w:r>
            <w:rPr>
              <w:rFonts w:ascii="Arial" w:hAnsi="Arial" w:cs="Arial"/>
              <w:sz w:val="16"/>
              <w:szCs w:val="16"/>
            </w:rPr>
            <w:t>Vigencia</w:t>
          </w:r>
        </w:p>
      </w:tc>
      <w:tc>
        <w:tcPr>
          <w:tcW w:w="5413" w:type="dxa"/>
        </w:tcPr>
        <w:p w14:paraId="2E44480E" w14:textId="2125ED9F" w:rsidR="00C10454" w:rsidRDefault="00C10454" w:rsidP="00C10454">
          <w:pPr>
            <w:pStyle w:val="Piedepgina"/>
            <w:rPr>
              <w:rFonts w:ascii="Arial" w:hAnsi="Arial" w:cs="Arial"/>
              <w:sz w:val="16"/>
              <w:szCs w:val="16"/>
            </w:rPr>
          </w:pPr>
          <w:r>
            <w:rPr>
              <w:rFonts w:ascii="Arial" w:hAnsi="Arial" w:cs="Arial"/>
              <w:sz w:val="16"/>
              <w:szCs w:val="16"/>
            </w:rPr>
            <w:t>2026/09/03</w:t>
          </w:r>
        </w:p>
      </w:tc>
      <w:tc>
        <w:tcPr>
          <w:tcW w:w="5413" w:type="dxa"/>
        </w:tcPr>
        <w:p w14:paraId="29510EDB" w14:textId="00933F8D" w:rsidR="00C10454" w:rsidRPr="00DA0215" w:rsidRDefault="00C10454" w:rsidP="00C10454">
          <w:pPr>
            <w:pStyle w:val="Piedepgina"/>
            <w:rPr>
              <w:rFonts w:ascii="Arial" w:hAnsi="Arial" w:cs="Arial"/>
              <w:sz w:val="16"/>
              <w:szCs w:val="16"/>
            </w:rPr>
          </w:pPr>
        </w:p>
      </w:tc>
    </w:tr>
    <w:tr w:rsidR="00C10454" w:rsidRPr="00BA5C18" w14:paraId="5C1036B4" w14:textId="77777777" w:rsidTr="00C10454">
      <w:trPr>
        <w:trHeight w:val="159"/>
      </w:trPr>
      <w:tc>
        <w:tcPr>
          <w:tcW w:w="2242" w:type="dxa"/>
        </w:tcPr>
        <w:p w14:paraId="77D94838" w14:textId="77777777" w:rsidR="00C10454" w:rsidRPr="00BA5C18" w:rsidRDefault="00C10454" w:rsidP="00C10454">
          <w:pPr>
            <w:pStyle w:val="Piedepgina"/>
            <w:rPr>
              <w:rFonts w:ascii="Arial" w:hAnsi="Arial" w:cs="Arial"/>
              <w:sz w:val="16"/>
              <w:szCs w:val="16"/>
            </w:rPr>
          </w:pPr>
          <w:r w:rsidRPr="00BA5C18">
            <w:rPr>
              <w:rFonts w:ascii="Arial" w:hAnsi="Arial" w:cs="Arial"/>
              <w:sz w:val="16"/>
              <w:szCs w:val="16"/>
            </w:rPr>
            <w:t>Expidió</w:t>
          </w:r>
        </w:p>
      </w:tc>
      <w:tc>
        <w:tcPr>
          <w:tcW w:w="5413" w:type="dxa"/>
        </w:tcPr>
        <w:p w14:paraId="1CE4410C" w14:textId="4719C1F5" w:rsidR="00C10454" w:rsidRDefault="00C10454" w:rsidP="00C10454">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c>
        <w:tcPr>
          <w:tcW w:w="5413" w:type="dxa"/>
        </w:tcPr>
        <w:p w14:paraId="65B496F6" w14:textId="2BF9B574" w:rsidR="00C10454" w:rsidRPr="00DA0215" w:rsidRDefault="00C10454" w:rsidP="00C10454">
          <w:pPr>
            <w:pStyle w:val="Piedepgina"/>
            <w:rPr>
              <w:rFonts w:ascii="Arial" w:hAnsi="Arial" w:cs="Arial"/>
              <w:sz w:val="16"/>
              <w:szCs w:val="16"/>
            </w:rPr>
          </w:pPr>
        </w:p>
      </w:tc>
    </w:tr>
    <w:tr w:rsidR="00C10454" w:rsidRPr="00BA5C18" w14:paraId="64B4F1C3" w14:textId="77777777" w:rsidTr="00C10454">
      <w:trPr>
        <w:trHeight w:val="179"/>
      </w:trPr>
      <w:tc>
        <w:tcPr>
          <w:tcW w:w="2242" w:type="dxa"/>
        </w:tcPr>
        <w:p w14:paraId="750F8156" w14:textId="77777777" w:rsidR="00C10454" w:rsidRPr="00BA5C18" w:rsidRDefault="00C10454" w:rsidP="00C1045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ACF34C6" w14:textId="42329BA3" w:rsidR="00C10454" w:rsidRDefault="00C10454" w:rsidP="00C10454">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25B2E395" w:rsidR="00C10454" w:rsidRPr="00DA0215" w:rsidRDefault="00C10454" w:rsidP="00C10454">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18492989" w:rsidR="007D7F5F" w:rsidRDefault="00035CD4" w:rsidP="007D7F5F">
          <w:pPr>
            <w:pStyle w:val="Piedepgina"/>
            <w:rPr>
              <w:rFonts w:ascii="Arial" w:hAnsi="Arial" w:cs="Arial"/>
              <w:sz w:val="16"/>
              <w:szCs w:val="16"/>
            </w:rPr>
          </w:pPr>
          <w:r>
            <w:rPr>
              <w:rFonts w:ascii="Arial" w:hAnsi="Arial" w:cs="Arial"/>
              <w:sz w:val="16"/>
              <w:szCs w:val="16"/>
            </w:rPr>
            <w:t>2026/</w:t>
          </w:r>
          <w:r w:rsidR="003D2689">
            <w:rPr>
              <w:rFonts w:ascii="Arial" w:hAnsi="Arial" w:cs="Arial"/>
              <w:sz w:val="16"/>
              <w:szCs w:val="16"/>
            </w:rPr>
            <w:t>08/28</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5A546DCD"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C10454">
            <w:rPr>
              <w:rFonts w:ascii="Arial" w:hAnsi="Arial" w:cs="Arial"/>
              <w:sz w:val="16"/>
              <w:szCs w:val="16"/>
            </w:rPr>
            <w:t>9/02</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2493E506" w:rsidR="007D7F5F" w:rsidRPr="00BA5C18" w:rsidRDefault="00035CD4" w:rsidP="007D7F5F">
          <w:pPr>
            <w:pStyle w:val="Piedepgina"/>
            <w:rPr>
              <w:rFonts w:ascii="Arial" w:hAnsi="Arial" w:cs="Arial"/>
              <w:sz w:val="16"/>
              <w:szCs w:val="16"/>
            </w:rPr>
          </w:pPr>
          <w:r>
            <w:rPr>
              <w:rFonts w:ascii="Arial" w:hAnsi="Arial" w:cs="Arial"/>
              <w:sz w:val="16"/>
              <w:szCs w:val="16"/>
            </w:rPr>
            <w:t>2026/</w:t>
          </w:r>
          <w:r w:rsidR="00C10454">
            <w:rPr>
              <w:rFonts w:ascii="Arial" w:hAnsi="Arial" w:cs="Arial"/>
              <w:sz w:val="16"/>
              <w:szCs w:val="16"/>
            </w:rPr>
            <w:t>09/03</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7D6C2789" w:rsidR="007D7F5F" w:rsidRPr="00BA5C18" w:rsidRDefault="00C10454" w:rsidP="007D7F5F">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572A74A" w:rsidR="007D7F5F" w:rsidRPr="00BA5C18" w:rsidRDefault="00541E5B" w:rsidP="007D7F5F">
          <w:pPr>
            <w:pStyle w:val="Piedepgina"/>
            <w:rPr>
              <w:rFonts w:ascii="Arial" w:hAnsi="Arial" w:cs="Arial"/>
              <w:sz w:val="16"/>
              <w:szCs w:val="16"/>
            </w:rPr>
          </w:pPr>
          <w:r>
            <w:rPr>
              <w:rFonts w:ascii="Arial" w:hAnsi="Arial" w:cs="Arial"/>
              <w:sz w:val="16"/>
              <w:szCs w:val="16"/>
            </w:rPr>
            <w:t>659</w:t>
          </w:r>
          <w:r w:rsidR="00C10454">
            <w:rPr>
              <w:rFonts w:ascii="Arial" w:hAnsi="Arial" w:cs="Arial"/>
              <w:sz w:val="16"/>
              <w:szCs w:val="16"/>
            </w:rPr>
            <w:t>8</w:t>
          </w:r>
          <w:r>
            <w:rPr>
              <w:rFonts w:ascii="Arial" w:hAnsi="Arial" w:cs="Arial"/>
              <w:sz w:val="16"/>
              <w:szCs w:val="16"/>
            </w:rPr>
            <w:t xml:space="preserve"> </w:t>
          </w:r>
          <w:proofErr w:type="gramStart"/>
          <w:r w:rsidR="00C10454">
            <w:rPr>
              <w:rFonts w:ascii="Arial" w:hAnsi="Arial" w:cs="Arial"/>
              <w:sz w:val="16"/>
              <w:szCs w:val="16"/>
            </w:rPr>
            <w:t>Segunda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C4514" w14:textId="77777777" w:rsidR="00073F66" w:rsidRDefault="00073F66" w:rsidP="00BA5C18">
      <w:pPr>
        <w:spacing w:after="0" w:line="240" w:lineRule="auto"/>
      </w:pPr>
      <w:r>
        <w:separator/>
      </w:r>
    </w:p>
  </w:footnote>
  <w:footnote w:type="continuationSeparator" w:id="0">
    <w:p w14:paraId="1518980A" w14:textId="77777777" w:rsidR="00073F66" w:rsidRDefault="00073F6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BF2" w14:textId="77777777" w:rsidR="00833D23" w:rsidRDefault="00833D2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8AFFFA2">
              <wp:simplePos x="0" y="0"/>
              <wp:positionH relativeFrom="column">
                <wp:posOffset>208915</wp:posOffset>
              </wp:positionH>
              <wp:positionV relativeFrom="paragraph">
                <wp:posOffset>-87156</wp:posOffset>
              </wp:positionV>
              <wp:extent cx="6084570" cy="30670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72131" w14:textId="77777777" w:rsidR="00833D23" w:rsidRPr="00833D23" w:rsidRDefault="00833D23" w:rsidP="00833D23">
                          <w:pPr>
                            <w:widowControl w:val="0"/>
                            <w:spacing w:after="0" w:line="240" w:lineRule="auto"/>
                            <w:jc w:val="both"/>
                            <w:rPr>
                              <w:rFonts w:ascii="Arial" w:hAnsi="Arial" w:cs="Arial"/>
                              <w:color w:val="000000"/>
                              <w:sz w:val="14"/>
                              <w:szCs w:val="14"/>
                              <w:lang w:eastAsia="ar-SA"/>
                            </w:rPr>
                          </w:pPr>
                          <w:r w:rsidRPr="00833D23">
                            <w:rPr>
                              <w:rFonts w:ascii="Arial" w:hAnsi="Arial" w:cs="Arial"/>
                              <w:color w:val="000000"/>
                              <w:sz w:val="14"/>
                              <w:szCs w:val="14"/>
                              <w:lang w:eastAsia="ar-SA"/>
                            </w:rPr>
                            <w:t>Lineamientos para el proceso de presentación y verificación de la evolución patrimonial de las personas servidoras públicas del Instituto Morelense de Procesos Electorales y Participación Ciudadana.</w:t>
                          </w:r>
                        </w:p>
                        <w:p w14:paraId="3698E8B0" w14:textId="5F783042" w:rsidR="009C173E" w:rsidRPr="00CA3B0A" w:rsidRDefault="009C173E" w:rsidP="007C382D">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45pt;margin-top:-6.85pt;width:479.1pt;height:24.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" filled="f" stroked="f">
              <v:textbox>
                <w:txbxContent>
                  <w:p w14:paraId="06672131" w14:textId="77777777" w:rsidR="00833D23" w:rsidRPr="00833D23" w:rsidRDefault="00833D23" w:rsidP="00833D23">
                    <w:pPr>
                      <w:widowControl w:val="0"/>
                      <w:spacing w:after="0" w:line="240" w:lineRule="auto"/>
                      <w:jc w:val="both"/>
                      <w:rPr>
                        <w:rFonts w:ascii="Arial" w:hAnsi="Arial" w:cs="Arial"/>
                        <w:color w:val="000000"/>
                        <w:sz w:val="14"/>
                        <w:szCs w:val="14"/>
                        <w:lang w:eastAsia="ar-SA"/>
                      </w:rPr>
                    </w:pPr>
                    <w:r w:rsidRPr="00833D23">
                      <w:rPr>
                        <w:rFonts w:ascii="Arial" w:hAnsi="Arial" w:cs="Arial"/>
                        <w:color w:val="000000"/>
                        <w:sz w:val="14"/>
                        <w:szCs w:val="14"/>
                        <w:lang w:eastAsia="ar-SA"/>
                      </w:rPr>
                      <w:t>Lineamientos para el proceso de presentación y verificación de la evolución patrimonial de las personas servidoras públicas del Instituto Morelense de Procesos Electorales y Participación Ciudadana.</w:t>
                    </w:r>
                  </w:p>
                  <w:p w14:paraId="3698E8B0" w14:textId="5F783042" w:rsidR="009C173E" w:rsidRPr="00CA3B0A" w:rsidRDefault="009C173E" w:rsidP="007C382D">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A2264AA">
              <wp:simplePos x="0" y="0"/>
              <wp:positionH relativeFrom="column">
                <wp:posOffset>-692150</wp:posOffset>
              </wp:positionH>
              <wp:positionV relativeFrom="paragraph">
                <wp:posOffset>-76361</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31B03" w14:textId="77777777" w:rsidR="00833D23" w:rsidRPr="00833D23" w:rsidRDefault="00833D23" w:rsidP="00833D23">
                          <w:pPr>
                            <w:widowControl w:val="0"/>
                            <w:spacing w:after="0" w:line="240" w:lineRule="auto"/>
                            <w:jc w:val="both"/>
                            <w:rPr>
                              <w:rFonts w:ascii="Arial" w:hAnsi="Arial" w:cs="Arial"/>
                              <w:color w:val="000000"/>
                              <w:sz w:val="14"/>
                              <w:szCs w:val="14"/>
                              <w:lang w:eastAsia="ar-SA"/>
                            </w:rPr>
                          </w:pPr>
                          <w:r w:rsidRPr="00833D23">
                            <w:rPr>
                              <w:rFonts w:ascii="Arial" w:hAnsi="Arial" w:cs="Arial"/>
                              <w:color w:val="000000"/>
                              <w:sz w:val="14"/>
                              <w:szCs w:val="14"/>
                              <w:lang w:eastAsia="ar-SA"/>
                            </w:rPr>
                            <w:t>Lineamientos para el proceso de presentación y verificación de la evolución patrimonial de las personas servidoras públicas del Instituto Morelense de Procesos Electorales y Participación Ciudadana.</w:t>
                          </w:r>
                        </w:p>
                        <w:p w14:paraId="19A791AB" w14:textId="7063802C" w:rsidR="009C173E" w:rsidRPr="00CA3B0A" w:rsidRDefault="009C173E" w:rsidP="00833D23">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5pt;margin-top:-6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" filled="f" stroked="f">
              <v:textbox>
                <w:txbxContent>
                  <w:p w14:paraId="7C531B03" w14:textId="77777777" w:rsidR="00833D23" w:rsidRPr="00833D23" w:rsidRDefault="00833D23" w:rsidP="00833D23">
                    <w:pPr>
                      <w:widowControl w:val="0"/>
                      <w:spacing w:after="0" w:line="240" w:lineRule="auto"/>
                      <w:jc w:val="both"/>
                      <w:rPr>
                        <w:rFonts w:ascii="Arial" w:hAnsi="Arial" w:cs="Arial"/>
                        <w:color w:val="000000"/>
                        <w:sz w:val="14"/>
                        <w:szCs w:val="14"/>
                        <w:lang w:eastAsia="ar-SA"/>
                      </w:rPr>
                    </w:pPr>
                    <w:r w:rsidRPr="00833D23">
                      <w:rPr>
                        <w:rFonts w:ascii="Arial" w:hAnsi="Arial" w:cs="Arial"/>
                        <w:color w:val="000000"/>
                        <w:sz w:val="14"/>
                        <w:szCs w:val="14"/>
                        <w:lang w:eastAsia="ar-SA"/>
                      </w:rPr>
                      <w:t>Lineamientos para el proceso de presentación y verificación de la evolución patrimonial de las personas servidoras públicas del Instituto Morelense de Procesos Electorales y Participación Ciudadana.</w:t>
                    </w:r>
                  </w:p>
                  <w:p w14:paraId="19A791AB" w14:textId="7063802C" w:rsidR="009C173E" w:rsidRPr="00CA3B0A" w:rsidRDefault="009C173E" w:rsidP="00833D23">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3F66"/>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065A"/>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559"/>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2689"/>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174"/>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57A"/>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1A2"/>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382D"/>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3D23"/>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4CB6"/>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0454"/>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057C"/>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4536"/>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37</TotalTime>
  <Pages>14</Pages>
  <Words>3849</Words>
  <Characters>21173</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25</cp:revision>
  <cp:lastPrinted>2026-06-05T15:48:00Z</cp:lastPrinted>
  <dcterms:created xsi:type="dcterms:W3CDTF">2026-08-17T23:29:00Z</dcterms:created>
  <dcterms:modified xsi:type="dcterms:W3CDTF">2026-09-10T23:13:00Z</dcterms:modified>
</cp:coreProperties>
</file>