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044221AF" w14:textId="0C14AC0C" w:rsidR="002E0284" w:rsidRDefault="009342A2" w:rsidP="009342A2">
      <w:pPr>
        <w:pStyle w:val="Textoindependiente31"/>
        <w:rPr>
          <w:rFonts w:eastAsia="Calibri" w:cs="Arial"/>
          <w:bCs/>
          <w:color w:val="000000"/>
          <w:sz w:val="32"/>
          <w:szCs w:val="32"/>
          <w:lang w:val="es-MX" w:eastAsia="ar-SA"/>
        </w:rPr>
      </w:pPr>
      <w:r w:rsidRPr="009342A2">
        <w:rPr>
          <w:rFonts w:eastAsia="Calibri" w:cs="Arial"/>
          <w:bCs/>
          <w:color w:val="000000"/>
          <w:sz w:val="32"/>
          <w:szCs w:val="32"/>
          <w:lang w:val="es-MX" w:eastAsia="ar-SA"/>
        </w:rPr>
        <w:t>LINEAMIENTOS GENERALES PARA EL SEGUIMIENTO DE LOS</w:t>
      </w:r>
      <w:r>
        <w:rPr>
          <w:rFonts w:eastAsia="Calibri" w:cs="Arial"/>
          <w:bCs/>
          <w:color w:val="000000"/>
          <w:sz w:val="32"/>
          <w:szCs w:val="32"/>
          <w:lang w:val="es-MX" w:eastAsia="ar-SA"/>
        </w:rPr>
        <w:t xml:space="preserve"> </w:t>
      </w:r>
      <w:r w:rsidRPr="009342A2">
        <w:rPr>
          <w:rFonts w:eastAsia="Calibri" w:cs="Arial"/>
          <w:bCs/>
          <w:color w:val="000000"/>
          <w:sz w:val="32"/>
          <w:szCs w:val="32"/>
          <w:lang w:val="es-MX" w:eastAsia="ar-SA"/>
        </w:rPr>
        <w:t>ASPECTOS SUSCEPTIBLES DE MEJORA DERIVADOS DE</w:t>
      </w:r>
      <w:r>
        <w:rPr>
          <w:rFonts w:eastAsia="Calibri" w:cs="Arial"/>
          <w:bCs/>
          <w:color w:val="000000"/>
          <w:sz w:val="32"/>
          <w:szCs w:val="32"/>
          <w:lang w:val="es-MX" w:eastAsia="ar-SA"/>
        </w:rPr>
        <w:t xml:space="preserve"> </w:t>
      </w:r>
      <w:r w:rsidRPr="009342A2">
        <w:rPr>
          <w:rFonts w:eastAsia="Calibri" w:cs="Arial"/>
          <w:bCs/>
          <w:color w:val="000000"/>
          <w:sz w:val="32"/>
          <w:szCs w:val="32"/>
          <w:lang w:val="es-MX" w:eastAsia="ar-SA"/>
        </w:rPr>
        <w:t>EVALUACIONES A LOS PROGRAMAS PRESUPUESTARIOS Y</w:t>
      </w:r>
      <w:r>
        <w:rPr>
          <w:rFonts w:eastAsia="Calibri" w:cs="Arial"/>
          <w:bCs/>
          <w:color w:val="000000"/>
          <w:sz w:val="32"/>
          <w:szCs w:val="32"/>
          <w:lang w:val="es-MX" w:eastAsia="ar-SA"/>
        </w:rPr>
        <w:t xml:space="preserve"> </w:t>
      </w:r>
      <w:r w:rsidRPr="009342A2">
        <w:rPr>
          <w:rFonts w:eastAsia="Calibri" w:cs="Arial"/>
          <w:bCs/>
          <w:color w:val="000000"/>
          <w:sz w:val="32"/>
          <w:szCs w:val="32"/>
          <w:lang w:val="es-MX" w:eastAsia="ar-SA"/>
        </w:rPr>
        <w:t>FONDOS DEL RAMO 33 DEL</w:t>
      </w:r>
      <w:r w:rsidR="00D84ECB">
        <w:rPr>
          <w:rFonts w:eastAsia="Calibri" w:cs="Arial"/>
          <w:bCs/>
          <w:color w:val="000000"/>
          <w:sz w:val="32"/>
          <w:szCs w:val="32"/>
          <w:lang w:val="es-MX" w:eastAsia="ar-SA"/>
        </w:rPr>
        <w:t xml:space="preserve"> </w:t>
      </w:r>
      <w:r w:rsidRPr="009342A2">
        <w:rPr>
          <w:rFonts w:eastAsia="Calibri" w:cs="Arial"/>
          <w:bCs/>
          <w:color w:val="000000"/>
          <w:sz w:val="32"/>
          <w:szCs w:val="32"/>
          <w:lang w:val="es-MX" w:eastAsia="ar-SA"/>
        </w:rPr>
        <w:t>PODER EJECUTIVO DEL GOBIERNO</w:t>
      </w:r>
      <w:r>
        <w:rPr>
          <w:rFonts w:eastAsia="Calibri" w:cs="Arial"/>
          <w:bCs/>
          <w:color w:val="000000"/>
          <w:sz w:val="32"/>
          <w:szCs w:val="32"/>
          <w:lang w:val="es-MX" w:eastAsia="ar-SA"/>
        </w:rPr>
        <w:t xml:space="preserve"> </w:t>
      </w:r>
      <w:r w:rsidRPr="009342A2">
        <w:rPr>
          <w:rFonts w:eastAsia="Calibri" w:cs="Arial"/>
          <w:bCs/>
          <w:color w:val="000000"/>
          <w:sz w:val="32"/>
          <w:szCs w:val="32"/>
          <w:lang w:val="es-MX" w:eastAsia="ar-SA"/>
        </w:rPr>
        <w:t>DEL ESTADO DE MORELOS.</w:t>
      </w:r>
    </w:p>
    <w:p w14:paraId="6E477A64" w14:textId="77777777" w:rsidR="009701E8" w:rsidRPr="009342A2" w:rsidRDefault="009701E8" w:rsidP="009342A2">
      <w:pPr>
        <w:pStyle w:val="Textoindependiente31"/>
        <w:rPr>
          <w:rFonts w:eastAsia="Calibri" w:cs="Arial"/>
          <w:bCs/>
          <w:color w:val="000000"/>
          <w:sz w:val="32"/>
          <w:szCs w:val="32"/>
          <w:lang w:val="es-MX" w:eastAsia="ar-SA"/>
        </w:rPr>
      </w:pPr>
    </w:p>
    <w:p w14:paraId="7A897C5E" w14:textId="77777777" w:rsidR="00653192" w:rsidRDefault="009342A2" w:rsidP="00F83870">
      <w:pPr>
        <w:widowControl w:val="0"/>
        <w:spacing w:after="0" w:line="240" w:lineRule="auto"/>
        <w:jc w:val="both"/>
        <w:rPr>
          <w:rFonts w:ascii="Arial" w:hAnsi="Arial" w:cs="Arial"/>
          <w:sz w:val="24"/>
          <w:szCs w:val="24"/>
        </w:rPr>
      </w:pPr>
      <w:r w:rsidRPr="00E5666C">
        <w:rPr>
          <w:rFonts w:cs="Arial"/>
          <w:b/>
          <w:noProof/>
          <w:szCs w:val="24"/>
          <w:lang w:eastAsia="es-MX"/>
        </w:rPr>
        <mc:AlternateContent>
          <mc:Choice Requires="wps">
            <w:drawing>
              <wp:anchor distT="0" distB="0" distL="114300" distR="114300" simplePos="0" relativeHeight="251657728" behindDoc="0" locked="0" layoutInCell="1" allowOverlap="1" wp14:anchorId="07A7120A" wp14:editId="70A5D290">
                <wp:simplePos x="0" y="0"/>
                <wp:positionH relativeFrom="column">
                  <wp:posOffset>-718185</wp:posOffset>
                </wp:positionH>
                <wp:positionV relativeFrom="paragraph">
                  <wp:posOffset>79375</wp:posOffset>
                </wp:positionV>
                <wp:extent cx="7003415" cy="1543050"/>
                <wp:effectExtent l="0" t="0" r="26035" b="1905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154305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6.55pt;margin-top:6.25pt;width:551.45pt;height:1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r w:rsidR="00F6552F" w:rsidRPr="00AD69C5">
        <w:rPr>
          <w:rFonts w:ascii="Arial" w:hAnsi="Arial" w:cs="Arial"/>
          <w:sz w:val="24"/>
          <w:szCs w:val="24"/>
        </w:rPr>
        <w:br w:type="page"/>
      </w:r>
    </w:p>
    <w:p w14:paraId="3426A345" w14:textId="39EC9A1B" w:rsidR="00653192" w:rsidRDefault="00653192" w:rsidP="00F83870">
      <w:pPr>
        <w:widowControl w:val="0"/>
        <w:spacing w:after="0" w:line="240" w:lineRule="auto"/>
        <w:jc w:val="both"/>
        <w:rPr>
          <w:rFonts w:ascii="Arial" w:hAnsi="Arial" w:cs="Arial"/>
          <w:sz w:val="24"/>
          <w:szCs w:val="24"/>
        </w:rPr>
      </w:pPr>
      <w:r>
        <w:rPr>
          <w:rFonts w:ascii="Arial" w:hAnsi="Arial" w:cs="Arial"/>
          <w:noProof/>
          <w:sz w:val="24"/>
          <w:szCs w:val="24"/>
        </w:rPr>
        <w:lastRenderedPageBreak/>
        <w:drawing>
          <wp:anchor distT="0" distB="0" distL="114300" distR="114300" simplePos="0" relativeHeight="251658752" behindDoc="0" locked="0" layoutInCell="1" allowOverlap="1" wp14:anchorId="6C7C46C8" wp14:editId="58C487A5">
            <wp:simplePos x="0" y="0"/>
            <wp:positionH relativeFrom="margin">
              <wp:posOffset>-699135</wp:posOffset>
            </wp:positionH>
            <wp:positionV relativeFrom="margin">
              <wp:posOffset>-268605</wp:posOffset>
            </wp:positionV>
            <wp:extent cx="7003415" cy="6804660"/>
            <wp:effectExtent l="0" t="0" r="6985" b="0"/>
            <wp:wrapSquare wrapText="bothSides"/>
            <wp:docPr id="30995150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03415" cy="6804660"/>
                    </a:xfrm>
                    <a:prstGeom prst="rect">
                      <a:avLst/>
                    </a:prstGeom>
                    <a:noFill/>
                  </pic:spPr>
                </pic:pic>
              </a:graphicData>
            </a:graphic>
            <wp14:sizeRelH relativeFrom="margin">
              <wp14:pctWidth>0</wp14:pctWidth>
            </wp14:sizeRelH>
            <wp14:sizeRelV relativeFrom="margin">
              <wp14:pctHeight>0</wp14:pctHeight>
            </wp14:sizeRelV>
          </wp:anchor>
        </w:drawing>
      </w:r>
    </w:p>
    <w:p w14:paraId="4448CDCD" w14:textId="77777777" w:rsidR="00653192" w:rsidRPr="00653192" w:rsidRDefault="00653192" w:rsidP="00653192">
      <w:pPr>
        <w:widowControl w:val="0"/>
        <w:spacing w:after="0" w:line="240" w:lineRule="auto"/>
        <w:jc w:val="center"/>
        <w:rPr>
          <w:rFonts w:ascii="Arial" w:hAnsi="Arial" w:cs="Arial"/>
          <w:sz w:val="24"/>
          <w:szCs w:val="24"/>
        </w:rPr>
      </w:pPr>
      <w:r w:rsidRPr="00653192">
        <w:rPr>
          <w:rFonts w:ascii="Arial" w:hAnsi="Arial" w:cs="Arial"/>
          <w:sz w:val="24"/>
          <w:szCs w:val="24"/>
        </w:rPr>
        <w:lastRenderedPageBreak/>
        <w:t>Índice</w:t>
      </w:r>
    </w:p>
    <w:p w14:paraId="380C1D38" w14:textId="36D46809" w:rsidR="00653192" w:rsidRPr="00653192" w:rsidRDefault="00653192" w:rsidP="00653192">
      <w:pPr>
        <w:widowControl w:val="0"/>
        <w:spacing w:after="0" w:line="240" w:lineRule="auto"/>
        <w:rPr>
          <w:rFonts w:ascii="Arial" w:hAnsi="Arial" w:cs="Arial"/>
          <w:sz w:val="24"/>
          <w:szCs w:val="24"/>
        </w:rPr>
      </w:pPr>
      <w:proofErr w:type="spellStart"/>
      <w:r w:rsidRPr="00653192">
        <w:rPr>
          <w:rFonts w:ascii="Arial" w:hAnsi="Arial" w:cs="Arial"/>
          <w:sz w:val="24"/>
          <w:szCs w:val="24"/>
        </w:rPr>
        <w:t>EXPOSICION</w:t>
      </w:r>
      <w:proofErr w:type="spellEnd"/>
      <w:r w:rsidRPr="00653192">
        <w:rPr>
          <w:rFonts w:ascii="Arial" w:hAnsi="Arial" w:cs="Arial"/>
          <w:sz w:val="24"/>
          <w:szCs w:val="24"/>
        </w:rPr>
        <w:t xml:space="preserve"> DE MOTIVOS………………………………………………………………</w:t>
      </w:r>
    </w:p>
    <w:p w14:paraId="7CA49D85" w14:textId="77777777" w:rsidR="00A72C14" w:rsidRDefault="00A72C14" w:rsidP="00653192">
      <w:pPr>
        <w:widowControl w:val="0"/>
        <w:spacing w:after="0" w:line="240" w:lineRule="auto"/>
        <w:rPr>
          <w:rFonts w:ascii="Arial" w:hAnsi="Arial" w:cs="Arial"/>
          <w:sz w:val="24"/>
          <w:szCs w:val="24"/>
        </w:rPr>
      </w:pPr>
    </w:p>
    <w:p w14:paraId="43C9CED3" w14:textId="295A4BFA" w:rsidR="00653192" w:rsidRPr="00653192" w:rsidRDefault="00653192" w:rsidP="00653192">
      <w:pPr>
        <w:widowControl w:val="0"/>
        <w:spacing w:after="0" w:line="240" w:lineRule="auto"/>
        <w:rPr>
          <w:rFonts w:ascii="Arial" w:hAnsi="Arial" w:cs="Arial"/>
          <w:sz w:val="24"/>
          <w:szCs w:val="24"/>
        </w:rPr>
      </w:pPr>
      <w:r w:rsidRPr="00653192">
        <w:rPr>
          <w:rFonts w:ascii="Arial" w:hAnsi="Arial" w:cs="Arial"/>
          <w:sz w:val="24"/>
          <w:szCs w:val="24"/>
        </w:rPr>
        <w:t xml:space="preserve">TITULO PRIMERO. DISPOSICIONES </w:t>
      </w:r>
      <w:r w:rsidR="00A72C14" w:rsidRPr="00653192">
        <w:rPr>
          <w:rFonts w:ascii="Arial" w:hAnsi="Arial" w:cs="Arial"/>
          <w:sz w:val="24"/>
          <w:szCs w:val="24"/>
        </w:rPr>
        <w:t>GENERALES…</w:t>
      </w:r>
      <w:r w:rsidRPr="00653192">
        <w:rPr>
          <w:rFonts w:ascii="Arial" w:hAnsi="Arial" w:cs="Arial"/>
          <w:sz w:val="24"/>
          <w:szCs w:val="24"/>
        </w:rPr>
        <w:t>……………………………</w:t>
      </w:r>
      <w:r w:rsidR="00A72C14">
        <w:rPr>
          <w:rFonts w:ascii="Arial" w:hAnsi="Arial" w:cs="Arial"/>
          <w:sz w:val="24"/>
          <w:szCs w:val="24"/>
        </w:rPr>
        <w:t>…</w:t>
      </w:r>
    </w:p>
    <w:p w14:paraId="42F2F155" w14:textId="77777777" w:rsidR="00A72C14" w:rsidRDefault="00A72C14" w:rsidP="00653192">
      <w:pPr>
        <w:widowControl w:val="0"/>
        <w:spacing w:after="0" w:line="240" w:lineRule="auto"/>
        <w:rPr>
          <w:rFonts w:ascii="Arial" w:hAnsi="Arial" w:cs="Arial"/>
          <w:sz w:val="24"/>
          <w:szCs w:val="24"/>
        </w:rPr>
      </w:pPr>
    </w:p>
    <w:p w14:paraId="30105A8E" w14:textId="024EE2E3" w:rsidR="00653192" w:rsidRPr="00653192" w:rsidRDefault="00653192" w:rsidP="00653192">
      <w:pPr>
        <w:widowControl w:val="0"/>
        <w:spacing w:after="0" w:line="240" w:lineRule="auto"/>
        <w:rPr>
          <w:rFonts w:ascii="Arial" w:hAnsi="Arial" w:cs="Arial"/>
          <w:sz w:val="24"/>
          <w:szCs w:val="24"/>
        </w:rPr>
      </w:pPr>
      <w:r w:rsidRPr="00653192">
        <w:rPr>
          <w:rFonts w:ascii="Arial" w:hAnsi="Arial" w:cs="Arial"/>
          <w:sz w:val="24"/>
          <w:szCs w:val="24"/>
        </w:rPr>
        <w:t>TITULO SEGUNDO. SEGUIMIENTO A LOS ASPECTOS SUSCEPTIBLES DE MEJORA (ASM) DERIVADOS DE LOS RESULTADOS DE LAS EVALUACIONES</w:t>
      </w:r>
      <w:r w:rsidR="00A72C14">
        <w:rPr>
          <w:rFonts w:ascii="Arial" w:hAnsi="Arial" w:cs="Arial"/>
          <w:sz w:val="24"/>
          <w:szCs w:val="24"/>
        </w:rPr>
        <w:t>.</w:t>
      </w:r>
    </w:p>
    <w:p w14:paraId="26EA9048" w14:textId="77777777" w:rsidR="00A72C14" w:rsidRDefault="00A72C14" w:rsidP="00653192">
      <w:pPr>
        <w:widowControl w:val="0"/>
        <w:spacing w:after="0" w:line="240" w:lineRule="auto"/>
        <w:rPr>
          <w:rFonts w:ascii="Arial" w:hAnsi="Arial" w:cs="Arial"/>
          <w:sz w:val="24"/>
          <w:szCs w:val="24"/>
        </w:rPr>
      </w:pPr>
    </w:p>
    <w:p w14:paraId="7E6ED49F" w14:textId="5740C6EA" w:rsidR="00653192" w:rsidRPr="00653192" w:rsidRDefault="00653192" w:rsidP="00653192">
      <w:pPr>
        <w:widowControl w:val="0"/>
        <w:spacing w:after="0" w:line="240" w:lineRule="auto"/>
        <w:rPr>
          <w:rFonts w:ascii="Arial" w:hAnsi="Arial" w:cs="Arial"/>
          <w:sz w:val="24"/>
          <w:szCs w:val="24"/>
        </w:rPr>
      </w:pPr>
      <w:r w:rsidRPr="00653192">
        <w:rPr>
          <w:rFonts w:ascii="Arial" w:hAnsi="Arial" w:cs="Arial"/>
          <w:sz w:val="24"/>
          <w:szCs w:val="24"/>
        </w:rPr>
        <w:t>Capítulo I. De los Objetivos</w:t>
      </w:r>
      <w:r w:rsidR="00A72C14">
        <w:rPr>
          <w:rFonts w:ascii="Arial" w:hAnsi="Arial" w:cs="Arial"/>
          <w:sz w:val="24"/>
          <w:szCs w:val="24"/>
        </w:rPr>
        <w:t>…………………</w:t>
      </w:r>
      <w:r w:rsidRPr="00653192">
        <w:rPr>
          <w:rFonts w:ascii="Arial" w:hAnsi="Arial" w:cs="Arial"/>
          <w:sz w:val="24"/>
          <w:szCs w:val="24"/>
        </w:rPr>
        <w:t>……………………………………………</w:t>
      </w:r>
    </w:p>
    <w:p w14:paraId="4FD535A2" w14:textId="77777777" w:rsidR="00A72C14" w:rsidRDefault="00A72C14" w:rsidP="00653192">
      <w:pPr>
        <w:widowControl w:val="0"/>
        <w:spacing w:after="0" w:line="240" w:lineRule="auto"/>
        <w:rPr>
          <w:rFonts w:ascii="Arial" w:hAnsi="Arial" w:cs="Arial"/>
          <w:sz w:val="24"/>
          <w:szCs w:val="24"/>
        </w:rPr>
      </w:pPr>
    </w:p>
    <w:p w14:paraId="7CDFCC32" w14:textId="056B7E3B" w:rsidR="00653192" w:rsidRPr="00653192" w:rsidRDefault="00653192" w:rsidP="00653192">
      <w:pPr>
        <w:widowControl w:val="0"/>
        <w:spacing w:after="0" w:line="240" w:lineRule="auto"/>
        <w:rPr>
          <w:rFonts w:ascii="Arial" w:hAnsi="Arial" w:cs="Arial"/>
          <w:sz w:val="24"/>
          <w:szCs w:val="24"/>
        </w:rPr>
      </w:pPr>
      <w:r w:rsidRPr="00653192">
        <w:rPr>
          <w:rFonts w:ascii="Arial" w:hAnsi="Arial" w:cs="Arial"/>
          <w:sz w:val="24"/>
          <w:szCs w:val="24"/>
        </w:rPr>
        <w:t>Capítulo II.  De los mecanismos para el seguimiento de los Aspectos Susceptibles de Mejora</w:t>
      </w:r>
      <w:r w:rsidR="00A72C14">
        <w:rPr>
          <w:rFonts w:ascii="Arial" w:hAnsi="Arial" w:cs="Arial"/>
          <w:sz w:val="24"/>
          <w:szCs w:val="24"/>
        </w:rPr>
        <w:t>………………………………………………………………</w:t>
      </w:r>
      <w:r w:rsidRPr="00653192">
        <w:rPr>
          <w:rFonts w:ascii="Arial" w:hAnsi="Arial" w:cs="Arial"/>
          <w:sz w:val="24"/>
          <w:szCs w:val="24"/>
        </w:rPr>
        <w:t>……………………</w:t>
      </w:r>
    </w:p>
    <w:p w14:paraId="50A493F4" w14:textId="77777777" w:rsidR="00A72C14" w:rsidRDefault="00A72C14" w:rsidP="00653192">
      <w:pPr>
        <w:widowControl w:val="0"/>
        <w:spacing w:after="0" w:line="240" w:lineRule="auto"/>
        <w:rPr>
          <w:rFonts w:ascii="Arial" w:hAnsi="Arial" w:cs="Arial"/>
          <w:sz w:val="24"/>
          <w:szCs w:val="24"/>
        </w:rPr>
      </w:pPr>
    </w:p>
    <w:p w14:paraId="30A9A4DC" w14:textId="364FC973" w:rsidR="00653192" w:rsidRPr="00653192" w:rsidRDefault="00653192" w:rsidP="00653192">
      <w:pPr>
        <w:widowControl w:val="0"/>
        <w:spacing w:after="0" w:line="240" w:lineRule="auto"/>
        <w:rPr>
          <w:rFonts w:ascii="Arial" w:hAnsi="Arial" w:cs="Arial"/>
          <w:sz w:val="24"/>
          <w:szCs w:val="24"/>
        </w:rPr>
      </w:pPr>
      <w:r w:rsidRPr="00653192">
        <w:rPr>
          <w:rFonts w:ascii="Arial" w:hAnsi="Arial" w:cs="Arial"/>
          <w:sz w:val="24"/>
          <w:szCs w:val="24"/>
        </w:rPr>
        <w:t xml:space="preserve">Capítulo III.  De la revisión de los resultados de la </w:t>
      </w:r>
      <w:r w:rsidR="00A72C14">
        <w:rPr>
          <w:rFonts w:ascii="Arial" w:hAnsi="Arial" w:cs="Arial"/>
          <w:sz w:val="24"/>
          <w:szCs w:val="24"/>
        </w:rPr>
        <w:t>evaluación………</w:t>
      </w:r>
      <w:r w:rsidRPr="00653192">
        <w:rPr>
          <w:rFonts w:ascii="Arial" w:hAnsi="Arial" w:cs="Arial"/>
          <w:sz w:val="24"/>
          <w:szCs w:val="24"/>
        </w:rPr>
        <w:t>………………</w:t>
      </w:r>
    </w:p>
    <w:p w14:paraId="069785DA" w14:textId="77777777" w:rsidR="00A72C14" w:rsidRDefault="00A72C14" w:rsidP="00653192">
      <w:pPr>
        <w:widowControl w:val="0"/>
        <w:spacing w:after="0" w:line="240" w:lineRule="auto"/>
        <w:rPr>
          <w:rFonts w:ascii="Arial" w:hAnsi="Arial" w:cs="Arial"/>
          <w:sz w:val="24"/>
          <w:szCs w:val="24"/>
        </w:rPr>
      </w:pPr>
    </w:p>
    <w:p w14:paraId="772647C9" w14:textId="05BEB9B4" w:rsidR="00653192" w:rsidRPr="00653192" w:rsidRDefault="00653192" w:rsidP="00653192">
      <w:pPr>
        <w:widowControl w:val="0"/>
        <w:spacing w:after="0" w:line="240" w:lineRule="auto"/>
        <w:rPr>
          <w:rFonts w:ascii="Arial" w:hAnsi="Arial" w:cs="Arial"/>
          <w:sz w:val="24"/>
          <w:szCs w:val="24"/>
        </w:rPr>
      </w:pPr>
      <w:r w:rsidRPr="00653192">
        <w:rPr>
          <w:rFonts w:ascii="Arial" w:hAnsi="Arial" w:cs="Arial"/>
          <w:sz w:val="24"/>
          <w:szCs w:val="24"/>
        </w:rPr>
        <w:t>Capítulo IV. De la elaboración del documento de posición institucional de los ASM.</w:t>
      </w:r>
      <w:r w:rsidRPr="00653192">
        <w:rPr>
          <w:rFonts w:ascii="Arial" w:hAnsi="Arial" w:cs="Arial"/>
          <w:sz w:val="24"/>
          <w:szCs w:val="24"/>
        </w:rPr>
        <w:tab/>
      </w:r>
    </w:p>
    <w:p w14:paraId="129CEF3F" w14:textId="0A4D60C1" w:rsidR="00653192" w:rsidRPr="00653192" w:rsidRDefault="00653192" w:rsidP="00653192">
      <w:pPr>
        <w:widowControl w:val="0"/>
        <w:spacing w:after="0" w:line="240" w:lineRule="auto"/>
        <w:rPr>
          <w:rFonts w:ascii="Arial" w:hAnsi="Arial" w:cs="Arial"/>
          <w:sz w:val="24"/>
          <w:szCs w:val="24"/>
        </w:rPr>
      </w:pPr>
      <w:r w:rsidRPr="00653192">
        <w:rPr>
          <w:rFonts w:ascii="Arial" w:hAnsi="Arial" w:cs="Arial"/>
          <w:sz w:val="24"/>
          <w:szCs w:val="24"/>
        </w:rPr>
        <w:t>Capítulo V. Sobre la Clasificación y definición de los ASM</w:t>
      </w:r>
      <w:r w:rsidR="00D50B6F">
        <w:rPr>
          <w:rFonts w:ascii="Arial" w:hAnsi="Arial" w:cs="Arial"/>
          <w:sz w:val="24"/>
          <w:szCs w:val="24"/>
        </w:rPr>
        <w:t>…………………</w:t>
      </w:r>
      <w:r w:rsidRPr="00653192">
        <w:rPr>
          <w:rFonts w:ascii="Arial" w:hAnsi="Arial" w:cs="Arial"/>
          <w:sz w:val="24"/>
          <w:szCs w:val="24"/>
        </w:rPr>
        <w:t>…………</w:t>
      </w:r>
    </w:p>
    <w:p w14:paraId="7C2964C9" w14:textId="77777777" w:rsidR="00D50B6F" w:rsidRDefault="00D50B6F" w:rsidP="00653192">
      <w:pPr>
        <w:widowControl w:val="0"/>
        <w:spacing w:after="0" w:line="240" w:lineRule="auto"/>
        <w:rPr>
          <w:rFonts w:ascii="Arial" w:hAnsi="Arial" w:cs="Arial"/>
          <w:sz w:val="24"/>
          <w:szCs w:val="24"/>
        </w:rPr>
      </w:pPr>
    </w:p>
    <w:p w14:paraId="2992F5DE" w14:textId="00E6D44F" w:rsidR="00653192" w:rsidRPr="00653192" w:rsidRDefault="00653192" w:rsidP="00653192">
      <w:pPr>
        <w:widowControl w:val="0"/>
        <w:spacing w:after="0" w:line="240" w:lineRule="auto"/>
        <w:rPr>
          <w:rFonts w:ascii="Arial" w:hAnsi="Arial" w:cs="Arial"/>
          <w:sz w:val="24"/>
          <w:szCs w:val="24"/>
        </w:rPr>
      </w:pPr>
      <w:r w:rsidRPr="00653192">
        <w:rPr>
          <w:rFonts w:ascii="Arial" w:hAnsi="Arial" w:cs="Arial"/>
          <w:sz w:val="24"/>
          <w:szCs w:val="24"/>
        </w:rPr>
        <w:t>Capítulo VI. Sobre el seguimiento de los ASM</w:t>
      </w:r>
      <w:r w:rsidRPr="00653192">
        <w:rPr>
          <w:rFonts w:ascii="Arial" w:hAnsi="Arial" w:cs="Arial"/>
          <w:sz w:val="24"/>
          <w:szCs w:val="24"/>
        </w:rPr>
        <w:tab/>
        <w:t>…………………………………………</w:t>
      </w:r>
    </w:p>
    <w:p w14:paraId="62B5EBF8" w14:textId="77777777" w:rsidR="00D50B6F" w:rsidRDefault="00D50B6F" w:rsidP="00653192">
      <w:pPr>
        <w:widowControl w:val="0"/>
        <w:spacing w:after="0" w:line="240" w:lineRule="auto"/>
        <w:rPr>
          <w:rFonts w:ascii="Arial" w:hAnsi="Arial" w:cs="Arial"/>
          <w:sz w:val="24"/>
          <w:szCs w:val="24"/>
        </w:rPr>
      </w:pPr>
    </w:p>
    <w:p w14:paraId="05EEFF0C" w14:textId="6A0CECE0" w:rsidR="00653192" w:rsidRPr="00653192" w:rsidRDefault="00653192" w:rsidP="00653192">
      <w:pPr>
        <w:widowControl w:val="0"/>
        <w:spacing w:after="0" w:line="240" w:lineRule="auto"/>
        <w:rPr>
          <w:rFonts w:ascii="Arial" w:hAnsi="Arial" w:cs="Arial"/>
          <w:sz w:val="24"/>
          <w:szCs w:val="24"/>
        </w:rPr>
      </w:pPr>
      <w:r w:rsidRPr="00653192">
        <w:rPr>
          <w:rFonts w:ascii="Arial" w:hAnsi="Arial" w:cs="Arial"/>
          <w:sz w:val="24"/>
          <w:szCs w:val="24"/>
        </w:rPr>
        <w:t xml:space="preserve">Capítulo VII. Sobre la elaboración del informe final sobre los ASM </w:t>
      </w:r>
      <w:r w:rsidR="00D50B6F" w:rsidRPr="00653192">
        <w:rPr>
          <w:rFonts w:ascii="Arial" w:hAnsi="Arial" w:cs="Arial"/>
          <w:sz w:val="24"/>
          <w:szCs w:val="24"/>
        </w:rPr>
        <w:t>atendidos…</w:t>
      </w:r>
      <w:r w:rsidR="00D50B6F">
        <w:rPr>
          <w:rFonts w:ascii="Arial" w:hAnsi="Arial" w:cs="Arial"/>
          <w:sz w:val="24"/>
          <w:szCs w:val="24"/>
        </w:rPr>
        <w:t>….</w:t>
      </w:r>
    </w:p>
    <w:p w14:paraId="0E73FD57" w14:textId="77777777" w:rsidR="00D50B6F" w:rsidRDefault="00D50B6F" w:rsidP="00653192">
      <w:pPr>
        <w:widowControl w:val="0"/>
        <w:spacing w:after="0" w:line="240" w:lineRule="auto"/>
        <w:rPr>
          <w:rFonts w:ascii="Arial" w:hAnsi="Arial" w:cs="Arial"/>
          <w:sz w:val="24"/>
          <w:szCs w:val="24"/>
        </w:rPr>
      </w:pPr>
    </w:p>
    <w:p w14:paraId="3CBB2815" w14:textId="32E1F3BB" w:rsidR="00653192" w:rsidRPr="00653192" w:rsidRDefault="00653192" w:rsidP="00653192">
      <w:pPr>
        <w:widowControl w:val="0"/>
        <w:spacing w:after="0" w:line="240" w:lineRule="auto"/>
        <w:rPr>
          <w:rFonts w:ascii="Arial" w:hAnsi="Arial" w:cs="Arial"/>
          <w:sz w:val="24"/>
          <w:szCs w:val="24"/>
        </w:rPr>
      </w:pPr>
      <w:r w:rsidRPr="00653192">
        <w:rPr>
          <w:rFonts w:ascii="Arial" w:hAnsi="Arial" w:cs="Arial"/>
          <w:sz w:val="24"/>
          <w:szCs w:val="24"/>
        </w:rPr>
        <w:t>Capítulo VIII. Sobre la difusión……………………………………</w:t>
      </w:r>
      <w:r w:rsidR="00D50B6F">
        <w:rPr>
          <w:rFonts w:ascii="Arial" w:hAnsi="Arial" w:cs="Arial"/>
          <w:sz w:val="24"/>
          <w:szCs w:val="24"/>
        </w:rPr>
        <w:t>………………………</w:t>
      </w:r>
    </w:p>
    <w:p w14:paraId="47149704" w14:textId="77777777" w:rsidR="00D50B6F" w:rsidRDefault="00D50B6F" w:rsidP="00653192">
      <w:pPr>
        <w:widowControl w:val="0"/>
        <w:spacing w:after="0" w:line="240" w:lineRule="auto"/>
        <w:rPr>
          <w:rFonts w:ascii="Arial" w:hAnsi="Arial" w:cs="Arial"/>
          <w:sz w:val="24"/>
          <w:szCs w:val="24"/>
        </w:rPr>
      </w:pPr>
    </w:p>
    <w:p w14:paraId="72FD745C" w14:textId="5EA81DA5" w:rsidR="00653192" w:rsidRPr="00653192" w:rsidRDefault="00653192" w:rsidP="00653192">
      <w:pPr>
        <w:widowControl w:val="0"/>
        <w:spacing w:after="0" w:line="240" w:lineRule="auto"/>
        <w:rPr>
          <w:rFonts w:ascii="Arial" w:hAnsi="Arial" w:cs="Arial"/>
          <w:sz w:val="24"/>
          <w:szCs w:val="24"/>
        </w:rPr>
      </w:pPr>
      <w:r w:rsidRPr="00653192">
        <w:rPr>
          <w:rFonts w:ascii="Arial" w:hAnsi="Arial" w:cs="Arial"/>
          <w:sz w:val="24"/>
          <w:szCs w:val="24"/>
        </w:rPr>
        <w:t xml:space="preserve">TÍTULO TERCERO. DE LAS </w:t>
      </w:r>
      <w:r w:rsidR="00D50B6F" w:rsidRPr="00653192">
        <w:rPr>
          <w:rFonts w:ascii="Arial" w:hAnsi="Arial" w:cs="Arial"/>
          <w:sz w:val="24"/>
          <w:szCs w:val="24"/>
        </w:rPr>
        <w:t>SANCIONE</w:t>
      </w:r>
      <w:r w:rsidR="00D50B6F">
        <w:rPr>
          <w:rFonts w:ascii="Arial" w:hAnsi="Arial" w:cs="Arial"/>
          <w:sz w:val="24"/>
          <w:szCs w:val="24"/>
        </w:rPr>
        <w:t>S…</w:t>
      </w:r>
      <w:r w:rsidRPr="00653192">
        <w:rPr>
          <w:rFonts w:ascii="Arial" w:hAnsi="Arial" w:cs="Arial"/>
          <w:sz w:val="24"/>
          <w:szCs w:val="24"/>
        </w:rPr>
        <w:t>………………………………</w:t>
      </w:r>
      <w:proofErr w:type="gramStart"/>
      <w:r w:rsidRPr="00653192">
        <w:rPr>
          <w:rFonts w:ascii="Arial" w:hAnsi="Arial" w:cs="Arial"/>
          <w:sz w:val="24"/>
          <w:szCs w:val="24"/>
        </w:rPr>
        <w:t>……</w:t>
      </w:r>
      <w:r w:rsidR="00E6132A">
        <w:rPr>
          <w:rFonts w:ascii="Arial" w:hAnsi="Arial" w:cs="Arial"/>
          <w:sz w:val="24"/>
          <w:szCs w:val="24"/>
        </w:rPr>
        <w:t>.</w:t>
      </w:r>
      <w:proofErr w:type="gramEnd"/>
      <w:r w:rsidR="00E6132A">
        <w:rPr>
          <w:rFonts w:ascii="Arial" w:hAnsi="Arial" w:cs="Arial"/>
          <w:sz w:val="24"/>
          <w:szCs w:val="24"/>
        </w:rPr>
        <w:t>.</w:t>
      </w:r>
      <w:r w:rsidRPr="00653192">
        <w:rPr>
          <w:rFonts w:ascii="Arial" w:hAnsi="Arial" w:cs="Arial"/>
          <w:sz w:val="24"/>
          <w:szCs w:val="24"/>
        </w:rPr>
        <w:t>……</w:t>
      </w:r>
    </w:p>
    <w:p w14:paraId="3C6012CA" w14:textId="77777777" w:rsidR="00D50B6F" w:rsidRDefault="00D50B6F" w:rsidP="00653192">
      <w:pPr>
        <w:widowControl w:val="0"/>
        <w:spacing w:after="0" w:line="240" w:lineRule="auto"/>
        <w:rPr>
          <w:rFonts w:ascii="Arial" w:hAnsi="Arial" w:cs="Arial"/>
          <w:sz w:val="24"/>
          <w:szCs w:val="24"/>
        </w:rPr>
      </w:pPr>
    </w:p>
    <w:p w14:paraId="0065D93F" w14:textId="4C8418B3" w:rsidR="00653192" w:rsidRPr="00653192" w:rsidRDefault="00653192" w:rsidP="00653192">
      <w:pPr>
        <w:widowControl w:val="0"/>
        <w:spacing w:after="0" w:line="240" w:lineRule="auto"/>
        <w:rPr>
          <w:rFonts w:ascii="Arial" w:hAnsi="Arial" w:cs="Arial"/>
          <w:sz w:val="24"/>
          <w:szCs w:val="24"/>
        </w:rPr>
      </w:pPr>
      <w:r w:rsidRPr="00653192">
        <w:rPr>
          <w:rFonts w:ascii="Arial" w:hAnsi="Arial" w:cs="Arial"/>
          <w:sz w:val="24"/>
          <w:szCs w:val="24"/>
        </w:rPr>
        <w:t>Capítulo Únic</w:t>
      </w:r>
      <w:r w:rsidR="00D50B6F">
        <w:rPr>
          <w:rFonts w:ascii="Arial" w:hAnsi="Arial" w:cs="Arial"/>
          <w:sz w:val="24"/>
          <w:szCs w:val="24"/>
        </w:rPr>
        <w:t>o……………</w:t>
      </w:r>
      <w:r w:rsidRPr="00653192">
        <w:rPr>
          <w:rFonts w:ascii="Arial" w:hAnsi="Arial" w:cs="Arial"/>
          <w:sz w:val="24"/>
          <w:szCs w:val="24"/>
        </w:rPr>
        <w:t>……………………………………………………………</w:t>
      </w:r>
      <w:r w:rsidR="00E6132A">
        <w:rPr>
          <w:rFonts w:ascii="Arial" w:hAnsi="Arial" w:cs="Arial"/>
          <w:sz w:val="24"/>
          <w:szCs w:val="24"/>
        </w:rPr>
        <w:t>…</w:t>
      </w:r>
      <w:r w:rsidRPr="00653192">
        <w:rPr>
          <w:rFonts w:ascii="Arial" w:hAnsi="Arial" w:cs="Arial"/>
          <w:sz w:val="24"/>
          <w:szCs w:val="24"/>
        </w:rPr>
        <w:t>…</w:t>
      </w:r>
    </w:p>
    <w:p w14:paraId="6CB6AAF0" w14:textId="77777777" w:rsidR="00D50B6F" w:rsidRDefault="00D50B6F" w:rsidP="00653192">
      <w:pPr>
        <w:widowControl w:val="0"/>
        <w:spacing w:after="0" w:line="240" w:lineRule="auto"/>
        <w:rPr>
          <w:rFonts w:ascii="Arial" w:hAnsi="Arial" w:cs="Arial"/>
          <w:sz w:val="24"/>
          <w:szCs w:val="24"/>
        </w:rPr>
      </w:pPr>
    </w:p>
    <w:p w14:paraId="5E4C080C" w14:textId="7117D2D9" w:rsidR="00653192" w:rsidRPr="00653192" w:rsidRDefault="00653192" w:rsidP="00653192">
      <w:pPr>
        <w:widowControl w:val="0"/>
        <w:spacing w:after="0" w:line="240" w:lineRule="auto"/>
        <w:rPr>
          <w:rFonts w:ascii="Arial" w:hAnsi="Arial" w:cs="Arial"/>
          <w:sz w:val="24"/>
          <w:szCs w:val="24"/>
        </w:rPr>
      </w:pPr>
      <w:r w:rsidRPr="00653192">
        <w:rPr>
          <w:rFonts w:ascii="Arial" w:hAnsi="Arial" w:cs="Arial"/>
          <w:sz w:val="24"/>
          <w:szCs w:val="24"/>
        </w:rPr>
        <w:t>Estructura del Documento de Posición Institucional</w:t>
      </w:r>
      <w:r w:rsidR="00D50B6F">
        <w:rPr>
          <w:rFonts w:ascii="Arial" w:hAnsi="Arial" w:cs="Arial"/>
          <w:sz w:val="24"/>
          <w:szCs w:val="24"/>
        </w:rPr>
        <w:t>………</w:t>
      </w:r>
      <w:r w:rsidRPr="00653192">
        <w:rPr>
          <w:rFonts w:ascii="Arial" w:hAnsi="Arial" w:cs="Arial"/>
          <w:sz w:val="24"/>
          <w:szCs w:val="24"/>
        </w:rPr>
        <w:t>……………………………</w:t>
      </w:r>
    </w:p>
    <w:p w14:paraId="522D2BC6" w14:textId="77777777" w:rsidR="00D50B6F" w:rsidRDefault="00D50B6F" w:rsidP="00653192">
      <w:pPr>
        <w:widowControl w:val="0"/>
        <w:spacing w:after="0" w:line="240" w:lineRule="auto"/>
        <w:rPr>
          <w:rFonts w:ascii="Arial" w:hAnsi="Arial" w:cs="Arial"/>
          <w:sz w:val="24"/>
          <w:szCs w:val="24"/>
        </w:rPr>
      </w:pPr>
    </w:p>
    <w:p w14:paraId="25DD9D1D" w14:textId="62022911" w:rsidR="00653192" w:rsidRPr="00653192" w:rsidRDefault="00653192" w:rsidP="00653192">
      <w:pPr>
        <w:widowControl w:val="0"/>
        <w:spacing w:after="0" w:line="240" w:lineRule="auto"/>
        <w:rPr>
          <w:rFonts w:ascii="Arial" w:hAnsi="Arial" w:cs="Arial"/>
          <w:sz w:val="24"/>
          <w:szCs w:val="24"/>
        </w:rPr>
      </w:pPr>
      <w:r w:rsidRPr="00653192">
        <w:rPr>
          <w:rFonts w:ascii="Arial" w:hAnsi="Arial" w:cs="Arial"/>
          <w:sz w:val="24"/>
          <w:szCs w:val="24"/>
        </w:rPr>
        <w:t xml:space="preserve">Anexo </w:t>
      </w:r>
      <w:r w:rsidR="00D50B6F">
        <w:rPr>
          <w:rFonts w:ascii="Arial" w:hAnsi="Arial" w:cs="Arial"/>
          <w:sz w:val="24"/>
          <w:szCs w:val="24"/>
        </w:rPr>
        <w:t>B…………………………………</w:t>
      </w:r>
      <w:r w:rsidRPr="00653192">
        <w:rPr>
          <w:rFonts w:ascii="Arial" w:hAnsi="Arial" w:cs="Arial"/>
          <w:sz w:val="24"/>
          <w:szCs w:val="24"/>
        </w:rPr>
        <w:t>……………………………………………………</w:t>
      </w:r>
    </w:p>
    <w:p w14:paraId="20B16ED0" w14:textId="77777777" w:rsidR="00E6132A" w:rsidRDefault="00E6132A" w:rsidP="00653192">
      <w:pPr>
        <w:widowControl w:val="0"/>
        <w:spacing w:after="0" w:line="240" w:lineRule="auto"/>
        <w:rPr>
          <w:rFonts w:ascii="Arial" w:hAnsi="Arial" w:cs="Arial"/>
          <w:sz w:val="24"/>
          <w:szCs w:val="24"/>
        </w:rPr>
      </w:pPr>
    </w:p>
    <w:p w14:paraId="41E120DA" w14:textId="10D0C351" w:rsidR="00653192" w:rsidRPr="00653192" w:rsidRDefault="00653192" w:rsidP="00653192">
      <w:pPr>
        <w:widowControl w:val="0"/>
        <w:spacing w:after="0" w:line="240" w:lineRule="auto"/>
        <w:rPr>
          <w:rFonts w:ascii="Arial" w:hAnsi="Arial" w:cs="Arial"/>
          <w:sz w:val="24"/>
          <w:szCs w:val="24"/>
        </w:rPr>
      </w:pPr>
      <w:r w:rsidRPr="00653192">
        <w:rPr>
          <w:rFonts w:ascii="Arial" w:hAnsi="Arial" w:cs="Arial"/>
          <w:sz w:val="24"/>
          <w:szCs w:val="24"/>
        </w:rPr>
        <w:t>Anexo C</w:t>
      </w:r>
      <w:r w:rsidR="00E6132A">
        <w:rPr>
          <w:rFonts w:ascii="Arial" w:hAnsi="Arial" w:cs="Arial"/>
          <w:sz w:val="24"/>
          <w:szCs w:val="24"/>
        </w:rPr>
        <w:t>…………………...</w:t>
      </w:r>
      <w:r w:rsidRPr="00653192">
        <w:rPr>
          <w:rFonts w:ascii="Arial" w:hAnsi="Arial" w:cs="Arial"/>
          <w:sz w:val="24"/>
          <w:szCs w:val="24"/>
        </w:rPr>
        <w:t>…………………………………………………………………</w:t>
      </w:r>
    </w:p>
    <w:p w14:paraId="60C19807" w14:textId="77777777" w:rsidR="00E6132A" w:rsidRDefault="00E6132A" w:rsidP="00653192">
      <w:pPr>
        <w:widowControl w:val="0"/>
        <w:spacing w:after="0" w:line="240" w:lineRule="auto"/>
        <w:rPr>
          <w:rFonts w:ascii="Arial" w:hAnsi="Arial" w:cs="Arial"/>
          <w:sz w:val="24"/>
          <w:szCs w:val="24"/>
        </w:rPr>
      </w:pPr>
    </w:p>
    <w:p w14:paraId="74B61153" w14:textId="1EF3CC46" w:rsidR="00653192" w:rsidRPr="00653192" w:rsidRDefault="00653192" w:rsidP="00653192">
      <w:pPr>
        <w:widowControl w:val="0"/>
        <w:spacing w:after="0" w:line="240" w:lineRule="auto"/>
        <w:rPr>
          <w:rFonts w:ascii="Arial" w:hAnsi="Arial" w:cs="Arial"/>
          <w:sz w:val="24"/>
          <w:szCs w:val="24"/>
        </w:rPr>
      </w:pPr>
      <w:r w:rsidRPr="00653192">
        <w:rPr>
          <w:rFonts w:ascii="Arial" w:hAnsi="Arial" w:cs="Arial"/>
          <w:sz w:val="24"/>
          <w:szCs w:val="24"/>
        </w:rPr>
        <w:t>Anexo D</w:t>
      </w:r>
      <w:r w:rsidR="00E6132A">
        <w:rPr>
          <w:rFonts w:ascii="Arial" w:hAnsi="Arial" w:cs="Arial"/>
          <w:sz w:val="24"/>
          <w:szCs w:val="24"/>
        </w:rPr>
        <w:t>…………………...</w:t>
      </w:r>
      <w:r w:rsidRPr="00653192">
        <w:rPr>
          <w:rFonts w:ascii="Arial" w:hAnsi="Arial" w:cs="Arial"/>
          <w:sz w:val="24"/>
          <w:szCs w:val="24"/>
        </w:rPr>
        <w:t>…………………………………………………………………</w:t>
      </w:r>
    </w:p>
    <w:p w14:paraId="301C17D1" w14:textId="77777777" w:rsidR="00E6132A" w:rsidRDefault="00E6132A" w:rsidP="00653192">
      <w:pPr>
        <w:widowControl w:val="0"/>
        <w:spacing w:after="0" w:line="240" w:lineRule="auto"/>
        <w:rPr>
          <w:rFonts w:ascii="Arial" w:hAnsi="Arial" w:cs="Arial"/>
          <w:sz w:val="24"/>
          <w:szCs w:val="24"/>
        </w:rPr>
      </w:pPr>
    </w:p>
    <w:p w14:paraId="07C39DF5" w14:textId="69ABDFCC" w:rsidR="00653192" w:rsidRPr="00653192" w:rsidRDefault="00653192" w:rsidP="00653192">
      <w:pPr>
        <w:widowControl w:val="0"/>
        <w:spacing w:after="0" w:line="240" w:lineRule="auto"/>
        <w:rPr>
          <w:rFonts w:ascii="Arial" w:hAnsi="Arial" w:cs="Arial"/>
          <w:sz w:val="24"/>
          <w:szCs w:val="24"/>
        </w:rPr>
      </w:pPr>
      <w:r w:rsidRPr="00653192">
        <w:rPr>
          <w:rFonts w:ascii="Arial" w:hAnsi="Arial" w:cs="Arial"/>
          <w:sz w:val="24"/>
          <w:szCs w:val="24"/>
        </w:rPr>
        <w:lastRenderedPageBreak/>
        <w:t xml:space="preserve">Anexo </w:t>
      </w:r>
      <w:r w:rsidR="00E6132A">
        <w:rPr>
          <w:rFonts w:ascii="Arial" w:hAnsi="Arial" w:cs="Arial"/>
          <w:sz w:val="24"/>
          <w:szCs w:val="24"/>
        </w:rPr>
        <w:t>E</w:t>
      </w:r>
      <w:r w:rsidRPr="00653192">
        <w:rPr>
          <w:rFonts w:ascii="Arial" w:hAnsi="Arial" w:cs="Arial"/>
          <w:sz w:val="24"/>
          <w:szCs w:val="24"/>
        </w:rPr>
        <w:t>………………………………………………………</w:t>
      </w:r>
      <w:r w:rsidR="00E6132A">
        <w:rPr>
          <w:rFonts w:ascii="Arial" w:hAnsi="Arial" w:cs="Arial"/>
          <w:sz w:val="24"/>
          <w:szCs w:val="24"/>
        </w:rPr>
        <w:t>………………………………</w:t>
      </w:r>
    </w:p>
    <w:p w14:paraId="2B599053" w14:textId="77777777" w:rsidR="00E6132A" w:rsidRDefault="00E6132A" w:rsidP="00653192">
      <w:pPr>
        <w:widowControl w:val="0"/>
        <w:spacing w:after="0" w:line="240" w:lineRule="auto"/>
        <w:rPr>
          <w:rFonts w:ascii="Arial" w:hAnsi="Arial" w:cs="Arial"/>
          <w:sz w:val="24"/>
          <w:szCs w:val="24"/>
        </w:rPr>
      </w:pPr>
    </w:p>
    <w:p w14:paraId="78AE295B" w14:textId="45560089" w:rsidR="00653192" w:rsidRDefault="00653192" w:rsidP="00653192">
      <w:pPr>
        <w:widowControl w:val="0"/>
        <w:spacing w:after="0" w:line="240" w:lineRule="auto"/>
        <w:rPr>
          <w:rFonts w:ascii="Arial" w:hAnsi="Arial" w:cs="Arial"/>
          <w:sz w:val="24"/>
          <w:szCs w:val="24"/>
        </w:rPr>
      </w:pPr>
      <w:r w:rsidRPr="00653192">
        <w:rPr>
          <w:rFonts w:ascii="Arial" w:hAnsi="Arial" w:cs="Arial"/>
          <w:sz w:val="24"/>
          <w:szCs w:val="24"/>
        </w:rPr>
        <w:t>Anexo F…</w:t>
      </w:r>
      <w:r w:rsidR="00E6132A">
        <w:rPr>
          <w:rFonts w:ascii="Arial" w:hAnsi="Arial" w:cs="Arial"/>
          <w:sz w:val="24"/>
          <w:szCs w:val="24"/>
        </w:rPr>
        <w:t>………</w:t>
      </w:r>
      <w:r w:rsidRPr="00653192">
        <w:rPr>
          <w:rFonts w:ascii="Arial" w:hAnsi="Arial" w:cs="Arial"/>
          <w:sz w:val="24"/>
          <w:szCs w:val="24"/>
        </w:rPr>
        <w:t>……………………………………………………………………………</w:t>
      </w:r>
    </w:p>
    <w:p w14:paraId="53CE25F3" w14:textId="1C6F706E" w:rsidR="00653192" w:rsidRDefault="00653192" w:rsidP="00F83870">
      <w:pPr>
        <w:widowControl w:val="0"/>
        <w:spacing w:after="0" w:line="240" w:lineRule="auto"/>
        <w:jc w:val="both"/>
        <w:rPr>
          <w:rFonts w:ascii="Arial" w:hAnsi="Arial" w:cs="Arial"/>
          <w:sz w:val="24"/>
          <w:szCs w:val="24"/>
        </w:rPr>
      </w:pPr>
    </w:p>
    <w:p w14:paraId="5E0FC018" w14:textId="77777777" w:rsidR="00E6132A" w:rsidRDefault="00E6132A" w:rsidP="00E6132A">
      <w:pPr>
        <w:widowControl w:val="0"/>
        <w:spacing w:after="0" w:line="240" w:lineRule="auto"/>
        <w:jc w:val="center"/>
        <w:rPr>
          <w:rFonts w:ascii="Arial" w:eastAsia="Soberana Sans" w:hAnsi="Arial" w:cs="Arial"/>
          <w:color w:val="000000"/>
          <w:sz w:val="24"/>
          <w:szCs w:val="24"/>
        </w:rPr>
      </w:pPr>
      <w:proofErr w:type="spellStart"/>
      <w:r w:rsidRPr="00E6132A">
        <w:rPr>
          <w:rFonts w:ascii="Arial" w:eastAsia="Soberana Sans" w:hAnsi="Arial" w:cs="Arial"/>
          <w:color w:val="000000"/>
          <w:sz w:val="24"/>
          <w:szCs w:val="24"/>
        </w:rPr>
        <w:t>EXPOSICION</w:t>
      </w:r>
      <w:proofErr w:type="spellEnd"/>
      <w:r w:rsidRPr="00E6132A">
        <w:rPr>
          <w:rFonts w:ascii="Arial" w:eastAsia="Soberana Sans" w:hAnsi="Arial" w:cs="Arial"/>
          <w:color w:val="000000"/>
          <w:sz w:val="24"/>
          <w:szCs w:val="24"/>
        </w:rPr>
        <w:t xml:space="preserve"> DE MOTIVOS</w:t>
      </w:r>
    </w:p>
    <w:p w14:paraId="126C3983" w14:textId="77777777" w:rsidR="00E6132A" w:rsidRPr="00E6132A" w:rsidRDefault="00E6132A" w:rsidP="00E6132A">
      <w:pPr>
        <w:widowControl w:val="0"/>
        <w:spacing w:after="0" w:line="240" w:lineRule="auto"/>
        <w:jc w:val="center"/>
        <w:rPr>
          <w:rFonts w:ascii="Arial" w:eastAsia="Soberana Sans" w:hAnsi="Arial" w:cs="Arial"/>
          <w:color w:val="000000"/>
          <w:sz w:val="24"/>
          <w:szCs w:val="24"/>
        </w:rPr>
      </w:pPr>
    </w:p>
    <w:p w14:paraId="1D493AF4" w14:textId="77777777" w:rsidR="00E6132A" w:rsidRDefault="00E6132A" w:rsidP="00E6132A">
      <w:pPr>
        <w:widowControl w:val="0"/>
        <w:spacing w:after="0" w:line="240" w:lineRule="auto"/>
        <w:jc w:val="both"/>
        <w:rPr>
          <w:rFonts w:ascii="Arial" w:eastAsia="Soberana Sans" w:hAnsi="Arial" w:cs="Arial"/>
          <w:color w:val="000000"/>
          <w:sz w:val="24"/>
          <w:szCs w:val="24"/>
        </w:rPr>
      </w:pPr>
      <w:r w:rsidRPr="00E6132A">
        <w:rPr>
          <w:rFonts w:ascii="Arial" w:eastAsia="Soberana Sans" w:hAnsi="Arial" w:cs="Arial"/>
          <w:color w:val="000000"/>
          <w:sz w:val="24"/>
          <w:szCs w:val="24"/>
        </w:rPr>
        <w:t>La administración de los ingresos y egresos públicos constituye una función esencial del Estado, misma que debe desarrollarse bajo principios de legalidad, honestidad, honradez, eficacia, eficiencia, economía, racionalidad, austeridad, transparencia, control y rendición de cuentas, con el propósito de garantizar que los recursos públicos sean ejercidos de manera responsable y orientados al cumplimiento de los objetivos públicos. En este sentido, el artículo 81 de la Constitución Política del Estado Libre y Soberano de Morelos establece que la aplicación de los recursos estatales deberá ser evaluada conforme a las disposiciones legales aplicables, fortaleciendo con ello una gestión pública basada en resultados y orientada al bienestar de la población.</w:t>
      </w:r>
    </w:p>
    <w:p w14:paraId="2917C1B7" w14:textId="77777777" w:rsidR="00E6132A" w:rsidRPr="00E6132A" w:rsidRDefault="00E6132A" w:rsidP="00E6132A">
      <w:pPr>
        <w:widowControl w:val="0"/>
        <w:spacing w:after="0" w:line="240" w:lineRule="auto"/>
        <w:jc w:val="both"/>
        <w:rPr>
          <w:rFonts w:ascii="Arial" w:eastAsia="Soberana Sans" w:hAnsi="Arial" w:cs="Arial"/>
          <w:color w:val="000000"/>
          <w:sz w:val="24"/>
          <w:szCs w:val="24"/>
        </w:rPr>
      </w:pPr>
    </w:p>
    <w:p w14:paraId="1D675B24" w14:textId="77777777" w:rsidR="00E6132A" w:rsidRDefault="00E6132A" w:rsidP="00E6132A">
      <w:pPr>
        <w:widowControl w:val="0"/>
        <w:spacing w:after="0" w:line="240" w:lineRule="auto"/>
        <w:jc w:val="both"/>
        <w:rPr>
          <w:rFonts w:ascii="Arial" w:eastAsia="Soberana Sans" w:hAnsi="Arial" w:cs="Arial"/>
          <w:color w:val="000000"/>
          <w:sz w:val="24"/>
          <w:szCs w:val="24"/>
        </w:rPr>
      </w:pPr>
      <w:r w:rsidRPr="00E6132A">
        <w:rPr>
          <w:rFonts w:ascii="Arial" w:eastAsia="Soberana Sans" w:hAnsi="Arial" w:cs="Arial"/>
          <w:color w:val="000000"/>
          <w:sz w:val="24"/>
          <w:szCs w:val="24"/>
        </w:rPr>
        <w:t>En congruencia con lo anterior, el artículo 48 de la Ley de Presupuesto, Contabilidad y Gasto Público del Estado de Morelos dispone que la evaluación del desempeño de las Entidades Públicas deberá realizarse mediante la verificación del grado de cumplimiento de objetivos y metas, considerando indicadores que permitan conocer los resultados derivados de la aplicación de los recursos públicos. Asimismo, prevé la integración, en el ámbito del Poder Ejecutivo, de un Sistema de Evaluación del Desempeño Estatal de carácter interinstitucional, como mecanismo para fortalecer la evaluación objetiva y sistemática de las intervenciones públicas.</w:t>
      </w:r>
    </w:p>
    <w:p w14:paraId="3F05B52D" w14:textId="77777777" w:rsidR="00E6132A" w:rsidRPr="00E6132A" w:rsidRDefault="00E6132A" w:rsidP="00E6132A">
      <w:pPr>
        <w:widowControl w:val="0"/>
        <w:spacing w:after="0" w:line="240" w:lineRule="auto"/>
        <w:jc w:val="both"/>
        <w:rPr>
          <w:rFonts w:ascii="Arial" w:eastAsia="Soberana Sans" w:hAnsi="Arial" w:cs="Arial"/>
          <w:color w:val="000000"/>
          <w:sz w:val="24"/>
          <w:szCs w:val="24"/>
        </w:rPr>
      </w:pPr>
    </w:p>
    <w:p w14:paraId="212025E8" w14:textId="77777777" w:rsidR="00E6132A" w:rsidRDefault="00E6132A" w:rsidP="00E6132A">
      <w:pPr>
        <w:widowControl w:val="0"/>
        <w:spacing w:after="0" w:line="240" w:lineRule="auto"/>
        <w:jc w:val="both"/>
        <w:rPr>
          <w:rFonts w:ascii="Arial" w:eastAsia="Soberana Sans" w:hAnsi="Arial" w:cs="Arial"/>
          <w:color w:val="000000"/>
          <w:sz w:val="24"/>
          <w:szCs w:val="24"/>
        </w:rPr>
      </w:pPr>
      <w:r w:rsidRPr="00E6132A">
        <w:rPr>
          <w:rFonts w:ascii="Arial" w:eastAsia="Soberana Sans" w:hAnsi="Arial" w:cs="Arial"/>
          <w:color w:val="000000"/>
          <w:sz w:val="24"/>
          <w:szCs w:val="24"/>
        </w:rPr>
        <w:t>De igual forma, el artículo 24 de la Ley Orgánica de la Administración Pública del Estado de Morelos establece que corresponde a la Secretaría de Administración y Finanzas supervisar la evaluación de los resultados de la aplicación de los recursos públicos estatales; emitir, conjuntamente con las instancias competentes, el Programa Anual de Evaluación Estatal; coordinar el desarrollo de metodologías e indicadores para la medición del desempeño; así como dictar las normas, lineamientos y criterios en materia presupuestaria a los que deberá sujetarse la Administración Pública Estatal. Estas atribuciones constituyen la base institucional para fortalecer los procesos de evaluación y mejora continua en el ejercicio del gasto público.</w:t>
      </w:r>
    </w:p>
    <w:p w14:paraId="1845A7F2" w14:textId="77777777" w:rsidR="00E6132A" w:rsidRPr="00E6132A" w:rsidRDefault="00E6132A" w:rsidP="00E6132A">
      <w:pPr>
        <w:widowControl w:val="0"/>
        <w:spacing w:after="0" w:line="240" w:lineRule="auto"/>
        <w:jc w:val="both"/>
        <w:rPr>
          <w:rFonts w:ascii="Arial" w:eastAsia="Soberana Sans" w:hAnsi="Arial" w:cs="Arial"/>
          <w:color w:val="000000"/>
          <w:sz w:val="24"/>
          <w:szCs w:val="24"/>
        </w:rPr>
      </w:pPr>
    </w:p>
    <w:p w14:paraId="695B071A" w14:textId="77777777" w:rsidR="00E6132A" w:rsidRDefault="00E6132A" w:rsidP="00E6132A">
      <w:pPr>
        <w:widowControl w:val="0"/>
        <w:spacing w:after="0" w:line="240" w:lineRule="auto"/>
        <w:jc w:val="both"/>
        <w:rPr>
          <w:rFonts w:ascii="Arial" w:eastAsia="Soberana Sans" w:hAnsi="Arial" w:cs="Arial"/>
          <w:color w:val="000000"/>
          <w:sz w:val="24"/>
          <w:szCs w:val="24"/>
        </w:rPr>
      </w:pPr>
      <w:r w:rsidRPr="00E6132A">
        <w:rPr>
          <w:rFonts w:ascii="Arial" w:eastAsia="Soberana Sans" w:hAnsi="Arial" w:cs="Arial"/>
          <w:color w:val="000000"/>
          <w:sz w:val="24"/>
          <w:szCs w:val="24"/>
        </w:rPr>
        <w:lastRenderedPageBreak/>
        <w:t>Asimismo, el Reglamento Interior de la Secretaría de Administración y Finanzas establece, en su artículo 17, que la Unidad de Planeación es responsable de realizar el seguimiento y evaluación de los programas derivados del Plan Estatal de Desarrollo y de los programas presupuestarios de la Administración Pública Estatal, así como de coordinar la implementación y el seguimiento de la Gestión para Resultados y del Sistema de Evaluación del Desempeño Estatal, incluyendo la emisión de normas y procedimientos para su operación. De igual manera, el artículo 37 del citado ordenamiento confiere a la Dirección General de Seguimiento y Evaluación atribuciones para normar, coordinar y asesorar el seguimiento y evaluación de los programas presupuestarios y fondos del Ramo 33, emitir y dar seguimiento a los Aspectos Susceptibles de Mejora derivados de las evaluaciones, así como desarrollar mecanismos para su atención y seguimiento.</w:t>
      </w:r>
    </w:p>
    <w:p w14:paraId="57C3A2E2" w14:textId="77777777" w:rsidR="00E6132A" w:rsidRPr="00E6132A" w:rsidRDefault="00E6132A" w:rsidP="00E6132A">
      <w:pPr>
        <w:widowControl w:val="0"/>
        <w:spacing w:after="0" w:line="240" w:lineRule="auto"/>
        <w:jc w:val="both"/>
        <w:rPr>
          <w:rFonts w:ascii="Arial" w:eastAsia="Soberana Sans" w:hAnsi="Arial" w:cs="Arial"/>
          <w:color w:val="000000"/>
          <w:sz w:val="24"/>
          <w:szCs w:val="24"/>
        </w:rPr>
      </w:pPr>
    </w:p>
    <w:p w14:paraId="7812E34E" w14:textId="642C57C5" w:rsidR="003C7BC1" w:rsidRDefault="00E6132A" w:rsidP="00E6132A">
      <w:pPr>
        <w:widowControl w:val="0"/>
        <w:spacing w:after="0" w:line="240" w:lineRule="auto"/>
        <w:jc w:val="both"/>
        <w:rPr>
          <w:rFonts w:ascii="Arial" w:eastAsia="Soberana Sans" w:hAnsi="Arial" w:cs="Arial"/>
          <w:color w:val="000000"/>
          <w:sz w:val="24"/>
          <w:szCs w:val="24"/>
        </w:rPr>
      </w:pPr>
      <w:r w:rsidRPr="00E6132A">
        <w:rPr>
          <w:rFonts w:ascii="Arial" w:eastAsia="Soberana Sans" w:hAnsi="Arial" w:cs="Arial"/>
          <w:color w:val="000000"/>
          <w:sz w:val="24"/>
          <w:szCs w:val="24"/>
        </w:rPr>
        <w:t>En este contexto, los resultados obtenidos a través de la evaluación de las políticas públicas, programas presupuestarios y fondos del Ramo 33 constituyen un insumo fundamental para fortalecer los procesos de planeación, programación, presupuestación, ejercicio y control, seguimiento, evaluación y rendición de cuentas del gasto público. La información derivada de dichos procesos permite identificar áreas de oportunidad, implementar acciones de mejora y orientar de manera más eficiente y eficaz las intervenciones públicas, contribuyendo con ello al fortalecimiento institucional y a la generación de valor público en beneficio de la ciudadanía.</w:t>
      </w:r>
    </w:p>
    <w:p w14:paraId="28C3304B" w14:textId="77777777" w:rsidR="00E6132A" w:rsidRDefault="00E6132A" w:rsidP="00E6132A">
      <w:pPr>
        <w:widowControl w:val="0"/>
        <w:spacing w:after="0" w:line="240" w:lineRule="auto"/>
        <w:jc w:val="both"/>
        <w:rPr>
          <w:rFonts w:ascii="Arial" w:eastAsia="Soberana Sans" w:hAnsi="Arial" w:cs="Arial"/>
          <w:color w:val="000000"/>
          <w:sz w:val="24"/>
          <w:szCs w:val="24"/>
        </w:rPr>
      </w:pPr>
    </w:p>
    <w:p w14:paraId="6D9FD600" w14:textId="77777777" w:rsidR="00E6132A" w:rsidRDefault="00E6132A" w:rsidP="00E6132A">
      <w:pPr>
        <w:widowControl w:val="0"/>
        <w:spacing w:after="0" w:line="240" w:lineRule="auto"/>
        <w:jc w:val="both"/>
        <w:rPr>
          <w:rFonts w:ascii="Arial" w:eastAsia="Soberana Sans" w:hAnsi="Arial" w:cs="Arial"/>
          <w:color w:val="000000"/>
          <w:sz w:val="24"/>
          <w:szCs w:val="24"/>
        </w:rPr>
      </w:pPr>
      <w:r w:rsidRPr="00E6132A">
        <w:rPr>
          <w:rFonts w:ascii="Arial" w:eastAsia="Soberana Sans" w:hAnsi="Arial" w:cs="Arial"/>
          <w:color w:val="000000"/>
          <w:sz w:val="24"/>
          <w:szCs w:val="24"/>
        </w:rPr>
        <w:t>Por lo anterior, resulta necesario emitir Lineamientos Generales que regulen de manera homogénea la identificación, clasificación, suscripción, seguimiento y atención de los Aspectos Susceptibles de Mejora derivados de las evaluaciones externas, con la finalidad de fortalecer el desempeño de las políticas públicas y programas presupuestarios en el Estado, promover la mejora continua de la gestión pública y consolidar una administración pública orientada a resultados, transparencia y rendición de cuentas.</w:t>
      </w:r>
    </w:p>
    <w:p w14:paraId="694EE8F6" w14:textId="77777777" w:rsidR="00257BD2" w:rsidRPr="00E6132A" w:rsidRDefault="00257BD2" w:rsidP="00E6132A">
      <w:pPr>
        <w:widowControl w:val="0"/>
        <w:spacing w:after="0" w:line="240" w:lineRule="auto"/>
        <w:jc w:val="both"/>
        <w:rPr>
          <w:rFonts w:ascii="Arial" w:eastAsia="Soberana Sans" w:hAnsi="Arial" w:cs="Arial"/>
          <w:color w:val="000000"/>
          <w:sz w:val="24"/>
          <w:szCs w:val="24"/>
        </w:rPr>
      </w:pPr>
    </w:p>
    <w:p w14:paraId="27E1A255" w14:textId="77777777" w:rsidR="00E6132A" w:rsidRPr="000461E8" w:rsidRDefault="00E6132A" w:rsidP="00E6132A">
      <w:pPr>
        <w:widowControl w:val="0"/>
        <w:spacing w:after="0" w:line="240" w:lineRule="auto"/>
        <w:jc w:val="both"/>
        <w:rPr>
          <w:rFonts w:ascii="Arial" w:eastAsia="Soberana Sans" w:hAnsi="Arial" w:cs="Arial"/>
          <w:b/>
          <w:bCs/>
          <w:color w:val="000000"/>
          <w:sz w:val="24"/>
          <w:szCs w:val="24"/>
        </w:rPr>
      </w:pPr>
      <w:r w:rsidRPr="000461E8">
        <w:rPr>
          <w:rFonts w:ascii="Arial" w:eastAsia="Soberana Sans" w:hAnsi="Arial" w:cs="Arial"/>
          <w:b/>
          <w:bCs/>
          <w:color w:val="000000"/>
          <w:sz w:val="24"/>
          <w:szCs w:val="24"/>
        </w:rPr>
        <w:t>LINEAMIENTOS GENERALES PARA EL SEGUIMIENTO DE LOS ASPECTOS SUSCEPTIBLES DE MEJORA DERIVADOS DE EVALUACIONES A LOS PROGRAMAS PRESUPUESTARIOS Y FONDOS DEL RAMO 33 DEL PODER EJECUTIVO DEL GOBIERNO DEL ESTADO DE MORELOS.</w:t>
      </w:r>
    </w:p>
    <w:p w14:paraId="1FF83203" w14:textId="77777777" w:rsidR="00257BD2" w:rsidRDefault="00257BD2" w:rsidP="00E6132A">
      <w:pPr>
        <w:widowControl w:val="0"/>
        <w:spacing w:after="0" w:line="240" w:lineRule="auto"/>
        <w:jc w:val="both"/>
        <w:rPr>
          <w:rFonts w:ascii="Arial" w:eastAsia="Soberana Sans" w:hAnsi="Arial" w:cs="Arial"/>
          <w:color w:val="000000"/>
          <w:sz w:val="24"/>
          <w:szCs w:val="24"/>
        </w:rPr>
      </w:pPr>
    </w:p>
    <w:p w14:paraId="161D52C0" w14:textId="0FA34EEC" w:rsidR="00E6132A" w:rsidRPr="000461E8" w:rsidRDefault="00E6132A" w:rsidP="000461E8">
      <w:pPr>
        <w:widowControl w:val="0"/>
        <w:spacing w:after="0" w:line="240" w:lineRule="auto"/>
        <w:jc w:val="center"/>
        <w:rPr>
          <w:rFonts w:ascii="Arial" w:eastAsia="Soberana Sans" w:hAnsi="Arial" w:cs="Arial"/>
          <w:b/>
          <w:bCs/>
          <w:color w:val="000000"/>
          <w:sz w:val="24"/>
          <w:szCs w:val="24"/>
        </w:rPr>
      </w:pPr>
      <w:r w:rsidRPr="000461E8">
        <w:rPr>
          <w:rFonts w:ascii="Arial" w:eastAsia="Soberana Sans" w:hAnsi="Arial" w:cs="Arial"/>
          <w:b/>
          <w:bCs/>
          <w:color w:val="000000"/>
          <w:sz w:val="24"/>
          <w:szCs w:val="24"/>
        </w:rPr>
        <w:t>TITULO PRIMERO. DISPOSICIONES GENERALES.</w:t>
      </w:r>
    </w:p>
    <w:p w14:paraId="4640E37F" w14:textId="77777777" w:rsidR="00257BD2" w:rsidRPr="00E6132A" w:rsidRDefault="00257BD2" w:rsidP="00E6132A">
      <w:pPr>
        <w:widowControl w:val="0"/>
        <w:spacing w:after="0" w:line="240" w:lineRule="auto"/>
        <w:jc w:val="both"/>
        <w:rPr>
          <w:rFonts w:ascii="Arial" w:eastAsia="Soberana Sans" w:hAnsi="Arial" w:cs="Arial"/>
          <w:color w:val="000000"/>
          <w:sz w:val="24"/>
          <w:szCs w:val="24"/>
        </w:rPr>
      </w:pPr>
    </w:p>
    <w:p w14:paraId="6A4A4F38" w14:textId="77777777" w:rsidR="00257BD2" w:rsidRDefault="00E6132A" w:rsidP="00E6132A">
      <w:pPr>
        <w:widowControl w:val="0"/>
        <w:spacing w:after="0" w:line="240" w:lineRule="auto"/>
        <w:jc w:val="both"/>
        <w:rPr>
          <w:rFonts w:ascii="Arial" w:eastAsia="Soberana Sans" w:hAnsi="Arial" w:cs="Arial"/>
          <w:color w:val="000000"/>
          <w:sz w:val="24"/>
          <w:szCs w:val="24"/>
        </w:rPr>
      </w:pPr>
      <w:r w:rsidRPr="00E6132A">
        <w:rPr>
          <w:rFonts w:ascii="Arial" w:eastAsia="Soberana Sans" w:hAnsi="Arial" w:cs="Arial"/>
          <w:color w:val="000000"/>
          <w:sz w:val="24"/>
          <w:szCs w:val="24"/>
        </w:rPr>
        <w:t>1. Los presentes Lineamientos Generales tienen por objeto homologar el proceso para la atención de los Aspectos Susceptibles de Mejora (A</w:t>
      </w:r>
    </w:p>
    <w:p w14:paraId="7DFC483E" w14:textId="134C1EE7" w:rsidR="00E6132A" w:rsidRDefault="00E6132A" w:rsidP="00E6132A">
      <w:pPr>
        <w:widowControl w:val="0"/>
        <w:spacing w:after="0" w:line="240" w:lineRule="auto"/>
        <w:jc w:val="both"/>
        <w:rPr>
          <w:rFonts w:ascii="Arial" w:eastAsia="Soberana Sans" w:hAnsi="Arial" w:cs="Arial"/>
          <w:color w:val="000000"/>
          <w:sz w:val="24"/>
          <w:szCs w:val="24"/>
        </w:rPr>
      </w:pPr>
      <w:r w:rsidRPr="00E6132A">
        <w:rPr>
          <w:rFonts w:ascii="Arial" w:eastAsia="Soberana Sans" w:hAnsi="Arial" w:cs="Arial"/>
          <w:color w:val="000000"/>
          <w:sz w:val="24"/>
          <w:szCs w:val="24"/>
        </w:rPr>
        <w:t>SM) derivados de las evaluaciones externas a las políticas públicas, programas presupuestarios o fondos del Ramo 33, entendiéndose éstos como hallazgos, debilidades, oportunidades y amenazas identificados en dichos ejercicios de evaluación.</w:t>
      </w:r>
    </w:p>
    <w:p w14:paraId="36CFCB98" w14:textId="77777777" w:rsidR="000461E8" w:rsidRPr="00E6132A" w:rsidRDefault="000461E8" w:rsidP="00E6132A">
      <w:pPr>
        <w:widowControl w:val="0"/>
        <w:spacing w:after="0" w:line="240" w:lineRule="auto"/>
        <w:jc w:val="both"/>
        <w:rPr>
          <w:rFonts w:ascii="Arial" w:eastAsia="Soberana Sans" w:hAnsi="Arial" w:cs="Arial"/>
          <w:color w:val="000000"/>
          <w:sz w:val="24"/>
          <w:szCs w:val="24"/>
        </w:rPr>
      </w:pPr>
    </w:p>
    <w:p w14:paraId="526C7114" w14:textId="77777777" w:rsidR="00E6132A" w:rsidRDefault="00E6132A" w:rsidP="00E6132A">
      <w:pPr>
        <w:widowControl w:val="0"/>
        <w:spacing w:after="0" w:line="240" w:lineRule="auto"/>
        <w:jc w:val="both"/>
        <w:rPr>
          <w:rFonts w:ascii="Arial" w:eastAsia="Soberana Sans" w:hAnsi="Arial" w:cs="Arial"/>
          <w:color w:val="000000"/>
          <w:sz w:val="24"/>
          <w:szCs w:val="24"/>
        </w:rPr>
      </w:pPr>
      <w:r w:rsidRPr="00E6132A">
        <w:rPr>
          <w:rFonts w:ascii="Arial" w:eastAsia="Soberana Sans" w:hAnsi="Arial" w:cs="Arial"/>
          <w:color w:val="000000"/>
          <w:sz w:val="24"/>
          <w:szCs w:val="24"/>
        </w:rPr>
        <w:t>2. Los ASM deberán ser atendidos por las secretarías, dependencias y entidades del Poder Ejecutivo Estatal responsables del diseño y operación de las políticas públicas, programas presupuestarios o fondos del Ramo 33; que fueron evaluadas y que deberán de considerar las recomendaciones y sugerencias emitidas por las personas evaluadoras externas, con la finalidad de contribuir a la mejora de su gestión, operación, resultados y al fortalecimiento de la rendición de cuentas.</w:t>
      </w:r>
    </w:p>
    <w:p w14:paraId="272879EB" w14:textId="77777777" w:rsidR="000461E8" w:rsidRPr="00E6132A" w:rsidRDefault="000461E8" w:rsidP="00E6132A">
      <w:pPr>
        <w:widowControl w:val="0"/>
        <w:spacing w:after="0" w:line="240" w:lineRule="auto"/>
        <w:jc w:val="both"/>
        <w:rPr>
          <w:rFonts w:ascii="Arial" w:eastAsia="Soberana Sans" w:hAnsi="Arial" w:cs="Arial"/>
          <w:color w:val="000000"/>
          <w:sz w:val="24"/>
          <w:szCs w:val="24"/>
        </w:rPr>
      </w:pPr>
    </w:p>
    <w:p w14:paraId="253ADE2A" w14:textId="77777777" w:rsidR="00E6132A" w:rsidRDefault="00E6132A" w:rsidP="00E6132A">
      <w:pPr>
        <w:widowControl w:val="0"/>
        <w:spacing w:after="0" w:line="240" w:lineRule="auto"/>
        <w:jc w:val="both"/>
        <w:rPr>
          <w:rFonts w:ascii="Arial" w:eastAsia="Soberana Sans" w:hAnsi="Arial" w:cs="Arial"/>
          <w:color w:val="000000"/>
          <w:sz w:val="24"/>
          <w:szCs w:val="24"/>
        </w:rPr>
      </w:pPr>
      <w:r w:rsidRPr="00E6132A">
        <w:rPr>
          <w:rFonts w:ascii="Arial" w:eastAsia="Soberana Sans" w:hAnsi="Arial" w:cs="Arial"/>
          <w:color w:val="000000"/>
          <w:sz w:val="24"/>
          <w:szCs w:val="24"/>
        </w:rPr>
        <w:t xml:space="preserve">3. Para efectos de los presentes lineamientos se entenderá por: </w:t>
      </w:r>
    </w:p>
    <w:p w14:paraId="011C861C" w14:textId="77777777" w:rsidR="000461E8" w:rsidRPr="00E6132A" w:rsidRDefault="000461E8" w:rsidP="00E6132A">
      <w:pPr>
        <w:widowControl w:val="0"/>
        <w:spacing w:after="0" w:line="240" w:lineRule="auto"/>
        <w:jc w:val="both"/>
        <w:rPr>
          <w:rFonts w:ascii="Arial" w:eastAsia="Soberana Sans" w:hAnsi="Arial" w:cs="Arial"/>
          <w:color w:val="000000"/>
          <w:sz w:val="24"/>
          <w:szCs w:val="24"/>
        </w:rPr>
      </w:pPr>
    </w:p>
    <w:p w14:paraId="5E69B930" w14:textId="77777777" w:rsidR="00E6132A" w:rsidRPr="00E6132A" w:rsidRDefault="00E6132A" w:rsidP="000461E8">
      <w:pPr>
        <w:widowControl w:val="0"/>
        <w:spacing w:after="0" w:line="240" w:lineRule="auto"/>
        <w:ind w:left="284"/>
        <w:jc w:val="both"/>
        <w:rPr>
          <w:rFonts w:ascii="Arial" w:eastAsia="Soberana Sans" w:hAnsi="Arial" w:cs="Arial"/>
          <w:color w:val="000000"/>
          <w:sz w:val="24"/>
          <w:szCs w:val="24"/>
        </w:rPr>
      </w:pPr>
      <w:r w:rsidRPr="00E6132A">
        <w:rPr>
          <w:rFonts w:ascii="Arial" w:eastAsia="Soberana Sans" w:hAnsi="Arial" w:cs="Arial"/>
          <w:color w:val="000000"/>
          <w:sz w:val="24"/>
          <w:szCs w:val="24"/>
        </w:rPr>
        <w:t xml:space="preserve">I. Anexos: formatos que deberán requisitarse de acuerdo a estos lineamientos. </w:t>
      </w:r>
    </w:p>
    <w:p w14:paraId="18F24EAA" w14:textId="77777777" w:rsidR="00E6132A" w:rsidRPr="00E6132A" w:rsidRDefault="00E6132A" w:rsidP="000461E8">
      <w:pPr>
        <w:widowControl w:val="0"/>
        <w:spacing w:after="0" w:line="240" w:lineRule="auto"/>
        <w:ind w:left="284"/>
        <w:jc w:val="both"/>
        <w:rPr>
          <w:rFonts w:ascii="Arial" w:eastAsia="Soberana Sans" w:hAnsi="Arial" w:cs="Arial"/>
          <w:color w:val="000000"/>
          <w:sz w:val="24"/>
          <w:szCs w:val="24"/>
        </w:rPr>
      </w:pPr>
      <w:r w:rsidRPr="00E6132A">
        <w:rPr>
          <w:rFonts w:ascii="Arial" w:eastAsia="Soberana Sans" w:hAnsi="Arial" w:cs="Arial"/>
          <w:color w:val="000000"/>
          <w:sz w:val="24"/>
          <w:szCs w:val="24"/>
        </w:rPr>
        <w:t>II. Comisión: Comisión Coordinadora del Sistema de Evaluación del Desempeño Estatal.</w:t>
      </w:r>
    </w:p>
    <w:p w14:paraId="22C09CA3" w14:textId="77777777" w:rsidR="00E6132A" w:rsidRPr="00E6132A" w:rsidRDefault="00E6132A" w:rsidP="000461E8">
      <w:pPr>
        <w:widowControl w:val="0"/>
        <w:spacing w:after="0" w:line="240" w:lineRule="auto"/>
        <w:ind w:left="284"/>
        <w:jc w:val="both"/>
        <w:rPr>
          <w:rFonts w:ascii="Arial" w:eastAsia="Soberana Sans" w:hAnsi="Arial" w:cs="Arial"/>
          <w:color w:val="000000"/>
          <w:sz w:val="24"/>
          <w:szCs w:val="24"/>
        </w:rPr>
      </w:pPr>
      <w:r w:rsidRPr="00E6132A">
        <w:rPr>
          <w:rFonts w:ascii="Arial" w:eastAsia="Soberana Sans" w:hAnsi="Arial" w:cs="Arial"/>
          <w:color w:val="000000"/>
          <w:sz w:val="24"/>
          <w:szCs w:val="24"/>
        </w:rPr>
        <w:t>III. Secretaría: Secretaría de Administración y Finanzas del Poder Ejecutivo Estatal.</w:t>
      </w:r>
    </w:p>
    <w:p w14:paraId="5245DAA0" w14:textId="77777777" w:rsidR="00E6132A" w:rsidRPr="00E6132A" w:rsidRDefault="00E6132A" w:rsidP="000461E8">
      <w:pPr>
        <w:widowControl w:val="0"/>
        <w:spacing w:after="0" w:line="240" w:lineRule="auto"/>
        <w:ind w:left="284"/>
        <w:jc w:val="both"/>
        <w:rPr>
          <w:rFonts w:ascii="Arial" w:eastAsia="Soberana Sans" w:hAnsi="Arial" w:cs="Arial"/>
          <w:color w:val="000000"/>
          <w:sz w:val="24"/>
          <w:szCs w:val="24"/>
        </w:rPr>
      </w:pPr>
      <w:r w:rsidRPr="00E6132A">
        <w:rPr>
          <w:rFonts w:ascii="Arial" w:eastAsia="Soberana Sans" w:hAnsi="Arial" w:cs="Arial"/>
          <w:color w:val="000000"/>
          <w:sz w:val="24"/>
          <w:szCs w:val="24"/>
        </w:rPr>
        <w:t>IV. Aspecto Susceptible de Mejora (ASM): los hallazgos, debilidades, oportunidades y amenazas identificadas en la evaluación externa, las cuales pueden ser atendidas para contribuir a mejorar la política pública o programa presupuestario, con la finalidad de perfeccionar su gestión, operación, resultados y la rendición de cuentas.</w:t>
      </w:r>
    </w:p>
    <w:p w14:paraId="5CE11BEB" w14:textId="77777777" w:rsidR="00E6132A" w:rsidRPr="00E6132A" w:rsidRDefault="00E6132A" w:rsidP="000461E8">
      <w:pPr>
        <w:widowControl w:val="0"/>
        <w:spacing w:after="0" w:line="240" w:lineRule="auto"/>
        <w:ind w:left="284"/>
        <w:jc w:val="both"/>
        <w:rPr>
          <w:rFonts w:ascii="Arial" w:eastAsia="Soberana Sans" w:hAnsi="Arial" w:cs="Arial"/>
          <w:color w:val="000000"/>
          <w:sz w:val="24"/>
          <w:szCs w:val="24"/>
        </w:rPr>
      </w:pPr>
      <w:r w:rsidRPr="00E6132A">
        <w:rPr>
          <w:rFonts w:ascii="Arial" w:eastAsia="Soberana Sans" w:hAnsi="Arial" w:cs="Arial"/>
          <w:color w:val="000000"/>
          <w:sz w:val="24"/>
          <w:szCs w:val="24"/>
        </w:rPr>
        <w:t>V. Evaluación: apreciación sistemática, objetiva y metodológicamente rigurosa de una intervención pública en curso o concluida, de su diseño, su puesta en práctica y sus resultados, con el propósito de determinar la pertinencia y el logro de sus objetivos, así como su eficiencia, eficacia, impacto y sostenibilidad en relación con el desarrollo del estado.</w:t>
      </w:r>
    </w:p>
    <w:p w14:paraId="42F8E083" w14:textId="77777777" w:rsidR="00E6132A" w:rsidRPr="00E6132A" w:rsidRDefault="00E6132A" w:rsidP="000461E8">
      <w:pPr>
        <w:widowControl w:val="0"/>
        <w:spacing w:after="0" w:line="240" w:lineRule="auto"/>
        <w:ind w:left="284"/>
        <w:jc w:val="both"/>
        <w:rPr>
          <w:rFonts w:ascii="Arial" w:eastAsia="Soberana Sans" w:hAnsi="Arial" w:cs="Arial"/>
          <w:color w:val="000000"/>
          <w:sz w:val="24"/>
          <w:szCs w:val="24"/>
        </w:rPr>
      </w:pPr>
      <w:r w:rsidRPr="00E6132A">
        <w:rPr>
          <w:rFonts w:ascii="Arial" w:eastAsia="Soberana Sans" w:hAnsi="Arial" w:cs="Arial"/>
          <w:color w:val="000000"/>
          <w:sz w:val="24"/>
          <w:szCs w:val="24"/>
        </w:rPr>
        <w:t>VI. Evaluación externa: aquella que realiza la instancia técnica independiente de las instituciones que ejercen recursos públicos, con experiencia probada en la materia que corresponde evaluar y cumple con los requisitos de independencia, imparcialidad, transparencia y los demás que se establezcan en las disposiciones aplicables.</w:t>
      </w:r>
    </w:p>
    <w:p w14:paraId="60C9C8C5" w14:textId="77777777" w:rsidR="00E6132A" w:rsidRPr="00E6132A" w:rsidRDefault="00E6132A" w:rsidP="000461E8">
      <w:pPr>
        <w:widowControl w:val="0"/>
        <w:spacing w:after="0" w:line="240" w:lineRule="auto"/>
        <w:ind w:left="284"/>
        <w:jc w:val="both"/>
        <w:rPr>
          <w:rFonts w:ascii="Arial" w:eastAsia="Soberana Sans" w:hAnsi="Arial" w:cs="Arial"/>
          <w:color w:val="000000"/>
          <w:sz w:val="24"/>
          <w:szCs w:val="24"/>
        </w:rPr>
      </w:pPr>
      <w:r w:rsidRPr="00E6132A">
        <w:rPr>
          <w:rFonts w:ascii="Arial" w:eastAsia="Soberana Sans" w:hAnsi="Arial" w:cs="Arial"/>
          <w:color w:val="000000"/>
          <w:sz w:val="24"/>
          <w:szCs w:val="24"/>
        </w:rPr>
        <w:lastRenderedPageBreak/>
        <w:t>VII. Evaluación interna: evaluación realizada a través de la Dirección General de Seguimiento y Evaluación dependiente de la Secretaría de Administración y Finanzas. Consiste en el monitoreo del avance reportado para cada indicador al periodo evaluado, respecto de su meta al mismo periodo, dichos indicadores corresponden a los que conforman la Matriz de Indicadores para Resultados (MIR) de cada una de las políticas públicas, programas presupuestarios o fondos del Ramo 33.</w:t>
      </w:r>
    </w:p>
    <w:p w14:paraId="38281CD6" w14:textId="77777777" w:rsidR="00E6132A" w:rsidRPr="00E6132A" w:rsidRDefault="00E6132A" w:rsidP="000461E8">
      <w:pPr>
        <w:widowControl w:val="0"/>
        <w:spacing w:after="0" w:line="240" w:lineRule="auto"/>
        <w:ind w:left="284"/>
        <w:jc w:val="both"/>
        <w:rPr>
          <w:rFonts w:ascii="Arial" w:eastAsia="Soberana Sans" w:hAnsi="Arial" w:cs="Arial"/>
          <w:color w:val="000000"/>
          <w:sz w:val="24"/>
          <w:szCs w:val="24"/>
        </w:rPr>
      </w:pPr>
      <w:r w:rsidRPr="00E6132A">
        <w:rPr>
          <w:rFonts w:ascii="Arial" w:eastAsia="Soberana Sans" w:hAnsi="Arial" w:cs="Arial"/>
          <w:color w:val="000000"/>
          <w:sz w:val="24"/>
          <w:szCs w:val="24"/>
        </w:rPr>
        <w:t xml:space="preserve">VIII. Posición institucional de la secretaría, dependencia o entidad: documento que contiene la posición fundada, respecto de los principales hallazgos, debilidades, oportunidades, amenazas o recomendaciones derivadas de las evaluaciones, emitida por la dependencia o entidad responsable de la intervención pública evaluada. </w:t>
      </w:r>
    </w:p>
    <w:p w14:paraId="75E70D77" w14:textId="77777777" w:rsidR="00E6132A" w:rsidRPr="00E6132A" w:rsidRDefault="00E6132A" w:rsidP="000461E8">
      <w:pPr>
        <w:widowControl w:val="0"/>
        <w:spacing w:after="0" w:line="240" w:lineRule="auto"/>
        <w:ind w:left="284"/>
        <w:jc w:val="both"/>
        <w:rPr>
          <w:rFonts w:ascii="Arial" w:eastAsia="Soberana Sans" w:hAnsi="Arial" w:cs="Arial"/>
          <w:color w:val="000000"/>
          <w:sz w:val="24"/>
          <w:szCs w:val="24"/>
        </w:rPr>
      </w:pPr>
      <w:r w:rsidRPr="00E6132A">
        <w:rPr>
          <w:rFonts w:ascii="Arial" w:eastAsia="Soberana Sans" w:hAnsi="Arial" w:cs="Arial"/>
          <w:color w:val="000000"/>
          <w:sz w:val="24"/>
          <w:szCs w:val="24"/>
        </w:rPr>
        <w:t>IX. Documento de trabajo: documento mediante el que se definen los compromisos, las principales actividades, los plazos de ejecución, y los responsables para la solución de los aspectos específicos, institucionales o interinstitucionales.</w:t>
      </w:r>
    </w:p>
    <w:p w14:paraId="3BFC7243" w14:textId="77777777" w:rsidR="00E6132A" w:rsidRPr="00E6132A" w:rsidRDefault="00E6132A" w:rsidP="000461E8">
      <w:pPr>
        <w:widowControl w:val="0"/>
        <w:spacing w:after="0" w:line="240" w:lineRule="auto"/>
        <w:ind w:left="284"/>
        <w:jc w:val="both"/>
        <w:rPr>
          <w:rFonts w:ascii="Arial" w:eastAsia="Soberana Sans" w:hAnsi="Arial" w:cs="Arial"/>
          <w:color w:val="000000"/>
          <w:sz w:val="24"/>
          <w:szCs w:val="24"/>
        </w:rPr>
      </w:pPr>
      <w:r w:rsidRPr="00E6132A">
        <w:rPr>
          <w:rFonts w:ascii="Arial" w:eastAsia="Soberana Sans" w:hAnsi="Arial" w:cs="Arial"/>
          <w:color w:val="000000"/>
          <w:sz w:val="24"/>
          <w:szCs w:val="24"/>
        </w:rPr>
        <w:t>X. Programa presupuestario: categoría programática que permite organizar, en forma representativa y homogénea, las asignaciones de recursos para programas, proyectos y actividades.</w:t>
      </w:r>
    </w:p>
    <w:p w14:paraId="5EB83AB2" w14:textId="77777777" w:rsidR="00E6132A" w:rsidRPr="00E6132A" w:rsidRDefault="00E6132A" w:rsidP="000461E8">
      <w:pPr>
        <w:widowControl w:val="0"/>
        <w:spacing w:after="0" w:line="240" w:lineRule="auto"/>
        <w:ind w:left="284"/>
        <w:jc w:val="both"/>
        <w:rPr>
          <w:rFonts w:ascii="Arial" w:eastAsia="Soberana Sans" w:hAnsi="Arial" w:cs="Arial"/>
          <w:color w:val="000000"/>
          <w:sz w:val="24"/>
          <w:szCs w:val="24"/>
        </w:rPr>
      </w:pPr>
      <w:r w:rsidRPr="00E6132A">
        <w:rPr>
          <w:rFonts w:ascii="Arial" w:eastAsia="Soberana Sans" w:hAnsi="Arial" w:cs="Arial"/>
          <w:color w:val="000000"/>
          <w:sz w:val="24"/>
          <w:szCs w:val="24"/>
        </w:rPr>
        <w:t>XI. Seguimiento interno: seguimiento realizado por la Dirección General de Seguimiento y Evaluación de la Unidad de Planeación de la Secretaría de Administración y Finanzas, que consiste en el monitoreo del avance reportado para cada indicador al periodo evaluado respecto de su meta correspondiente. Dichos indicadores forman parte de la Matriz de Indicadores para Resultados (MIR) de cada uno de los programas presupuestarios.</w:t>
      </w:r>
    </w:p>
    <w:p w14:paraId="5CB0AE02" w14:textId="77777777" w:rsidR="00E6132A" w:rsidRPr="00E6132A" w:rsidRDefault="00E6132A" w:rsidP="000461E8">
      <w:pPr>
        <w:widowControl w:val="0"/>
        <w:spacing w:after="0" w:line="240" w:lineRule="auto"/>
        <w:ind w:left="284"/>
        <w:jc w:val="both"/>
        <w:rPr>
          <w:rFonts w:ascii="Arial" w:eastAsia="Soberana Sans" w:hAnsi="Arial" w:cs="Arial"/>
          <w:color w:val="000000"/>
          <w:sz w:val="24"/>
          <w:szCs w:val="24"/>
        </w:rPr>
      </w:pPr>
      <w:r w:rsidRPr="00E6132A">
        <w:rPr>
          <w:rFonts w:ascii="Arial" w:eastAsia="Soberana Sans" w:hAnsi="Arial" w:cs="Arial"/>
          <w:color w:val="000000"/>
          <w:sz w:val="24"/>
          <w:szCs w:val="24"/>
        </w:rPr>
        <w:t>XII. Sistema de Evaluación de Desempeño Estatal: conjunto de elementos metodológicos que permiten realizar una valoración objetiva del desempeño de las políticas públicas, programas presupuestarios y fondos del Ramo 33, bajo los principios de verificación del grado de cumplimiento de objetivos y metas, con base en indicadores de desempeño, que permitan conocer el impacto social en la población.</w:t>
      </w:r>
    </w:p>
    <w:p w14:paraId="0110596C" w14:textId="77777777" w:rsidR="00E6132A" w:rsidRPr="00E6132A" w:rsidRDefault="00E6132A" w:rsidP="000461E8">
      <w:pPr>
        <w:widowControl w:val="0"/>
        <w:spacing w:after="0" w:line="240" w:lineRule="auto"/>
        <w:ind w:left="284"/>
        <w:jc w:val="both"/>
        <w:rPr>
          <w:rFonts w:ascii="Arial" w:eastAsia="Soberana Sans" w:hAnsi="Arial" w:cs="Arial"/>
          <w:color w:val="000000"/>
          <w:sz w:val="24"/>
          <w:szCs w:val="24"/>
        </w:rPr>
      </w:pPr>
      <w:r w:rsidRPr="00E6132A">
        <w:rPr>
          <w:rFonts w:ascii="Arial" w:eastAsia="Soberana Sans" w:hAnsi="Arial" w:cs="Arial"/>
          <w:color w:val="000000"/>
          <w:sz w:val="24"/>
          <w:szCs w:val="24"/>
        </w:rPr>
        <w:t>XIII. Sistema Estatal de Monitoreo y Evaluación (SEMyE): Aplicación informática diseñada por la Comisión Estatal de Evaluación del Desarrollo Social mediante la cual se da seguimiento y evaluación a las políticas públicas o programas presupuestarios del desarrollo social.</w:t>
      </w:r>
    </w:p>
    <w:p w14:paraId="6E7E701B" w14:textId="6B433DC7" w:rsidR="00E6132A" w:rsidRDefault="00E6132A" w:rsidP="000461E8">
      <w:pPr>
        <w:widowControl w:val="0"/>
        <w:spacing w:after="0" w:line="240" w:lineRule="auto"/>
        <w:ind w:left="284"/>
        <w:jc w:val="both"/>
        <w:rPr>
          <w:rFonts w:ascii="Arial" w:eastAsia="Soberana Sans" w:hAnsi="Arial" w:cs="Arial"/>
          <w:color w:val="000000"/>
          <w:sz w:val="24"/>
          <w:szCs w:val="24"/>
        </w:rPr>
      </w:pPr>
      <w:r w:rsidRPr="00E6132A">
        <w:rPr>
          <w:rFonts w:ascii="Arial" w:eastAsia="Soberana Sans" w:hAnsi="Arial" w:cs="Arial"/>
          <w:color w:val="000000"/>
          <w:sz w:val="24"/>
          <w:szCs w:val="24"/>
        </w:rPr>
        <w:t xml:space="preserve">XIV. Sujetos obligados: las secretarías, dependencias y entidades del Poder Ejecutivo Estatal responsables del diseño y operación de las políticas públicas, </w:t>
      </w:r>
      <w:r w:rsidRPr="00E6132A">
        <w:rPr>
          <w:rFonts w:ascii="Arial" w:eastAsia="Soberana Sans" w:hAnsi="Arial" w:cs="Arial"/>
          <w:color w:val="000000"/>
          <w:sz w:val="24"/>
          <w:szCs w:val="24"/>
        </w:rPr>
        <w:lastRenderedPageBreak/>
        <w:t>programas presupuestarios o fondos del Ramo 33; y que fueron evaluadas.</w:t>
      </w:r>
    </w:p>
    <w:p w14:paraId="7CE359B7" w14:textId="77777777" w:rsidR="000461E8" w:rsidRDefault="000461E8" w:rsidP="000461E8">
      <w:pPr>
        <w:widowControl w:val="0"/>
        <w:spacing w:after="0" w:line="240" w:lineRule="auto"/>
        <w:jc w:val="both"/>
        <w:rPr>
          <w:rFonts w:ascii="Arial" w:eastAsia="Soberana Sans" w:hAnsi="Arial" w:cs="Arial"/>
          <w:color w:val="000000"/>
          <w:sz w:val="24"/>
          <w:szCs w:val="24"/>
        </w:rPr>
      </w:pPr>
    </w:p>
    <w:p w14:paraId="51B27B29" w14:textId="472F4F34" w:rsidR="000461E8" w:rsidRPr="000461E8" w:rsidRDefault="000461E8" w:rsidP="009701E8">
      <w:pPr>
        <w:widowControl w:val="0"/>
        <w:spacing w:after="0" w:line="240" w:lineRule="auto"/>
        <w:jc w:val="center"/>
        <w:rPr>
          <w:rFonts w:ascii="Arial" w:eastAsia="Soberana Sans" w:hAnsi="Arial" w:cs="Arial"/>
          <w:b/>
          <w:bCs/>
          <w:color w:val="000000"/>
          <w:sz w:val="24"/>
          <w:szCs w:val="24"/>
        </w:rPr>
      </w:pPr>
      <w:r w:rsidRPr="000461E8">
        <w:rPr>
          <w:rFonts w:ascii="Arial" w:eastAsia="Soberana Sans" w:hAnsi="Arial" w:cs="Arial"/>
          <w:b/>
          <w:bCs/>
          <w:color w:val="000000"/>
          <w:sz w:val="24"/>
          <w:szCs w:val="24"/>
        </w:rPr>
        <w:t>TITULO SEGUNDO. SEGUIMIENTO A LOS ASPECTOS SUSCEPTIBLES DE MEJORA (ASM) DERIVADOS DE LOS RESULTADOS DE LAS EVALUACIONES</w:t>
      </w:r>
    </w:p>
    <w:p w14:paraId="46E556AC" w14:textId="77777777" w:rsidR="009701E8" w:rsidRDefault="009701E8" w:rsidP="000461E8">
      <w:pPr>
        <w:widowControl w:val="0"/>
        <w:spacing w:after="0" w:line="240" w:lineRule="auto"/>
        <w:jc w:val="center"/>
        <w:rPr>
          <w:rFonts w:ascii="Arial" w:eastAsia="Soberana Sans" w:hAnsi="Arial" w:cs="Arial"/>
          <w:b/>
          <w:bCs/>
          <w:color w:val="000000"/>
          <w:sz w:val="24"/>
          <w:szCs w:val="24"/>
        </w:rPr>
      </w:pPr>
    </w:p>
    <w:p w14:paraId="55FD7D4D" w14:textId="7CFE67E9" w:rsidR="000461E8" w:rsidRDefault="000461E8" w:rsidP="000461E8">
      <w:pPr>
        <w:widowControl w:val="0"/>
        <w:spacing w:after="0" w:line="240" w:lineRule="auto"/>
        <w:jc w:val="center"/>
        <w:rPr>
          <w:rFonts w:ascii="Arial" w:eastAsia="Soberana Sans" w:hAnsi="Arial" w:cs="Arial"/>
          <w:b/>
          <w:bCs/>
          <w:color w:val="000000"/>
          <w:sz w:val="24"/>
          <w:szCs w:val="24"/>
        </w:rPr>
      </w:pPr>
      <w:r w:rsidRPr="000461E8">
        <w:rPr>
          <w:rFonts w:ascii="Arial" w:eastAsia="Soberana Sans" w:hAnsi="Arial" w:cs="Arial"/>
          <w:b/>
          <w:bCs/>
          <w:color w:val="000000"/>
          <w:sz w:val="24"/>
          <w:szCs w:val="24"/>
        </w:rPr>
        <w:t>Capítulo I. De los Objetivos</w:t>
      </w:r>
    </w:p>
    <w:p w14:paraId="6FF46B24" w14:textId="77777777" w:rsidR="000461E8" w:rsidRPr="000461E8" w:rsidRDefault="000461E8" w:rsidP="000461E8">
      <w:pPr>
        <w:widowControl w:val="0"/>
        <w:spacing w:after="0" w:line="240" w:lineRule="auto"/>
        <w:jc w:val="center"/>
        <w:rPr>
          <w:rFonts w:ascii="Arial" w:eastAsia="Soberana Sans" w:hAnsi="Arial" w:cs="Arial"/>
          <w:b/>
          <w:bCs/>
          <w:color w:val="000000"/>
          <w:sz w:val="24"/>
          <w:szCs w:val="24"/>
        </w:rPr>
      </w:pPr>
    </w:p>
    <w:p w14:paraId="78BCE875" w14:textId="77777777" w:rsidR="000461E8" w:rsidRDefault="000461E8" w:rsidP="000461E8">
      <w:pPr>
        <w:widowControl w:val="0"/>
        <w:spacing w:after="0" w:line="240" w:lineRule="auto"/>
        <w:jc w:val="both"/>
        <w:rPr>
          <w:rFonts w:ascii="Arial" w:eastAsia="Soberana Sans" w:hAnsi="Arial" w:cs="Arial"/>
          <w:color w:val="000000"/>
          <w:sz w:val="24"/>
          <w:szCs w:val="24"/>
        </w:rPr>
      </w:pPr>
      <w:r w:rsidRPr="000461E8">
        <w:rPr>
          <w:rFonts w:ascii="Arial" w:eastAsia="Soberana Sans" w:hAnsi="Arial" w:cs="Arial"/>
          <w:b/>
          <w:bCs/>
          <w:color w:val="000000"/>
          <w:sz w:val="24"/>
          <w:szCs w:val="24"/>
        </w:rPr>
        <w:t>4.</w:t>
      </w:r>
      <w:r w:rsidRPr="000461E8">
        <w:rPr>
          <w:rFonts w:ascii="Arial" w:eastAsia="Soberana Sans" w:hAnsi="Arial" w:cs="Arial"/>
          <w:color w:val="000000"/>
          <w:sz w:val="24"/>
          <w:szCs w:val="24"/>
        </w:rPr>
        <w:t xml:space="preserve"> Los objetivos de los Aspectos Susceptibles de Mejora son: </w:t>
      </w:r>
    </w:p>
    <w:p w14:paraId="5935A0B7" w14:textId="77777777" w:rsidR="000461E8" w:rsidRPr="000461E8" w:rsidRDefault="000461E8" w:rsidP="000461E8">
      <w:pPr>
        <w:widowControl w:val="0"/>
        <w:spacing w:after="0" w:line="240" w:lineRule="auto"/>
        <w:jc w:val="both"/>
        <w:rPr>
          <w:rFonts w:ascii="Arial" w:eastAsia="Soberana Sans" w:hAnsi="Arial" w:cs="Arial"/>
          <w:color w:val="000000"/>
          <w:sz w:val="24"/>
          <w:szCs w:val="24"/>
        </w:rPr>
      </w:pPr>
    </w:p>
    <w:p w14:paraId="022EC984" w14:textId="77777777" w:rsidR="000461E8" w:rsidRPr="000461E8" w:rsidRDefault="000461E8" w:rsidP="000461E8">
      <w:pPr>
        <w:widowControl w:val="0"/>
        <w:spacing w:after="0" w:line="240" w:lineRule="auto"/>
        <w:ind w:left="284"/>
        <w:jc w:val="both"/>
        <w:rPr>
          <w:rFonts w:ascii="Arial" w:eastAsia="Soberana Sans" w:hAnsi="Arial" w:cs="Arial"/>
          <w:color w:val="000000"/>
          <w:sz w:val="24"/>
          <w:szCs w:val="24"/>
        </w:rPr>
      </w:pPr>
      <w:r w:rsidRPr="000461E8">
        <w:rPr>
          <w:rFonts w:ascii="Arial" w:eastAsia="Soberana Sans" w:hAnsi="Arial" w:cs="Arial"/>
          <w:color w:val="000000"/>
          <w:sz w:val="24"/>
          <w:szCs w:val="24"/>
        </w:rPr>
        <w:t>I. Establecer un proceso que deberán observar las secretarías, dependencias y entidades para dar seguimiento y cumplimiento a los Aspectos Susceptibles de Mejora (ASM) derivados de evaluaciones, con el fin de contribuir a mejorar tanto el desempeño de las políticas públicas, programas presupuestarios o fondos del Ramo 33, como el proceso programático presupuestario.</w:t>
      </w:r>
    </w:p>
    <w:p w14:paraId="57F58DEA" w14:textId="77777777" w:rsidR="000461E8" w:rsidRPr="000461E8" w:rsidRDefault="000461E8" w:rsidP="000461E8">
      <w:pPr>
        <w:widowControl w:val="0"/>
        <w:spacing w:after="0" w:line="240" w:lineRule="auto"/>
        <w:ind w:left="284"/>
        <w:jc w:val="both"/>
        <w:rPr>
          <w:rFonts w:ascii="Arial" w:eastAsia="Soberana Sans" w:hAnsi="Arial" w:cs="Arial"/>
          <w:color w:val="000000"/>
          <w:sz w:val="24"/>
          <w:szCs w:val="24"/>
        </w:rPr>
      </w:pPr>
      <w:r w:rsidRPr="000461E8">
        <w:rPr>
          <w:rFonts w:ascii="Arial" w:eastAsia="Soberana Sans" w:hAnsi="Arial" w:cs="Arial"/>
          <w:color w:val="000000"/>
          <w:sz w:val="24"/>
          <w:szCs w:val="24"/>
        </w:rPr>
        <w:t>II. Integrar los ASM derivados de evaluaciones de las políticas públicas, programas presupuestarios y fondos del Ramo 33, con la finalidad de contribuir a la administración eficiente, eficaz, económica, transparente y honrada de los recursos públicos.</w:t>
      </w:r>
    </w:p>
    <w:p w14:paraId="0252365C" w14:textId="77777777" w:rsidR="000461E8" w:rsidRPr="000461E8" w:rsidRDefault="000461E8" w:rsidP="000461E8">
      <w:pPr>
        <w:widowControl w:val="0"/>
        <w:spacing w:after="0" w:line="240" w:lineRule="auto"/>
        <w:ind w:left="284"/>
        <w:jc w:val="both"/>
        <w:rPr>
          <w:rFonts w:ascii="Arial" w:eastAsia="Soberana Sans" w:hAnsi="Arial" w:cs="Arial"/>
          <w:color w:val="000000"/>
          <w:sz w:val="24"/>
          <w:szCs w:val="24"/>
        </w:rPr>
      </w:pPr>
      <w:r w:rsidRPr="000461E8">
        <w:rPr>
          <w:rFonts w:ascii="Arial" w:eastAsia="Soberana Sans" w:hAnsi="Arial" w:cs="Arial"/>
          <w:color w:val="000000"/>
          <w:sz w:val="24"/>
          <w:szCs w:val="24"/>
        </w:rPr>
        <w:t>III. Definir a las instancias responsables de establecer los instrumentos de trabajo necesarios para el seguimiento de los ASM, así como para su formalización.</w:t>
      </w:r>
    </w:p>
    <w:p w14:paraId="26FC2491" w14:textId="77777777" w:rsidR="000461E8" w:rsidRPr="000461E8" w:rsidRDefault="000461E8" w:rsidP="000461E8">
      <w:pPr>
        <w:widowControl w:val="0"/>
        <w:spacing w:after="0" w:line="240" w:lineRule="auto"/>
        <w:ind w:left="284"/>
        <w:jc w:val="both"/>
        <w:rPr>
          <w:rFonts w:ascii="Arial" w:eastAsia="Soberana Sans" w:hAnsi="Arial" w:cs="Arial"/>
          <w:color w:val="000000"/>
          <w:sz w:val="24"/>
          <w:szCs w:val="24"/>
        </w:rPr>
      </w:pPr>
      <w:r w:rsidRPr="000461E8">
        <w:rPr>
          <w:rFonts w:ascii="Arial" w:eastAsia="Soberana Sans" w:hAnsi="Arial" w:cs="Arial"/>
          <w:color w:val="000000"/>
          <w:sz w:val="24"/>
          <w:szCs w:val="24"/>
        </w:rPr>
        <w:t>Capítulo II.  De los mecanismos para el seguimiento de los Aspectos Susceptibles de Mejora.</w:t>
      </w:r>
    </w:p>
    <w:p w14:paraId="761F8089" w14:textId="77777777" w:rsidR="000461E8" w:rsidRDefault="000461E8" w:rsidP="000461E8">
      <w:pPr>
        <w:widowControl w:val="0"/>
        <w:spacing w:after="0" w:line="240" w:lineRule="auto"/>
        <w:jc w:val="both"/>
        <w:rPr>
          <w:rFonts w:ascii="Arial" w:eastAsia="Soberana Sans" w:hAnsi="Arial" w:cs="Arial"/>
          <w:color w:val="000000"/>
          <w:sz w:val="24"/>
          <w:szCs w:val="24"/>
        </w:rPr>
      </w:pPr>
    </w:p>
    <w:p w14:paraId="32138A8C" w14:textId="79636B7D" w:rsidR="000461E8" w:rsidRDefault="000461E8" w:rsidP="000461E8">
      <w:pPr>
        <w:widowControl w:val="0"/>
        <w:spacing w:after="0" w:line="240" w:lineRule="auto"/>
        <w:jc w:val="both"/>
        <w:rPr>
          <w:rFonts w:ascii="Arial" w:eastAsia="Soberana Sans" w:hAnsi="Arial" w:cs="Arial"/>
          <w:color w:val="000000"/>
          <w:sz w:val="24"/>
          <w:szCs w:val="24"/>
        </w:rPr>
      </w:pPr>
      <w:r w:rsidRPr="000461E8">
        <w:rPr>
          <w:rFonts w:ascii="Arial" w:eastAsia="Soberana Sans" w:hAnsi="Arial" w:cs="Arial"/>
          <w:b/>
          <w:bCs/>
          <w:color w:val="000000"/>
          <w:sz w:val="24"/>
          <w:szCs w:val="24"/>
        </w:rPr>
        <w:t>5</w:t>
      </w:r>
      <w:r w:rsidRPr="000461E8">
        <w:rPr>
          <w:rFonts w:ascii="Arial" w:eastAsia="Soberana Sans" w:hAnsi="Arial" w:cs="Arial"/>
          <w:color w:val="000000"/>
          <w:sz w:val="24"/>
          <w:szCs w:val="24"/>
        </w:rPr>
        <w:t>. Los Aspectos Susceptibles de Mejora (ASM) deberán atenderse con el propósito de fortalecer y mejorar las políticas públicas, los programas presupuestarios o los fondos del Ramo 33, con base en los hallazgos y recomendaciones derivados de las evaluaciones externas. Para tal efecto, el seguimiento de los ASM se realizará a través del siguiente proceso:</w:t>
      </w:r>
    </w:p>
    <w:p w14:paraId="785DC799" w14:textId="77777777" w:rsidR="000461E8" w:rsidRPr="000461E8" w:rsidRDefault="000461E8" w:rsidP="000461E8">
      <w:pPr>
        <w:widowControl w:val="0"/>
        <w:spacing w:after="0" w:line="240" w:lineRule="auto"/>
        <w:jc w:val="both"/>
        <w:rPr>
          <w:rFonts w:ascii="Arial" w:eastAsia="Soberana Sans" w:hAnsi="Arial" w:cs="Arial"/>
          <w:color w:val="000000"/>
          <w:sz w:val="24"/>
          <w:szCs w:val="24"/>
        </w:rPr>
      </w:pPr>
    </w:p>
    <w:p w14:paraId="32B6EC5C" w14:textId="77777777" w:rsidR="000461E8" w:rsidRPr="000461E8" w:rsidRDefault="000461E8" w:rsidP="000461E8">
      <w:pPr>
        <w:widowControl w:val="0"/>
        <w:spacing w:after="0" w:line="240" w:lineRule="auto"/>
        <w:ind w:left="284"/>
        <w:jc w:val="both"/>
        <w:rPr>
          <w:rFonts w:ascii="Arial" w:eastAsia="Soberana Sans" w:hAnsi="Arial" w:cs="Arial"/>
          <w:color w:val="000000"/>
          <w:sz w:val="24"/>
          <w:szCs w:val="24"/>
        </w:rPr>
      </w:pPr>
      <w:r w:rsidRPr="000461E8">
        <w:rPr>
          <w:rFonts w:ascii="Arial" w:eastAsia="Soberana Sans" w:hAnsi="Arial" w:cs="Arial"/>
          <w:color w:val="000000"/>
          <w:sz w:val="24"/>
          <w:szCs w:val="24"/>
        </w:rPr>
        <w:t>I. Revisión de los resultados de la evaluación, a fin de identificar los hallazgos y recomendaciones que deriven en Aspectos Susceptibles de Mejora.</w:t>
      </w:r>
    </w:p>
    <w:p w14:paraId="2E96548C" w14:textId="77777777" w:rsidR="000461E8" w:rsidRPr="000461E8" w:rsidRDefault="000461E8" w:rsidP="000461E8">
      <w:pPr>
        <w:widowControl w:val="0"/>
        <w:spacing w:after="0" w:line="240" w:lineRule="auto"/>
        <w:ind w:left="284"/>
        <w:jc w:val="both"/>
        <w:rPr>
          <w:rFonts w:ascii="Arial" w:eastAsia="Soberana Sans" w:hAnsi="Arial" w:cs="Arial"/>
          <w:color w:val="000000"/>
          <w:sz w:val="24"/>
          <w:szCs w:val="24"/>
        </w:rPr>
      </w:pPr>
      <w:r w:rsidRPr="000461E8">
        <w:rPr>
          <w:rFonts w:ascii="Arial" w:eastAsia="Soberana Sans" w:hAnsi="Arial" w:cs="Arial"/>
          <w:color w:val="000000"/>
          <w:sz w:val="24"/>
          <w:szCs w:val="24"/>
        </w:rPr>
        <w:t>II. Elaboración del Documento de Posición Institucional, en el que se determinarán los ASM que serán atendidos, así como su aceptación total o con alternativas.</w:t>
      </w:r>
    </w:p>
    <w:p w14:paraId="58365181" w14:textId="77777777" w:rsidR="000461E8" w:rsidRPr="000461E8" w:rsidRDefault="000461E8" w:rsidP="000461E8">
      <w:pPr>
        <w:widowControl w:val="0"/>
        <w:spacing w:after="0" w:line="240" w:lineRule="auto"/>
        <w:ind w:left="284"/>
        <w:jc w:val="both"/>
        <w:rPr>
          <w:rFonts w:ascii="Arial" w:eastAsia="Soberana Sans" w:hAnsi="Arial" w:cs="Arial"/>
          <w:color w:val="000000"/>
          <w:sz w:val="24"/>
          <w:szCs w:val="24"/>
        </w:rPr>
      </w:pPr>
      <w:r w:rsidRPr="000461E8">
        <w:rPr>
          <w:rFonts w:ascii="Arial" w:eastAsia="Soberana Sans" w:hAnsi="Arial" w:cs="Arial"/>
          <w:color w:val="000000"/>
          <w:sz w:val="24"/>
          <w:szCs w:val="24"/>
        </w:rPr>
        <w:t>III. Clasificación y definición de los Aspectos Susceptibles de Mejora, de acuerdo con su naturaleza y el tipo de actores involucrados en su atención.</w:t>
      </w:r>
    </w:p>
    <w:p w14:paraId="36E1A91E" w14:textId="77777777" w:rsidR="000461E8" w:rsidRPr="000461E8" w:rsidRDefault="000461E8" w:rsidP="000461E8">
      <w:pPr>
        <w:widowControl w:val="0"/>
        <w:spacing w:after="0" w:line="240" w:lineRule="auto"/>
        <w:ind w:left="284"/>
        <w:jc w:val="both"/>
        <w:rPr>
          <w:rFonts w:ascii="Arial" w:eastAsia="Soberana Sans" w:hAnsi="Arial" w:cs="Arial"/>
          <w:color w:val="000000"/>
          <w:sz w:val="24"/>
          <w:szCs w:val="24"/>
        </w:rPr>
      </w:pPr>
      <w:r w:rsidRPr="000461E8">
        <w:rPr>
          <w:rFonts w:ascii="Arial" w:eastAsia="Soberana Sans" w:hAnsi="Arial" w:cs="Arial"/>
          <w:color w:val="000000"/>
          <w:sz w:val="24"/>
          <w:szCs w:val="24"/>
        </w:rPr>
        <w:lastRenderedPageBreak/>
        <w:t>IV. Captura de los ASM en el Sistema Estatal de Monitoreo y Evaluación (SEME) de la Comisión Estatal de Evaluación del Desarrollo Social, para su registro y control.</w:t>
      </w:r>
    </w:p>
    <w:p w14:paraId="0A21A2EB" w14:textId="77777777" w:rsidR="000461E8" w:rsidRPr="000461E8" w:rsidRDefault="000461E8" w:rsidP="000461E8">
      <w:pPr>
        <w:widowControl w:val="0"/>
        <w:spacing w:after="0" w:line="240" w:lineRule="auto"/>
        <w:ind w:left="284"/>
        <w:jc w:val="both"/>
        <w:rPr>
          <w:rFonts w:ascii="Arial" w:eastAsia="Soberana Sans" w:hAnsi="Arial" w:cs="Arial"/>
          <w:color w:val="000000"/>
          <w:sz w:val="24"/>
          <w:szCs w:val="24"/>
        </w:rPr>
      </w:pPr>
      <w:r w:rsidRPr="000461E8">
        <w:rPr>
          <w:rFonts w:ascii="Arial" w:eastAsia="Soberana Sans" w:hAnsi="Arial" w:cs="Arial"/>
          <w:color w:val="000000"/>
          <w:sz w:val="24"/>
          <w:szCs w:val="24"/>
        </w:rPr>
        <w:t>V. Seguimiento a la atención de los ASM, mediante el reporte de avances, productos y evidencias que acrediten su cumplimiento.</w:t>
      </w:r>
    </w:p>
    <w:p w14:paraId="4773BBA1" w14:textId="77777777" w:rsidR="000461E8" w:rsidRPr="000461E8" w:rsidRDefault="000461E8" w:rsidP="000461E8">
      <w:pPr>
        <w:widowControl w:val="0"/>
        <w:spacing w:after="0" w:line="240" w:lineRule="auto"/>
        <w:ind w:left="284"/>
        <w:jc w:val="both"/>
        <w:rPr>
          <w:rFonts w:ascii="Arial" w:eastAsia="Soberana Sans" w:hAnsi="Arial" w:cs="Arial"/>
          <w:color w:val="000000"/>
          <w:sz w:val="24"/>
          <w:szCs w:val="24"/>
        </w:rPr>
      </w:pPr>
      <w:r w:rsidRPr="000461E8">
        <w:rPr>
          <w:rFonts w:ascii="Arial" w:eastAsia="Soberana Sans" w:hAnsi="Arial" w:cs="Arial"/>
          <w:color w:val="000000"/>
          <w:sz w:val="24"/>
          <w:szCs w:val="24"/>
        </w:rPr>
        <w:t>VI. Elaboración del informe final sobre los ASM atendidos, en el que se dé cuenta del grado de cumplimiento de las acciones comprometidas.</w:t>
      </w:r>
    </w:p>
    <w:p w14:paraId="3DF1FA69" w14:textId="77777777" w:rsidR="000461E8" w:rsidRPr="000461E8" w:rsidRDefault="000461E8" w:rsidP="000461E8">
      <w:pPr>
        <w:widowControl w:val="0"/>
        <w:spacing w:after="0" w:line="240" w:lineRule="auto"/>
        <w:ind w:left="284"/>
        <w:jc w:val="both"/>
        <w:rPr>
          <w:rFonts w:ascii="Arial" w:eastAsia="Soberana Sans" w:hAnsi="Arial" w:cs="Arial"/>
          <w:color w:val="000000"/>
          <w:sz w:val="24"/>
          <w:szCs w:val="24"/>
        </w:rPr>
      </w:pPr>
      <w:r w:rsidRPr="000461E8">
        <w:rPr>
          <w:rFonts w:ascii="Arial" w:eastAsia="Soberana Sans" w:hAnsi="Arial" w:cs="Arial"/>
          <w:color w:val="000000"/>
          <w:sz w:val="24"/>
          <w:szCs w:val="24"/>
        </w:rPr>
        <w:t>Capítulo III.  De la revisión de los resultados de la evaluación</w:t>
      </w:r>
    </w:p>
    <w:p w14:paraId="0079E539" w14:textId="77777777" w:rsidR="000461E8" w:rsidRDefault="000461E8" w:rsidP="000461E8">
      <w:pPr>
        <w:widowControl w:val="0"/>
        <w:spacing w:after="0" w:line="240" w:lineRule="auto"/>
        <w:jc w:val="both"/>
        <w:rPr>
          <w:rFonts w:ascii="Arial" w:eastAsia="Soberana Sans" w:hAnsi="Arial" w:cs="Arial"/>
          <w:color w:val="000000"/>
          <w:sz w:val="24"/>
          <w:szCs w:val="24"/>
        </w:rPr>
      </w:pPr>
    </w:p>
    <w:p w14:paraId="07206FB4" w14:textId="40BF284D" w:rsidR="000461E8" w:rsidRDefault="000461E8" w:rsidP="000461E8">
      <w:pPr>
        <w:widowControl w:val="0"/>
        <w:spacing w:after="0" w:line="240" w:lineRule="auto"/>
        <w:jc w:val="both"/>
        <w:rPr>
          <w:rFonts w:ascii="Arial" w:eastAsia="Soberana Sans" w:hAnsi="Arial" w:cs="Arial"/>
          <w:color w:val="000000"/>
          <w:sz w:val="24"/>
          <w:szCs w:val="24"/>
        </w:rPr>
      </w:pPr>
      <w:r w:rsidRPr="000461E8">
        <w:rPr>
          <w:rFonts w:ascii="Arial" w:eastAsia="Soberana Sans" w:hAnsi="Arial" w:cs="Arial"/>
          <w:b/>
          <w:bCs/>
          <w:color w:val="000000"/>
          <w:sz w:val="24"/>
          <w:szCs w:val="24"/>
        </w:rPr>
        <w:t>6.</w:t>
      </w:r>
      <w:r w:rsidRPr="000461E8">
        <w:rPr>
          <w:rFonts w:ascii="Arial" w:eastAsia="Soberana Sans" w:hAnsi="Arial" w:cs="Arial"/>
          <w:color w:val="000000"/>
          <w:sz w:val="24"/>
          <w:szCs w:val="24"/>
        </w:rPr>
        <w:t xml:space="preserve"> Concluida la evaluación, las Unidades Responsables de la política pública, programa presupuestario o fondo del Ramo 33 evaluado deberán llevar a cabo un análisis crítico de las recomendaciones y hallazgos contenidos en el Informe Final de la Evaluación, con la finalidad de identificar aquellos que se constituirán como Aspectos Susceptibles de Mejora (ASM).</w:t>
      </w:r>
    </w:p>
    <w:p w14:paraId="69E392A0" w14:textId="77777777" w:rsidR="008901EA" w:rsidRPr="000461E8" w:rsidRDefault="008901EA" w:rsidP="000461E8">
      <w:pPr>
        <w:widowControl w:val="0"/>
        <w:spacing w:after="0" w:line="240" w:lineRule="auto"/>
        <w:jc w:val="both"/>
        <w:rPr>
          <w:rFonts w:ascii="Arial" w:eastAsia="Soberana Sans" w:hAnsi="Arial" w:cs="Arial"/>
          <w:color w:val="000000"/>
          <w:sz w:val="24"/>
          <w:szCs w:val="24"/>
        </w:rPr>
      </w:pPr>
    </w:p>
    <w:p w14:paraId="026A12E7" w14:textId="77777777" w:rsidR="000461E8" w:rsidRDefault="000461E8" w:rsidP="000461E8">
      <w:pPr>
        <w:widowControl w:val="0"/>
        <w:spacing w:after="0" w:line="240" w:lineRule="auto"/>
        <w:jc w:val="both"/>
        <w:rPr>
          <w:rFonts w:ascii="Arial" w:eastAsia="Soberana Sans" w:hAnsi="Arial" w:cs="Arial"/>
          <w:color w:val="000000"/>
          <w:sz w:val="24"/>
          <w:szCs w:val="24"/>
        </w:rPr>
      </w:pPr>
      <w:r w:rsidRPr="000461E8">
        <w:rPr>
          <w:rFonts w:ascii="Arial" w:eastAsia="Soberana Sans" w:hAnsi="Arial" w:cs="Arial"/>
          <w:color w:val="000000"/>
          <w:sz w:val="24"/>
          <w:szCs w:val="24"/>
        </w:rPr>
        <w:t>Para su adecuada atención, las recomendaciones y hallazgos que se orienten a acciones comunes deberán agruparse por temas, conforme a lo establecido en el numeral 12 del presente documento.</w:t>
      </w:r>
    </w:p>
    <w:p w14:paraId="04CC0DDA" w14:textId="77777777" w:rsidR="008901EA" w:rsidRPr="000461E8" w:rsidRDefault="008901EA" w:rsidP="000461E8">
      <w:pPr>
        <w:widowControl w:val="0"/>
        <w:spacing w:after="0" w:line="240" w:lineRule="auto"/>
        <w:jc w:val="both"/>
        <w:rPr>
          <w:rFonts w:ascii="Arial" w:eastAsia="Soberana Sans" w:hAnsi="Arial" w:cs="Arial"/>
          <w:color w:val="000000"/>
          <w:sz w:val="24"/>
          <w:szCs w:val="24"/>
        </w:rPr>
      </w:pPr>
    </w:p>
    <w:p w14:paraId="3A63D879" w14:textId="77777777" w:rsidR="000461E8" w:rsidRDefault="000461E8" w:rsidP="000461E8">
      <w:pPr>
        <w:widowControl w:val="0"/>
        <w:spacing w:after="0" w:line="240" w:lineRule="auto"/>
        <w:jc w:val="both"/>
        <w:rPr>
          <w:rFonts w:ascii="Arial" w:eastAsia="Soberana Sans" w:hAnsi="Arial" w:cs="Arial"/>
          <w:color w:val="000000"/>
          <w:sz w:val="24"/>
          <w:szCs w:val="24"/>
        </w:rPr>
      </w:pPr>
      <w:r w:rsidRPr="000461E8">
        <w:rPr>
          <w:rFonts w:ascii="Arial" w:eastAsia="Soberana Sans" w:hAnsi="Arial" w:cs="Arial"/>
          <w:color w:val="000000"/>
          <w:sz w:val="24"/>
          <w:szCs w:val="24"/>
        </w:rPr>
        <w:t>El análisis a que se refieren los numerales anteriores deberá realizarse considerando las atribuciones normativas y procedimentales de la secretaría, dependencia o entidad responsable, con el propósito de asegurar la viabilidad técnica, normativa y operativa, así como la pertinencia de los ASM identificados.</w:t>
      </w:r>
    </w:p>
    <w:p w14:paraId="54C3A361" w14:textId="77777777" w:rsidR="008901EA" w:rsidRPr="000461E8" w:rsidRDefault="008901EA" w:rsidP="000461E8">
      <w:pPr>
        <w:widowControl w:val="0"/>
        <w:spacing w:after="0" w:line="240" w:lineRule="auto"/>
        <w:jc w:val="both"/>
        <w:rPr>
          <w:rFonts w:ascii="Arial" w:eastAsia="Soberana Sans" w:hAnsi="Arial" w:cs="Arial"/>
          <w:color w:val="000000"/>
          <w:sz w:val="24"/>
          <w:szCs w:val="24"/>
        </w:rPr>
      </w:pPr>
    </w:p>
    <w:p w14:paraId="23746869" w14:textId="77777777" w:rsidR="000461E8" w:rsidRPr="008901EA" w:rsidRDefault="000461E8" w:rsidP="009701E8">
      <w:pPr>
        <w:widowControl w:val="0"/>
        <w:spacing w:after="0" w:line="240" w:lineRule="auto"/>
        <w:jc w:val="center"/>
        <w:rPr>
          <w:rFonts w:ascii="Arial" w:eastAsia="Soberana Sans" w:hAnsi="Arial" w:cs="Arial"/>
          <w:b/>
          <w:bCs/>
          <w:color w:val="000000"/>
          <w:sz w:val="24"/>
          <w:szCs w:val="24"/>
        </w:rPr>
      </w:pPr>
      <w:r w:rsidRPr="008901EA">
        <w:rPr>
          <w:rFonts w:ascii="Arial" w:eastAsia="Soberana Sans" w:hAnsi="Arial" w:cs="Arial"/>
          <w:b/>
          <w:bCs/>
          <w:color w:val="000000"/>
          <w:sz w:val="24"/>
          <w:szCs w:val="24"/>
        </w:rPr>
        <w:t>Capítulo IV. De la elaboración del documento de posición institucional de los ASM.</w:t>
      </w:r>
    </w:p>
    <w:p w14:paraId="1DFA4AB3" w14:textId="77777777" w:rsidR="008901EA" w:rsidRPr="000461E8" w:rsidRDefault="008901EA" w:rsidP="000461E8">
      <w:pPr>
        <w:widowControl w:val="0"/>
        <w:spacing w:after="0" w:line="240" w:lineRule="auto"/>
        <w:jc w:val="both"/>
        <w:rPr>
          <w:rFonts w:ascii="Arial" w:eastAsia="Soberana Sans" w:hAnsi="Arial" w:cs="Arial"/>
          <w:color w:val="000000"/>
          <w:sz w:val="24"/>
          <w:szCs w:val="24"/>
        </w:rPr>
      </w:pPr>
    </w:p>
    <w:p w14:paraId="43D65571" w14:textId="77777777" w:rsidR="000461E8" w:rsidRDefault="000461E8" w:rsidP="000461E8">
      <w:pPr>
        <w:widowControl w:val="0"/>
        <w:spacing w:after="0" w:line="240" w:lineRule="auto"/>
        <w:jc w:val="both"/>
        <w:rPr>
          <w:rFonts w:ascii="Arial" w:eastAsia="Soberana Sans" w:hAnsi="Arial" w:cs="Arial"/>
          <w:color w:val="000000"/>
          <w:sz w:val="24"/>
          <w:szCs w:val="24"/>
        </w:rPr>
      </w:pPr>
      <w:r w:rsidRPr="008901EA">
        <w:rPr>
          <w:rFonts w:ascii="Arial" w:eastAsia="Soberana Sans" w:hAnsi="Arial" w:cs="Arial"/>
          <w:b/>
          <w:bCs/>
          <w:color w:val="000000"/>
          <w:sz w:val="24"/>
          <w:szCs w:val="24"/>
        </w:rPr>
        <w:t>7.</w:t>
      </w:r>
      <w:r w:rsidRPr="000461E8">
        <w:rPr>
          <w:rFonts w:ascii="Arial" w:eastAsia="Soberana Sans" w:hAnsi="Arial" w:cs="Arial"/>
          <w:color w:val="000000"/>
          <w:sz w:val="24"/>
          <w:szCs w:val="24"/>
        </w:rPr>
        <w:t xml:space="preserve"> Para la formalización de las recomendaciones y hallazgos que serán atendidos, las secretarías, dependencias y entidades responsables de la política pública, programa presupuestario o fondo del Ramo 33 evaluado deberán elaborar el Documento de Posición Institucional, también denominado Documento de Opinión.</w:t>
      </w:r>
    </w:p>
    <w:p w14:paraId="6109D190" w14:textId="77777777" w:rsidR="008901EA" w:rsidRPr="000461E8" w:rsidRDefault="008901EA" w:rsidP="000461E8">
      <w:pPr>
        <w:widowControl w:val="0"/>
        <w:spacing w:after="0" w:line="240" w:lineRule="auto"/>
        <w:jc w:val="both"/>
        <w:rPr>
          <w:rFonts w:ascii="Arial" w:eastAsia="Soberana Sans" w:hAnsi="Arial" w:cs="Arial"/>
          <w:color w:val="000000"/>
          <w:sz w:val="24"/>
          <w:szCs w:val="24"/>
        </w:rPr>
      </w:pPr>
    </w:p>
    <w:p w14:paraId="1098ACF7" w14:textId="77777777" w:rsidR="000461E8" w:rsidRDefault="000461E8" w:rsidP="000461E8">
      <w:pPr>
        <w:widowControl w:val="0"/>
        <w:spacing w:after="0" w:line="240" w:lineRule="auto"/>
        <w:jc w:val="both"/>
        <w:rPr>
          <w:rFonts w:ascii="Arial" w:eastAsia="Soberana Sans" w:hAnsi="Arial" w:cs="Arial"/>
          <w:color w:val="000000"/>
          <w:sz w:val="24"/>
          <w:szCs w:val="24"/>
        </w:rPr>
      </w:pPr>
      <w:r w:rsidRPr="008901EA">
        <w:rPr>
          <w:rFonts w:ascii="Arial" w:eastAsia="Soberana Sans" w:hAnsi="Arial" w:cs="Arial"/>
          <w:b/>
          <w:bCs/>
          <w:color w:val="000000"/>
          <w:sz w:val="24"/>
          <w:szCs w:val="24"/>
        </w:rPr>
        <w:t>8</w:t>
      </w:r>
      <w:r w:rsidRPr="000461E8">
        <w:rPr>
          <w:rFonts w:ascii="Arial" w:eastAsia="Soberana Sans" w:hAnsi="Arial" w:cs="Arial"/>
          <w:color w:val="000000"/>
          <w:sz w:val="24"/>
          <w:szCs w:val="24"/>
        </w:rPr>
        <w:t>. El Documento de Posición Institucional tendrá por objeto reflejar la postura institucional, fundada y motivada, respecto de las recomendaciones y hallazgos derivados de las evaluaciones externas. Y deberán considerarse, al menos, los siguientes elementos:</w:t>
      </w:r>
    </w:p>
    <w:p w14:paraId="573975CA" w14:textId="77777777" w:rsidR="009701E8" w:rsidRPr="000461E8" w:rsidRDefault="009701E8" w:rsidP="000461E8">
      <w:pPr>
        <w:widowControl w:val="0"/>
        <w:spacing w:after="0" w:line="240" w:lineRule="auto"/>
        <w:jc w:val="both"/>
        <w:rPr>
          <w:rFonts w:ascii="Arial" w:eastAsia="Soberana Sans" w:hAnsi="Arial" w:cs="Arial"/>
          <w:color w:val="000000"/>
          <w:sz w:val="24"/>
          <w:szCs w:val="24"/>
        </w:rPr>
      </w:pPr>
    </w:p>
    <w:p w14:paraId="4C303C32" w14:textId="77777777" w:rsidR="000461E8" w:rsidRPr="000461E8" w:rsidRDefault="000461E8" w:rsidP="008901EA">
      <w:pPr>
        <w:widowControl w:val="0"/>
        <w:spacing w:after="0" w:line="240" w:lineRule="auto"/>
        <w:ind w:left="284"/>
        <w:jc w:val="both"/>
        <w:rPr>
          <w:rFonts w:ascii="Arial" w:eastAsia="Soberana Sans" w:hAnsi="Arial" w:cs="Arial"/>
          <w:color w:val="000000"/>
          <w:sz w:val="24"/>
          <w:szCs w:val="24"/>
        </w:rPr>
      </w:pPr>
      <w:r w:rsidRPr="000461E8">
        <w:rPr>
          <w:rFonts w:ascii="Arial" w:eastAsia="Soberana Sans" w:hAnsi="Arial" w:cs="Arial"/>
          <w:color w:val="000000"/>
          <w:sz w:val="24"/>
          <w:szCs w:val="24"/>
        </w:rPr>
        <w:lastRenderedPageBreak/>
        <w:t>I. Fundamento. Se deberá describir de manera breve la fundamentación legal que motive la elaboración del Documento de Posición Institucional.</w:t>
      </w:r>
    </w:p>
    <w:p w14:paraId="71823A67" w14:textId="77777777" w:rsidR="000461E8" w:rsidRPr="000461E8" w:rsidRDefault="000461E8" w:rsidP="008901EA">
      <w:pPr>
        <w:widowControl w:val="0"/>
        <w:spacing w:after="0" w:line="240" w:lineRule="auto"/>
        <w:ind w:left="284"/>
        <w:jc w:val="both"/>
        <w:rPr>
          <w:rFonts w:ascii="Arial" w:eastAsia="Soberana Sans" w:hAnsi="Arial" w:cs="Arial"/>
          <w:color w:val="000000"/>
          <w:sz w:val="24"/>
          <w:szCs w:val="24"/>
        </w:rPr>
      </w:pPr>
      <w:r w:rsidRPr="000461E8">
        <w:rPr>
          <w:rFonts w:ascii="Arial" w:eastAsia="Soberana Sans" w:hAnsi="Arial" w:cs="Arial"/>
          <w:color w:val="000000"/>
          <w:sz w:val="24"/>
          <w:szCs w:val="24"/>
        </w:rPr>
        <w:t>II. Comentarios generales. Deberán formularse consideraciones relevantes respecto del programa presupuestario o, en su caso, del fondo del Ramo 33, así como sobre la evaluación realizada y la persona o instancia evaluadora.</w:t>
      </w:r>
    </w:p>
    <w:p w14:paraId="2C07855E" w14:textId="77777777" w:rsidR="000461E8" w:rsidRPr="000461E8" w:rsidRDefault="000461E8" w:rsidP="008901EA">
      <w:pPr>
        <w:widowControl w:val="0"/>
        <w:spacing w:after="0" w:line="240" w:lineRule="auto"/>
        <w:ind w:left="284"/>
        <w:jc w:val="both"/>
        <w:rPr>
          <w:rFonts w:ascii="Arial" w:eastAsia="Soberana Sans" w:hAnsi="Arial" w:cs="Arial"/>
          <w:color w:val="000000"/>
          <w:sz w:val="24"/>
          <w:szCs w:val="24"/>
        </w:rPr>
      </w:pPr>
      <w:r w:rsidRPr="000461E8">
        <w:rPr>
          <w:rFonts w:ascii="Arial" w:eastAsia="Soberana Sans" w:hAnsi="Arial" w:cs="Arial"/>
          <w:color w:val="000000"/>
          <w:sz w:val="24"/>
          <w:szCs w:val="24"/>
        </w:rPr>
        <w:t>III. Comentarios específicos. Deberá realizarse un análisis de las recomendaciones y hallazgos emitidos por la persona evaluadora, valorando la factibilidad para implementar acciones de mejora, presentar alternativas o, en su caso, rechazar aquellas que no resulten procedentes.</w:t>
      </w:r>
    </w:p>
    <w:p w14:paraId="37943C0B" w14:textId="77777777" w:rsidR="000461E8" w:rsidRPr="000461E8" w:rsidRDefault="000461E8" w:rsidP="008901EA">
      <w:pPr>
        <w:widowControl w:val="0"/>
        <w:spacing w:after="0" w:line="240" w:lineRule="auto"/>
        <w:ind w:left="284"/>
        <w:jc w:val="both"/>
        <w:rPr>
          <w:rFonts w:ascii="Arial" w:eastAsia="Soberana Sans" w:hAnsi="Arial" w:cs="Arial"/>
          <w:color w:val="000000"/>
          <w:sz w:val="24"/>
          <w:szCs w:val="24"/>
        </w:rPr>
      </w:pPr>
      <w:r w:rsidRPr="000461E8">
        <w:rPr>
          <w:rFonts w:ascii="Arial" w:eastAsia="Soberana Sans" w:hAnsi="Arial" w:cs="Arial"/>
          <w:color w:val="000000"/>
          <w:sz w:val="24"/>
          <w:szCs w:val="24"/>
        </w:rPr>
        <w:t>IV. Fuentes de información. Deberá hacerse referencia a los informes finales de las evaluaciones externas, así como a las demás fuentes de información utilizadas para la elaboración del Documento de Posición Institucional.</w:t>
      </w:r>
    </w:p>
    <w:p w14:paraId="43AA4FA3" w14:textId="4CD0441E" w:rsidR="000461E8" w:rsidRDefault="000461E8" w:rsidP="008901EA">
      <w:pPr>
        <w:widowControl w:val="0"/>
        <w:spacing w:after="0" w:line="240" w:lineRule="auto"/>
        <w:ind w:left="284"/>
        <w:jc w:val="both"/>
        <w:rPr>
          <w:rFonts w:ascii="Arial" w:eastAsia="Soberana Sans" w:hAnsi="Arial" w:cs="Arial"/>
          <w:color w:val="000000"/>
          <w:sz w:val="24"/>
          <w:szCs w:val="24"/>
        </w:rPr>
      </w:pPr>
      <w:r w:rsidRPr="000461E8">
        <w:rPr>
          <w:rFonts w:ascii="Arial" w:eastAsia="Soberana Sans" w:hAnsi="Arial" w:cs="Arial"/>
          <w:color w:val="000000"/>
          <w:sz w:val="24"/>
          <w:szCs w:val="24"/>
        </w:rPr>
        <w:t>V. Referencia a la Unidad Responsable del Gasto. Deberá señalarse el nombre de la Unidad Responsable del Gasto, así como del personal que participó en la elaboración del Documento de Posición Institucional.</w:t>
      </w:r>
    </w:p>
    <w:p w14:paraId="135BE6AF" w14:textId="77777777" w:rsidR="008901EA" w:rsidRDefault="008901EA" w:rsidP="008901EA">
      <w:pPr>
        <w:widowControl w:val="0"/>
        <w:spacing w:after="0" w:line="240" w:lineRule="auto"/>
        <w:jc w:val="both"/>
        <w:rPr>
          <w:rFonts w:ascii="Arial" w:eastAsia="Soberana Sans" w:hAnsi="Arial" w:cs="Arial"/>
          <w:color w:val="000000"/>
          <w:sz w:val="24"/>
          <w:szCs w:val="24"/>
        </w:rPr>
      </w:pPr>
    </w:p>
    <w:p w14:paraId="027A04F9" w14:textId="77777777" w:rsidR="008901EA" w:rsidRDefault="008901EA" w:rsidP="008901EA">
      <w:pPr>
        <w:widowControl w:val="0"/>
        <w:spacing w:after="0" w:line="240" w:lineRule="auto"/>
        <w:jc w:val="both"/>
        <w:rPr>
          <w:rFonts w:ascii="Arial" w:eastAsia="Soberana Sans" w:hAnsi="Arial" w:cs="Arial"/>
          <w:color w:val="000000"/>
          <w:sz w:val="24"/>
          <w:szCs w:val="24"/>
        </w:rPr>
      </w:pPr>
      <w:r w:rsidRPr="008901EA">
        <w:rPr>
          <w:rFonts w:ascii="Arial" w:eastAsia="Soberana Sans" w:hAnsi="Arial" w:cs="Arial"/>
          <w:b/>
          <w:bCs/>
          <w:color w:val="000000"/>
          <w:sz w:val="24"/>
          <w:szCs w:val="24"/>
        </w:rPr>
        <w:t>9.</w:t>
      </w:r>
      <w:r w:rsidRPr="008901EA">
        <w:rPr>
          <w:rFonts w:ascii="Arial" w:eastAsia="Soberana Sans" w:hAnsi="Arial" w:cs="Arial"/>
          <w:color w:val="000000"/>
          <w:sz w:val="24"/>
          <w:szCs w:val="24"/>
        </w:rPr>
        <w:t xml:space="preserve"> De conformidad con el mecanismo establecido, todas las recomendaciones y hallazgos deberán ser analizados para su atención; no obstante, podrán existir casos en los que su implementación presente limitaciones de carácter técnico, normativo o contextual.</w:t>
      </w:r>
    </w:p>
    <w:p w14:paraId="0DB13265" w14:textId="77777777" w:rsidR="008901EA" w:rsidRPr="008901EA" w:rsidRDefault="008901EA" w:rsidP="008901EA">
      <w:pPr>
        <w:widowControl w:val="0"/>
        <w:spacing w:after="0" w:line="240" w:lineRule="auto"/>
        <w:jc w:val="both"/>
        <w:rPr>
          <w:rFonts w:ascii="Arial" w:eastAsia="Soberana Sans" w:hAnsi="Arial" w:cs="Arial"/>
          <w:color w:val="000000"/>
          <w:sz w:val="24"/>
          <w:szCs w:val="24"/>
        </w:rPr>
      </w:pPr>
    </w:p>
    <w:p w14:paraId="1E1D8892" w14:textId="77777777" w:rsidR="008901EA" w:rsidRDefault="008901EA" w:rsidP="008901EA">
      <w:pPr>
        <w:widowControl w:val="0"/>
        <w:spacing w:after="0" w:line="240" w:lineRule="auto"/>
        <w:jc w:val="both"/>
        <w:rPr>
          <w:rFonts w:ascii="Arial" w:eastAsia="Soberana Sans" w:hAnsi="Arial" w:cs="Arial"/>
          <w:color w:val="000000"/>
          <w:sz w:val="24"/>
          <w:szCs w:val="24"/>
        </w:rPr>
      </w:pPr>
      <w:r w:rsidRPr="008901EA">
        <w:rPr>
          <w:rFonts w:ascii="Arial" w:eastAsia="Soberana Sans" w:hAnsi="Arial" w:cs="Arial"/>
          <w:color w:val="000000"/>
          <w:sz w:val="24"/>
          <w:szCs w:val="24"/>
        </w:rPr>
        <w:t>En este supuesto, la recomendación o hallazgo deberá declararse como no procedente cuando no se adecue a las características de la política pública, programa presupuestario o fondo del Ramo 33, al contexto en el que se implementa o se encuentre fuera del marco normativo aplicable.</w:t>
      </w:r>
    </w:p>
    <w:p w14:paraId="76AABB88" w14:textId="77777777" w:rsidR="008901EA" w:rsidRPr="008901EA" w:rsidRDefault="008901EA" w:rsidP="008901EA">
      <w:pPr>
        <w:widowControl w:val="0"/>
        <w:spacing w:after="0" w:line="240" w:lineRule="auto"/>
        <w:jc w:val="both"/>
        <w:rPr>
          <w:rFonts w:ascii="Arial" w:eastAsia="Soberana Sans" w:hAnsi="Arial" w:cs="Arial"/>
          <w:color w:val="000000"/>
          <w:sz w:val="24"/>
          <w:szCs w:val="24"/>
        </w:rPr>
      </w:pPr>
    </w:p>
    <w:p w14:paraId="6E0D00C9" w14:textId="77777777" w:rsidR="008901EA" w:rsidRDefault="008901EA" w:rsidP="008901EA">
      <w:pPr>
        <w:widowControl w:val="0"/>
        <w:spacing w:after="0" w:line="240" w:lineRule="auto"/>
        <w:jc w:val="both"/>
        <w:rPr>
          <w:rFonts w:ascii="Arial" w:eastAsia="Soberana Sans" w:hAnsi="Arial" w:cs="Arial"/>
          <w:color w:val="000000"/>
          <w:sz w:val="24"/>
          <w:szCs w:val="24"/>
        </w:rPr>
      </w:pPr>
      <w:r w:rsidRPr="008901EA">
        <w:rPr>
          <w:rFonts w:ascii="Arial" w:eastAsia="Soberana Sans" w:hAnsi="Arial" w:cs="Arial"/>
          <w:color w:val="000000"/>
          <w:sz w:val="24"/>
          <w:szCs w:val="24"/>
        </w:rPr>
        <w:t>Para determinar la procedencia o no procedencia de una recomendación o hallazgo, así como para realizar un análisis puntual y debidamente justificado de los mismos, deberá requisitarse el Anexo A, el cual constituye un formato complementario al Documento de Opinión o al Documento de Posición Institucional.</w:t>
      </w:r>
    </w:p>
    <w:p w14:paraId="2525A0AF" w14:textId="77777777" w:rsidR="008901EA" w:rsidRPr="008901EA" w:rsidRDefault="008901EA" w:rsidP="008901EA">
      <w:pPr>
        <w:widowControl w:val="0"/>
        <w:spacing w:after="0" w:line="240" w:lineRule="auto"/>
        <w:jc w:val="both"/>
        <w:rPr>
          <w:rFonts w:ascii="Arial" w:eastAsia="Soberana Sans" w:hAnsi="Arial" w:cs="Arial"/>
          <w:color w:val="000000"/>
          <w:sz w:val="24"/>
          <w:szCs w:val="24"/>
        </w:rPr>
      </w:pPr>
    </w:p>
    <w:p w14:paraId="03E41543" w14:textId="77777777" w:rsidR="008901EA" w:rsidRPr="008901EA" w:rsidRDefault="008901EA" w:rsidP="008901EA">
      <w:pPr>
        <w:widowControl w:val="0"/>
        <w:spacing w:after="0" w:line="240" w:lineRule="auto"/>
        <w:jc w:val="center"/>
        <w:rPr>
          <w:rFonts w:ascii="Arial" w:eastAsia="Soberana Sans" w:hAnsi="Arial" w:cs="Arial"/>
          <w:b/>
          <w:bCs/>
          <w:color w:val="000000"/>
          <w:sz w:val="24"/>
          <w:szCs w:val="24"/>
        </w:rPr>
      </w:pPr>
      <w:r w:rsidRPr="008901EA">
        <w:rPr>
          <w:rFonts w:ascii="Arial" w:eastAsia="Soberana Sans" w:hAnsi="Arial" w:cs="Arial"/>
          <w:b/>
          <w:bCs/>
          <w:color w:val="000000"/>
          <w:sz w:val="24"/>
          <w:szCs w:val="24"/>
        </w:rPr>
        <w:t>Capítulo V. Sobre la Clasificación y definición de los ASM</w:t>
      </w:r>
    </w:p>
    <w:p w14:paraId="12CEC918" w14:textId="77777777" w:rsidR="008901EA" w:rsidRPr="008901EA" w:rsidRDefault="008901EA" w:rsidP="008901EA">
      <w:pPr>
        <w:widowControl w:val="0"/>
        <w:spacing w:after="0" w:line="240" w:lineRule="auto"/>
        <w:jc w:val="both"/>
        <w:rPr>
          <w:rFonts w:ascii="Arial" w:eastAsia="Soberana Sans" w:hAnsi="Arial" w:cs="Arial"/>
          <w:color w:val="000000"/>
          <w:sz w:val="24"/>
          <w:szCs w:val="24"/>
        </w:rPr>
      </w:pPr>
    </w:p>
    <w:p w14:paraId="601050BA" w14:textId="77777777" w:rsidR="008901EA" w:rsidRDefault="008901EA" w:rsidP="008901EA">
      <w:pPr>
        <w:widowControl w:val="0"/>
        <w:spacing w:after="0" w:line="240" w:lineRule="auto"/>
        <w:jc w:val="both"/>
        <w:rPr>
          <w:rFonts w:ascii="Arial" w:eastAsia="Soberana Sans" w:hAnsi="Arial" w:cs="Arial"/>
          <w:color w:val="000000"/>
          <w:sz w:val="24"/>
          <w:szCs w:val="24"/>
        </w:rPr>
      </w:pPr>
      <w:r w:rsidRPr="008901EA">
        <w:rPr>
          <w:rFonts w:ascii="Arial" w:eastAsia="Soberana Sans" w:hAnsi="Arial" w:cs="Arial"/>
          <w:b/>
          <w:bCs/>
          <w:color w:val="000000"/>
          <w:sz w:val="24"/>
          <w:szCs w:val="24"/>
        </w:rPr>
        <w:t>10.</w:t>
      </w:r>
      <w:r w:rsidRPr="008901EA">
        <w:rPr>
          <w:rFonts w:ascii="Arial" w:eastAsia="Soberana Sans" w:hAnsi="Arial" w:cs="Arial"/>
          <w:color w:val="000000"/>
          <w:sz w:val="24"/>
          <w:szCs w:val="24"/>
        </w:rPr>
        <w:t xml:space="preserve"> Para la conformación de los Aspectos Susceptibles de Mejora, deberán considerarse los siguientes criterios:</w:t>
      </w:r>
    </w:p>
    <w:p w14:paraId="41BDD4B0" w14:textId="77777777" w:rsidR="008901EA" w:rsidRPr="008901EA" w:rsidRDefault="008901EA" w:rsidP="008901EA">
      <w:pPr>
        <w:widowControl w:val="0"/>
        <w:spacing w:after="0" w:line="240" w:lineRule="auto"/>
        <w:jc w:val="both"/>
        <w:rPr>
          <w:rFonts w:ascii="Arial" w:eastAsia="Soberana Sans" w:hAnsi="Arial" w:cs="Arial"/>
          <w:color w:val="000000"/>
          <w:sz w:val="24"/>
          <w:szCs w:val="24"/>
        </w:rPr>
      </w:pPr>
    </w:p>
    <w:p w14:paraId="6CF5E1E9" w14:textId="77777777" w:rsidR="008901EA" w:rsidRPr="008901EA" w:rsidRDefault="008901EA" w:rsidP="008901EA">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 xml:space="preserve">I. Claridad. El ASM deberá expresarse de forma precisa, clara y comprensible, </w:t>
      </w:r>
      <w:r w:rsidRPr="008901EA">
        <w:rPr>
          <w:rFonts w:ascii="Arial" w:eastAsia="Soberana Sans" w:hAnsi="Arial" w:cs="Arial"/>
          <w:color w:val="000000"/>
          <w:sz w:val="24"/>
          <w:szCs w:val="24"/>
        </w:rPr>
        <w:lastRenderedPageBreak/>
        <w:t>de manera que permita identificar sin ambigüedades la acción de mejora a implementar.</w:t>
      </w:r>
    </w:p>
    <w:p w14:paraId="2FE88887" w14:textId="77777777" w:rsidR="008901EA" w:rsidRPr="008901EA" w:rsidRDefault="008901EA" w:rsidP="008901EA">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II. Relevancia. El ASM deberá constituir una aportación específica y significativa para el logro del propósito y de los componentes del programa presupuestario o, en su caso, del fondo correspondiente.</w:t>
      </w:r>
    </w:p>
    <w:p w14:paraId="06CA77A4" w14:textId="77777777" w:rsidR="008901EA" w:rsidRPr="008901EA" w:rsidRDefault="008901EA" w:rsidP="008901EA">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III. Justificación. El ASM deberá estar debidamente sustentado mediante la identificación de un problema, debilidad, oportunidad o amenaza detectada en la evaluación.</w:t>
      </w:r>
    </w:p>
    <w:p w14:paraId="205C84D4" w14:textId="77777777" w:rsidR="008901EA" w:rsidRPr="008901EA" w:rsidRDefault="008901EA" w:rsidP="008901EA">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IV. Factibilidad o viabilidad. El ASM deberá considerar la posibilidad real de llevarse a cabo en un plazo determinado, ya sea por una o varias instancias gubernamentales, conforme a sus atribuciones y capacidades.</w:t>
      </w:r>
    </w:p>
    <w:p w14:paraId="3BB49E5A" w14:textId="77777777" w:rsidR="008901EA" w:rsidRDefault="008901EA" w:rsidP="008901EA">
      <w:pPr>
        <w:widowControl w:val="0"/>
        <w:spacing w:after="0" w:line="240" w:lineRule="auto"/>
        <w:jc w:val="both"/>
        <w:rPr>
          <w:rFonts w:ascii="Arial" w:eastAsia="Soberana Sans" w:hAnsi="Arial" w:cs="Arial"/>
          <w:color w:val="000000"/>
          <w:sz w:val="24"/>
          <w:szCs w:val="24"/>
        </w:rPr>
      </w:pPr>
    </w:p>
    <w:p w14:paraId="18607FFA" w14:textId="2A95463F" w:rsidR="008901EA" w:rsidRDefault="008901EA" w:rsidP="008901EA">
      <w:pPr>
        <w:widowControl w:val="0"/>
        <w:spacing w:after="0" w:line="240" w:lineRule="auto"/>
        <w:jc w:val="both"/>
        <w:rPr>
          <w:rFonts w:ascii="Arial" w:eastAsia="Soberana Sans" w:hAnsi="Arial" w:cs="Arial"/>
          <w:color w:val="000000"/>
          <w:sz w:val="24"/>
          <w:szCs w:val="24"/>
        </w:rPr>
      </w:pPr>
      <w:r w:rsidRPr="008901EA">
        <w:rPr>
          <w:rFonts w:ascii="Arial" w:eastAsia="Soberana Sans" w:hAnsi="Arial" w:cs="Arial"/>
          <w:color w:val="000000"/>
          <w:sz w:val="24"/>
          <w:szCs w:val="24"/>
        </w:rPr>
        <w:t>Para efectos de la clasificación señalada en los numerales anteriores, únicamente se considerarán aquellas recomendaciones o hallazgos que hayan sido aceptados de manera cabal o aceptados con alternativas. Las recomendaciones u observaciones que hayan sido rechazadas deberán omitirse de este análisis, toda vez que dicha información se incorporará en el Anexo A del Documento de Posición Institucional.</w:t>
      </w:r>
    </w:p>
    <w:p w14:paraId="770F4F65" w14:textId="77777777" w:rsidR="008901EA" w:rsidRPr="008901EA" w:rsidRDefault="008901EA" w:rsidP="008901EA">
      <w:pPr>
        <w:widowControl w:val="0"/>
        <w:spacing w:after="0" w:line="240" w:lineRule="auto"/>
        <w:jc w:val="both"/>
        <w:rPr>
          <w:rFonts w:ascii="Arial" w:eastAsia="Soberana Sans" w:hAnsi="Arial" w:cs="Arial"/>
          <w:color w:val="000000"/>
          <w:sz w:val="24"/>
          <w:szCs w:val="24"/>
        </w:rPr>
      </w:pPr>
    </w:p>
    <w:p w14:paraId="491A4DD2" w14:textId="77777777" w:rsidR="008901EA" w:rsidRDefault="008901EA" w:rsidP="008901EA">
      <w:pPr>
        <w:widowControl w:val="0"/>
        <w:spacing w:after="0" w:line="240" w:lineRule="auto"/>
        <w:jc w:val="both"/>
        <w:rPr>
          <w:rFonts w:ascii="Arial" w:eastAsia="Soberana Sans" w:hAnsi="Arial" w:cs="Arial"/>
          <w:color w:val="000000"/>
          <w:sz w:val="24"/>
          <w:szCs w:val="24"/>
        </w:rPr>
      </w:pPr>
      <w:r w:rsidRPr="008901EA">
        <w:rPr>
          <w:rFonts w:ascii="Arial" w:eastAsia="Soberana Sans" w:hAnsi="Arial" w:cs="Arial"/>
          <w:b/>
          <w:bCs/>
          <w:color w:val="000000"/>
          <w:sz w:val="24"/>
          <w:szCs w:val="24"/>
        </w:rPr>
        <w:t>11.</w:t>
      </w:r>
      <w:r w:rsidRPr="008901EA">
        <w:rPr>
          <w:rFonts w:ascii="Arial" w:eastAsia="Soberana Sans" w:hAnsi="Arial" w:cs="Arial"/>
          <w:color w:val="000000"/>
          <w:sz w:val="24"/>
          <w:szCs w:val="24"/>
        </w:rPr>
        <w:t xml:space="preserve"> La suscripción de los Aspectos Susceptibles de Mejora (ASM) estará determinada por el tipo de actores que, de acuerdo con su naturaleza, deban intervenir en su atención y cumplimiento, conforme a la siguiente clasificación:</w:t>
      </w:r>
    </w:p>
    <w:p w14:paraId="286BB138" w14:textId="77777777" w:rsidR="008901EA" w:rsidRPr="008901EA" w:rsidRDefault="008901EA" w:rsidP="008901EA">
      <w:pPr>
        <w:widowControl w:val="0"/>
        <w:spacing w:after="0" w:line="240" w:lineRule="auto"/>
        <w:jc w:val="both"/>
        <w:rPr>
          <w:rFonts w:ascii="Arial" w:eastAsia="Soberana Sans" w:hAnsi="Arial" w:cs="Arial"/>
          <w:color w:val="000000"/>
          <w:sz w:val="24"/>
          <w:szCs w:val="24"/>
        </w:rPr>
      </w:pPr>
    </w:p>
    <w:p w14:paraId="11284D61" w14:textId="77777777" w:rsidR="008901EA" w:rsidRPr="008901EA" w:rsidRDefault="008901EA" w:rsidP="008901EA">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I. Específicos: Aquellos cuya solución corresponde a la unidad responsable de la política pública y/o del programa presupuestario.</w:t>
      </w:r>
    </w:p>
    <w:p w14:paraId="522D3EC8" w14:textId="77777777" w:rsidR="008901EA" w:rsidRPr="008901EA" w:rsidRDefault="008901EA" w:rsidP="008901EA">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II. Institucionales: Son aquellos que requieren la intervención de diversas áreas de una misma secretaría, dependencia y/o entidad para su solución.</w:t>
      </w:r>
    </w:p>
    <w:p w14:paraId="2CCE4F81" w14:textId="77777777" w:rsidR="008901EA" w:rsidRPr="008901EA" w:rsidRDefault="008901EA" w:rsidP="008901EA">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III. Interinstitucionales: Aquellos que, para su solución, requieren la participación de más de una secretaría, dependencia y/o entidad.</w:t>
      </w:r>
    </w:p>
    <w:p w14:paraId="01CCE155" w14:textId="77777777" w:rsidR="008901EA" w:rsidRPr="008901EA" w:rsidRDefault="008901EA" w:rsidP="008901EA">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IV. Intergubernamentales: Aquellos que demandan la intervención de gobiernos estatales o municipales.</w:t>
      </w:r>
    </w:p>
    <w:p w14:paraId="6423B3CC" w14:textId="77777777" w:rsidR="008901EA" w:rsidRDefault="008901EA" w:rsidP="008901EA">
      <w:pPr>
        <w:widowControl w:val="0"/>
        <w:spacing w:after="0" w:line="240" w:lineRule="auto"/>
        <w:jc w:val="both"/>
        <w:rPr>
          <w:rFonts w:ascii="Arial" w:eastAsia="Soberana Sans" w:hAnsi="Arial" w:cs="Arial"/>
          <w:color w:val="000000"/>
          <w:sz w:val="24"/>
          <w:szCs w:val="24"/>
        </w:rPr>
      </w:pPr>
    </w:p>
    <w:p w14:paraId="2BED28B6" w14:textId="467A7D3F" w:rsidR="008901EA" w:rsidRDefault="008901EA" w:rsidP="008901EA">
      <w:pPr>
        <w:widowControl w:val="0"/>
        <w:spacing w:after="0" w:line="240" w:lineRule="auto"/>
        <w:jc w:val="both"/>
        <w:rPr>
          <w:rFonts w:ascii="Arial" w:eastAsia="Soberana Sans" w:hAnsi="Arial" w:cs="Arial"/>
          <w:color w:val="000000"/>
          <w:sz w:val="24"/>
          <w:szCs w:val="24"/>
        </w:rPr>
      </w:pPr>
      <w:r w:rsidRPr="008901EA">
        <w:rPr>
          <w:rFonts w:ascii="Arial" w:eastAsia="Soberana Sans" w:hAnsi="Arial" w:cs="Arial"/>
          <w:b/>
          <w:bCs/>
          <w:color w:val="000000"/>
          <w:sz w:val="24"/>
          <w:szCs w:val="24"/>
        </w:rPr>
        <w:t>12.</w:t>
      </w:r>
      <w:r w:rsidRPr="008901EA">
        <w:rPr>
          <w:rFonts w:ascii="Arial" w:eastAsia="Soberana Sans" w:hAnsi="Arial" w:cs="Arial"/>
          <w:color w:val="000000"/>
          <w:sz w:val="24"/>
          <w:szCs w:val="24"/>
        </w:rPr>
        <w:t xml:space="preserve"> En función del impacto de la recomendación o hallazgo identificado, deberá definirse el tema al que contribuye el cumplimiento del Aspecto Susceptible de Mejora (ASM) para el fortalecimiento del desempeño de la política pública, del programa presupuestario o, en su caso, del fondo del Ramo 33. </w:t>
      </w:r>
    </w:p>
    <w:p w14:paraId="7DB3938C" w14:textId="77777777" w:rsidR="008901EA" w:rsidRPr="008901EA" w:rsidRDefault="008901EA" w:rsidP="008901EA">
      <w:pPr>
        <w:widowControl w:val="0"/>
        <w:spacing w:after="0" w:line="240" w:lineRule="auto"/>
        <w:jc w:val="both"/>
        <w:rPr>
          <w:rFonts w:ascii="Arial" w:eastAsia="Soberana Sans" w:hAnsi="Arial" w:cs="Arial"/>
          <w:color w:val="000000"/>
          <w:sz w:val="24"/>
          <w:szCs w:val="24"/>
        </w:rPr>
      </w:pPr>
    </w:p>
    <w:p w14:paraId="443F95C0" w14:textId="77777777" w:rsidR="008901EA" w:rsidRPr="008901EA" w:rsidRDefault="008901EA" w:rsidP="008901EA">
      <w:pPr>
        <w:widowControl w:val="0"/>
        <w:spacing w:after="0" w:line="240" w:lineRule="auto"/>
        <w:jc w:val="both"/>
        <w:rPr>
          <w:rFonts w:ascii="Arial" w:eastAsia="Soberana Sans" w:hAnsi="Arial" w:cs="Arial"/>
          <w:color w:val="000000"/>
          <w:sz w:val="24"/>
          <w:szCs w:val="24"/>
        </w:rPr>
      </w:pPr>
      <w:r w:rsidRPr="008901EA">
        <w:rPr>
          <w:rFonts w:ascii="Arial" w:eastAsia="Soberana Sans" w:hAnsi="Arial" w:cs="Arial"/>
          <w:color w:val="000000"/>
          <w:sz w:val="24"/>
          <w:szCs w:val="24"/>
        </w:rPr>
        <w:lastRenderedPageBreak/>
        <w:t>La determinación del tema del ASM corresponderá a la Unidad Responsable del Gasto (</w:t>
      </w:r>
      <w:proofErr w:type="spellStart"/>
      <w:r w:rsidRPr="008901EA">
        <w:rPr>
          <w:rFonts w:ascii="Arial" w:eastAsia="Soberana Sans" w:hAnsi="Arial" w:cs="Arial"/>
          <w:color w:val="000000"/>
          <w:sz w:val="24"/>
          <w:szCs w:val="24"/>
        </w:rPr>
        <w:t>URG</w:t>
      </w:r>
      <w:proofErr w:type="spellEnd"/>
      <w:r w:rsidRPr="008901EA">
        <w:rPr>
          <w:rFonts w:ascii="Arial" w:eastAsia="Soberana Sans" w:hAnsi="Arial" w:cs="Arial"/>
          <w:color w:val="000000"/>
          <w:sz w:val="24"/>
          <w:szCs w:val="24"/>
        </w:rPr>
        <w:t>), en virtud de que es la instancia que conoce el contenido, alcance y operación de la política pública, programa presupuestario o fondo correspondiente.</w:t>
      </w:r>
    </w:p>
    <w:p w14:paraId="5660CA1B" w14:textId="77777777" w:rsidR="008901EA" w:rsidRDefault="008901EA" w:rsidP="008901EA">
      <w:pPr>
        <w:widowControl w:val="0"/>
        <w:spacing w:after="0" w:line="240" w:lineRule="auto"/>
        <w:jc w:val="both"/>
        <w:rPr>
          <w:rFonts w:ascii="Arial" w:eastAsia="Soberana Sans" w:hAnsi="Arial" w:cs="Arial"/>
          <w:color w:val="000000"/>
          <w:sz w:val="24"/>
          <w:szCs w:val="24"/>
        </w:rPr>
      </w:pPr>
      <w:r w:rsidRPr="008901EA">
        <w:rPr>
          <w:rFonts w:ascii="Arial" w:eastAsia="Soberana Sans" w:hAnsi="Arial" w:cs="Arial"/>
          <w:color w:val="000000"/>
          <w:sz w:val="24"/>
          <w:szCs w:val="24"/>
        </w:rPr>
        <w:t>Para la definición del tema al que contribuye el ASM, deberán considerarse las siguientes categorías:</w:t>
      </w:r>
    </w:p>
    <w:p w14:paraId="730C7EB1" w14:textId="77777777" w:rsidR="008901EA" w:rsidRPr="008901EA" w:rsidRDefault="008901EA" w:rsidP="008901EA">
      <w:pPr>
        <w:widowControl w:val="0"/>
        <w:spacing w:after="0" w:line="240" w:lineRule="auto"/>
        <w:jc w:val="both"/>
        <w:rPr>
          <w:rFonts w:ascii="Arial" w:eastAsia="Soberana Sans" w:hAnsi="Arial" w:cs="Arial"/>
          <w:color w:val="000000"/>
          <w:sz w:val="24"/>
          <w:szCs w:val="24"/>
        </w:rPr>
      </w:pPr>
    </w:p>
    <w:p w14:paraId="5A36421A" w14:textId="77777777" w:rsidR="008901EA" w:rsidRPr="008901EA" w:rsidRDefault="008901EA" w:rsidP="008901EA">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I. Diseño. ASM relacionados con la estructura conceptual del programa, su lógica de intervención, población objetivo, objetivos, componentes o actividades.</w:t>
      </w:r>
    </w:p>
    <w:p w14:paraId="6E92C68B" w14:textId="77777777" w:rsidR="008901EA" w:rsidRPr="008901EA" w:rsidRDefault="008901EA" w:rsidP="008901EA">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II. Operación. ASM vinculados con los procesos operativos, mecanismos de implementación, coordinación institucional y ejecución de las acciones del programa.</w:t>
      </w:r>
    </w:p>
    <w:p w14:paraId="0FD7C04E" w14:textId="77777777" w:rsidR="008901EA" w:rsidRPr="008901EA" w:rsidRDefault="008901EA" w:rsidP="008901EA">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III. Resultados. ASM orientados a mejorar el logro de los objetivos, el cumplimiento de metas y los efectos alcanzados por el programa o intervención pública.</w:t>
      </w:r>
    </w:p>
    <w:p w14:paraId="62F922E9" w14:textId="77777777" w:rsidR="008901EA" w:rsidRPr="008901EA" w:rsidRDefault="008901EA" w:rsidP="008901EA">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IV. Productos. ASM asociados con los bienes o servicios entregados por el programa, así como con su calidad, oportunidad y suficiencia.</w:t>
      </w:r>
    </w:p>
    <w:p w14:paraId="0ABD35CA" w14:textId="77777777" w:rsidR="008901EA" w:rsidRPr="008901EA" w:rsidRDefault="008901EA" w:rsidP="008901EA">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V. Indicadores. ASM relacionados con la definición, pertinencia, consistencia o medición de los indicadores estratégicos y de gestión.</w:t>
      </w:r>
    </w:p>
    <w:p w14:paraId="17C54480" w14:textId="77777777" w:rsidR="008901EA" w:rsidRPr="008901EA" w:rsidRDefault="008901EA" w:rsidP="008901EA">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VI. Coberturas. ASM vinculados con el alcance del programa, la atención de la población objetivo y la ampliación o focalización de beneficiarios.</w:t>
      </w:r>
    </w:p>
    <w:p w14:paraId="05E1AC3C" w14:textId="77777777" w:rsidR="008901EA" w:rsidRPr="008901EA" w:rsidRDefault="008901EA" w:rsidP="008901EA">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VII. Planeación. ASM referentes a los procesos de planeación, alineación con los instrumentos de planeación estatal y programación de acciones.</w:t>
      </w:r>
    </w:p>
    <w:p w14:paraId="3D992315" w14:textId="77777777" w:rsidR="008901EA" w:rsidRPr="008901EA" w:rsidRDefault="008901EA" w:rsidP="008901EA">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VIII. Ejecución. ASM asociados con el desarrollo de las actividades, el ejercicio de los recursos y el cumplimiento de los calendarios establecidos.</w:t>
      </w:r>
    </w:p>
    <w:p w14:paraId="67533C80" w14:textId="36E3B9B1" w:rsidR="008901EA" w:rsidRDefault="008901EA" w:rsidP="008901EA">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IX. Evaluación. ASM relacionados con los procesos de seguimiento, evaluación del desempeño y uso de los resultados de la evaluación.</w:t>
      </w:r>
    </w:p>
    <w:p w14:paraId="4AB824D2" w14:textId="77777777" w:rsidR="008901EA" w:rsidRDefault="008901EA" w:rsidP="008901EA">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X. Otros. ASM que, por su naturaleza, no se ubiquen de manera directa en las categorías anteriores, pero que contribuyan a la mejora del desempeño del programa.</w:t>
      </w:r>
    </w:p>
    <w:p w14:paraId="3E51C840" w14:textId="77777777" w:rsidR="008901EA" w:rsidRPr="008901EA" w:rsidRDefault="008901EA" w:rsidP="008901EA">
      <w:pPr>
        <w:widowControl w:val="0"/>
        <w:spacing w:after="0" w:line="240" w:lineRule="auto"/>
        <w:ind w:left="284"/>
        <w:jc w:val="both"/>
        <w:rPr>
          <w:rFonts w:ascii="Arial" w:eastAsia="Soberana Sans" w:hAnsi="Arial" w:cs="Arial"/>
          <w:color w:val="000000"/>
          <w:sz w:val="24"/>
          <w:szCs w:val="24"/>
        </w:rPr>
      </w:pPr>
    </w:p>
    <w:p w14:paraId="15696F0C" w14:textId="77777777" w:rsidR="008901EA" w:rsidRDefault="008901EA" w:rsidP="008901EA">
      <w:pPr>
        <w:widowControl w:val="0"/>
        <w:spacing w:after="0" w:line="240" w:lineRule="auto"/>
        <w:jc w:val="both"/>
        <w:rPr>
          <w:rFonts w:ascii="Arial" w:eastAsia="Soberana Sans" w:hAnsi="Arial" w:cs="Arial"/>
          <w:color w:val="000000"/>
          <w:sz w:val="24"/>
          <w:szCs w:val="24"/>
        </w:rPr>
      </w:pPr>
      <w:r w:rsidRPr="008901EA">
        <w:rPr>
          <w:rFonts w:ascii="Arial" w:eastAsia="Soberana Sans" w:hAnsi="Arial" w:cs="Arial"/>
          <w:b/>
          <w:bCs/>
          <w:color w:val="000000"/>
          <w:sz w:val="24"/>
          <w:szCs w:val="24"/>
        </w:rPr>
        <w:t>13.</w:t>
      </w:r>
      <w:r w:rsidRPr="008901EA">
        <w:rPr>
          <w:rFonts w:ascii="Arial" w:eastAsia="Soberana Sans" w:hAnsi="Arial" w:cs="Arial"/>
          <w:color w:val="000000"/>
          <w:sz w:val="24"/>
          <w:szCs w:val="24"/>
        </w:rPr>
        <w:t xml:space="preserve"> Con el propósito de fortalecer la implementación y el cumplimiento de los Aspectos Susceptibles de Mejora (ASM), deberá definirse su prioridad de atención, la cual podrá clasificarse como alta, media o baja. Para la determinación de dicho nivel se deberá considerar la contribución de los ASM al logro del fin, propósito, componentes y actividades del programa presupuestario o, en su caso, del fondo del Ramo 33.</w:t>
      </w:r>
    </w:p>
    <w:p w14:paraId="4B8573ED" w14:textId="77777777" w:rsidR="008901EA" w:rsidRPr="008901EA" w:rsidRDefault="008901EA" w:rsidP="008901EA">
      <w:pPr>
        <w:widowControl w:val="0"/>
        <w:spacing w:after="0" w:line="240" w:lineRule="auto"/>
        <w:jc w:val="both"/>
        <w:rPr>
          <w:rFonts w:ascii="Arial" w:eastAsia="Soberana Sans" w:hAnsi="Arial" w:cs="Arial"/>
          <w:color w:val="000000"/>
          <w:sz w:val="24"/>
          <w:szCs w:val="24"/>
        </w:rPr>
      </w:pPr>
    </w:p>
    <w:p w14:paraId="08D5E246" w14:textId="77777777" w:rsidR="008901EA" w:rsidRDefault="008901EA" w:rsidP="008901EA">
      <w:pPr>
        <w:widowControl w:val="0"/>
        <w:spacing w:after="0" w:line="240" w:lineRule="auto"/>
        <w:jc w:val="both"/>
        <w:rPr>
          <w:rFonts w:ascii="Arial" w:eastAsia="Soberana Sans" w:hAnsi="Arial" w:cs="Arial"/>
          <w:color w:val="000000"/>
          <w:sz w:val="24"/>
          <w:szCs w:val="24"/>
        </w:rPr>
      </w:pPr>
      <w:r w:rsidRPr="008901EA">
        <w:rPr>
          <w:rFonts w:ascii="Arial" w:eastAsia="Soberana Sans" w:hAnsi="Arial" w:cs="Arial"/>
          <w:b/>
          <w:bCs/>
          <w:color w:val="000000"/>
          <w:sz w:val="24"/>
          <w:szCs w:val="24"/>
        </w:rPr>
        <w:lastRenderedPageBreak/>
        <w:t>14.</w:t>
      </w:r>
      <w:r w:rsidRPr="008901EA">
        <w:rPr>
          <w:rFonts w:ascii="Arial" w:eastAsia="Soberana Sans" w:hAnsi="Arial" w:cs="Arial"/>
          <w:color w:val="000000"/>
          <w:sz w:val="24"/>
          <w:szCs w:val="24"/>
        </w:rPr>
        <w:t xml:space="preserve"> Corresponderá a las Unidades Responsables definir los plazos para la implementación de las acciones de mejora, de acuerdo con la naturaleza de los Aspectos Susceptibles de Mejora (ASM) y las capacidades operativas correspondientes, considerando que, dada la diversidad de temas, así como la heterogeneidad de los programas presupuestarios y de los fondos del Ramo 33, no se establece una temporalidad única para la atención de los ASM. No obstante, se privilegiará que su atención se realice en el corto plazo, entendiéndose éste como un periodo máximo de un año.</w:t>
      </w:r>
    </w:p>
    <w:p w14:paraId="4A2786E0" w14:textId="77777777" w:rsidR="008901EA" w:rsidRPr="008901EA" w:rsidRDefault="008901EA" w:rsidP="008901EA">
      <w:pPr>
        <w:widowControl w:val="0"/>
        <w:spacing w:after="0" w:line="240" w:lineRule="auto"/>
        <w:jc w:val="both"/>
        <w:rPr>
          <w:rFonts w:ascii="Arial" w:eastAsia="Soberana Sans" w:hAnsi="Arial" w:cs="Arial"/>
          <w:color w:val="000000"/>
          <w:sz w:val="24"/>
          <w:szCs w:val="24"/>
        </w:rPr>
      </w:pPr>
    </w:p>
    <w:p w14:paraId="105652C7" w14:textId="77777777" w:rsidR="008901EA" w:rsidRPr="008901EA" w:rsidRDefault="008901EA" w:rsidP="008901EA">
      <w:pPr>
        <w:widowControl w:val="0"/>
        <w:spacing w:after="0" w:line="240" w:lineRule="auto"/>
        <w:jc w:val="both"/>
        <w:rPr>
          <w:rFonts w:ascii="Arial" w:eastAsia="Soberana Sans" w:hAnsi="Arial" w:cs="Arial"/>
          <w:color w:val="000000"/>
          <w:sz w:val="24"/>
          <w:szCs w:val="24"/>
        </w:rPr>
      </w:pPr>
      <w:r w:rsidRPr="008901EA">
        <w:rPr>
          <w:rFonts w:ascii="Arial" w:eastAsia="Soberana Sans" w:hAnsi="Arial" w:cs="Arial"/>
          <w:b/>
          <w:bCs/>
          <w:color w:val="000000"/>
          <w:sz w:val="24"/>
          <w:szCs w:val="24"/>
        </w:rPr>
        <w:t>15</w:t>
      </w:r>
      <w:r w:rsidRPr="008901EA">
        <w:rPr>
          <w:rFonts w:ascii="Arial" w:eastAsia="Soberana Sans" w:hAnsi="Arial" w:cs="Arial"/>
          <w:color w:val="000000"/>
          <w:sz w:val="24"/>
          <w:szCs w:val="24"/>
        </w:rPr>
        <w:t>. Para efectos de la clasificación y definición de los Aspectos Susceptibles de Mejora (ASM), la descripción de las acciones para su atención constituye un elemento fundamental. Dicha descripción deberá formularse en términos de objetivo, iniciar con un verbo en infinitivo y considerar el periodo previsto para su atención, a fin de orientar de manera uniforme su implementación y seguimiento.</w:t>
      </w:r>
    </w:p>
    <w:p w14:paraId="5AB24A5F" w14:textId="77777777" w:rsidR="008901EA" w:rsidRDefault="008901EA" w:rsidP="008901EA">
      <w:pPr>
        <w:widowControl w:val="0"/>
        <w:spacing w:after="0" w:line="240" w:lineRule="auto"/>
        <w:jc w:val="both"/>
        <w:rPr>
          <w:rFonts w:ascii="Arial" w:eastAsia="Soberana Sans" w:hAnsi="Arial" w:cs="Arial"/>
          <w:color w:val="000000"/>
          <w:sz w:val="24"/>
          <w:szCs w:val="24"/>
        </w:rPr>
      </w:pPr>
      <w:r w:rsidRPr="008901EA">
        <w:rPr>
          <w:rFonts w:ascii="Arial" w:eastAsia="Soberana Sans" w:hAnsi="Arial" w:cs="Arial"/>
          <w:color w:val="000000"/>
          <w:sz w:val="24"/>
          <w:szCs w:val="24"/>
        </w:rPr>
        <w:t>Para terminar con esta tarea se deberá de elaborar el Anexo B.</w:t>
      </w:r>
    </w:p>
    <w:p w14:paraId="3E37B6C2" w14:textId="77777777" w:rsidR="008901EA" w:rsidRPr="008901EA" w:rsidRDefault="008901EA" w:rsidP="008901EA">
      <w:pPr>
        <w:widowControl w:val="0"/>
        <w:spacing w:after="0" w:line="240" w:lineRule="auto"/>
        <w:jc w:val="both"/>
        <w:rPr>
          <w:rFonts w:ascii="Arial" w:eastAsia="Soberana Sans" w:hAnsi="Arial" w:cs="Arial"/>
          <w:color w:val="000000"/>
          <w:sz w:val="24"/>
          <w:szCs w:val="24"/>
        </w:rPr>
      </w:pPr>
    </w:p>
    <w:p w14:paraId="04DC138E" w14:textId="77777777" w:rsidR="008901EA" w:rsidRPr="008901EA" w:rsidRDefault="008901EA" w:rsidP="008901EA">
      <w:pPr>
        <w:widowControl w:val="0"/>
        <w:spacing w:after="0" w:line="240" w:lineRule="auto"/>
        <w:jc w:val="center"/>
        <w:rPr>
          <w:rFonts w:ascii="Arial" w:eastAsia="Soberana Sans" w:hAnsi="Arial" w:cs="Arial"/>
          <w:b/>
          <w:bCs/>
          <w:color w:val="000000"/>
          <w:sz w:val="24"/>
          <w:szCs w:val="24"/>
        </w:rPr>
      </w:pPr>
      <w:r w:rsidRPr="008901EA">
        <w:rPr>
          <w:rFonts w:ascii="Arial" w:eastAsia="Soberana Sans" w:hAnsi="Arial" w:cs="Arial"/>
          <w:b/>
          <w:bCs/>
          <w:color w:val="000000"/>
          <w:sz w:val="24"/>
          <w:szCs w:val="24"/>
        </w:rPr>
        <w:t>Capítulo VI. Sobre el seguimiento de los ASM</w:t>
      </w:r>
    </w:p>
    <w:p w14:paraId="779FD549" w14:textId="77777777" w:rsidR="008901EA" w:rsidRDefault="008901EA" w:rsidP="008901EA">
      <w:pPr>
        <w:widowControl w:val="0"/>
        <w:spacing w:after="0" w:line="240" w:lineRule="auto"/>
        <w:jc w:val="both"/>
        <w:rPr>
          <w:rFonts w:ascii="Arial" w:eastAsia="Soberana Sans" w:hAnsi="Arial" w:cs="Arial"/>
          <w:color w:val="000000"/>
          <w:sz w:val="24"/>
          <w:szCs w:val="24"/>
        </w:rPr>
      </w:pPr>
    </w:p>
    <w:p w14:paraId="09E6D76D" w14:textId="7A6B0B5D" w:rsidR="008901EA" w:rsidRDefault="008901EA" w:rsidP="008901EA">
      <w:pPr>
        <w:widowControl w:val="0"/>
        <w:spacing w:after="0" w:line="240" w:lineRule="auto"/>
        <w:jc w:val="both"/>
        <w:rPr>
          <w:rFonts w:ascii="Arial" w:eastAsia="Soberana Sans" w:hAnsi="Arial" w:cs="Arial"/>
          <w:color w:val="000000"/>
          <w:sz w:val="24"/>
          <w:szCs w:val="24"/>
        </w:rPr>
      </w:pPr>
      <w:r w:rsidRPr="008901EA">
        <w:rPr>
          <w:rFonts w:ascii="Arial" w:eastAsia="Soberana Sans" w:hAnsi="Arial" w:cs="Arial"/>
          <w:b/>
          <w:bCs/>
          <w:color w:val="000000"/>
          <w:sz w:val="24"/>
          <w:szCs w:val="24"/>
        </w:rPr>
        <w:t>16.</w:t>
      </w:r>
      <w:r w:rsidRPr="008901EA">
        <w:rPr>
          <w:rFonts w:ascii="Arial" w:eastAsia="Soberana Sans" w:hAnsi="Arial" w:cs="Arial"/>
          <w:color w:val="000000"/>
          <w:sz w:val="24"/>
          <w:szCs w:val="24"/>
        </w:rPr>
        <w:t xml:space="preserve"> Una vez definido el Documento de Posición Institucional, así como realizada la clasificación y definición de los Aspectos Susceptibles de Mejora (ASM), se deberá llevar a cabo la capacitación dirigida a las personas servidoras públicas responsables de ejecutar las acciones necesarias para su atención. Dicha capacitación tendrá como finalidad asegurar el adecuado y homogéneo registro de cada ASM en el Sistema Estatal de Monitoreo y Evaluación de la Comisión Estatal de Evaluación del Desarrollo Social, a través del cual se dará seguimiento a su cumplimiento, incluyendo los productos y/o evidencias correspondientes.</w:t>
      </w:r>
    </w:p>
    <w:p w14:paraId="55431A18" w14:textId="77777777" w:rsidR="008901EA" w:rsidRPr="008901EA" w:rsidRDefault="008901EA" w:rsidP="008901EA">
      <w:pPr>
        <w:widowControl w:val="0"/>
        <w:spacing w:after="0" w:line="240" w:lineRule="auto"/>
        <w:jc w:val="both"/>
        <w:rPr>
          <w:rFonts w:ascii="Arial" w:eastAsia="Soberana Sans" w:hAnsi="Arial" w:cs="Arial"/>
          <w:color w:val="000000"/>
          <w:sz w:val="24"/>
          <w:szCs w:val="24"/>
        </w:rPr>
      </w:pPr>
    </w:p>
    <w:p w14:paraId="77E323D8" w14:textId="77777777" w:rsidR="008901EA" w:rsidRDefault="008901EA" w:rsidP="008901EA">
      <w:pPr>
        <w:widowControl w:val="0"/>
        <w:spacing w:after="0" w:line="240" w:lineRule="auto"/>
        <w:jc w:val="both"/>
        <w:rPr>
          <w:rFonts w:ascii="Arial" w:eastAsia="Soberana Sans" w:hAnsi="Arial" w:cs="Arial"/>
          <w:color w:val="000000"/>
          <w:sz w:val="24"/>
          <w:szCs w:val="24"/>
        </w:rPr>
      </w:pPr>
      <w:r w:rsidRPr="008901EA">
        <w:rPr>
          <w:rFonts w:ascii="Arial" w:eastAsia="Soberana Sans" w:hAnsi="Arial" w:cs="Arial"/>
          <w:b/>
          <w:bCs/>
          <w:color w:val="000000"/>
          <w:sz w:val="24"/>
          <w:szCs w:val="24"/>
        </w:rPr>
        <w:t>17.</w:t>
      </w:r>
      <w:r w:rsidRPr="008901EA">
        <w:rPr>
          <w:rFonts w:ascii="Arial" w:eastAsia="Soberana Sans" w:hAnsi="Arial" w:cs="Arial"/>
          <w:color w:val="000000"/>
          <w:sz w:val="24"/>
          <w:szCs w:val="24"/>
        </w:rPr>
        <w:t xml:space="preserve"> El seguimiento a la atención de los Aspectos Susceptibles de Mejora (ASM) se realizará en función del tipo de actores involucrados, lo cual determinará la emisión de los documentos de seguimiento correspondientes, de conformidad con lo siguiente:</w:t>
      </w:r>
    </w:p>
    <w:p w14:paraId="45F41093" w14:textId="77777777" w:rsidR="008901EA" w:rsidRPr="008901EA" w:rsidRDefault="008901EA" w:rsidP="008901EA">
      <w:pPr>
        <w:widowControl w:val="0"/>
        <w:spacing w:after="0" w:line="240" w:lineRule="auto"/>
        <w:jc w:val="both"/>
        <w:rPr>
          <w:rFonts w:ascii="Arial" w:eastAsia="Soberana Sans" w:hAnsi="Arial" w:cs="Arial"/>
          <w:color w:val="000000"/>
          <w:sz w:val="24"/>
          <w:szCs w:val="24"/>
        </w:rPr>
      </w:pPr>
    </w:p>
    <w:p w14:paraId="5FE31EF6" w14:textId="77777777" w:rsidR="008901EA" w:rsidRPr="008901EA" w:rsidRDefault="008901EA" w:rsidP="009701E8">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I. ASM Específicos: Para su seguimiento, se deberá emitir un Documento de Trabajo, en el que se establezcan los compromisos, actividades, responsables y plazos para su atención.</w:t>
      </w:r>
    </w:p>
    <w:p w14:paraId="2727A932" w14:textId="77777777" w:rsidR="008901EA" w:rsidRPr="008901EA" w:rsidRDefault="008901EA" w:rsidP="009701E8">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 xml:space="preserve">II. ASM Institucionales: Para su seguimiento, se deberá emitir un Documento Institucional, en el que se definan los compromisos asumidos por las áreas </w:t>
      </w:r>
      <w:r w:rsidRPr="008901EA">
        <w:rPr>
          <w:rFonts w:ascii="Arial" w:eastAsia="Soberana Sans" w:hAnsi="Arial" w:cs="Arial"/>
          <w:color w:val="000000"/>
          <w:sz w:val="24"/>
          <w:szCs w:val="24"/>
        </w:rPr>
        <w:lastRenderedPageBreak/>
        <w:t>involucradas, así como las acciones, responsables y plazos para su cumplimiento.</w:t>
      </w:r>
    </w:p>
    <w:p w14:paraId="3792B73C" w14:textId="77777777" w:rsidR="008901EA" w:rsidRPr="008901EA" w:rsidRDefault="008901EA" w:rsidP="009701E8">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III. ASM Interinstitucionales: Para los ASM clasificados como interinstitucionales no se emitirá un documento específico de seguimiento.</w:t>
      </w:r>
    </w:p>
    <w:p w14:paraId="128C4AFF" w14:textId="77777777" w:rsidR="008901EA" w:rsidRPr="008901EA" w:rsidRDefault="008901EA" w:rsidP="009701E8">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IV. ASM Intergubernamentales: Para los ASM clasificados como intergubernamentales no se emitirá un documento específico de seguimiento.</w:t>
      </w:r>
    </w:p>
    <w:p w14:paraId="32C6C278" w14:textId="77777777" w:rsidR="00834BC4" w:rsidRDefault="00834BC4" w:rsidP="008901EA">
      <w:pPr>
        <w:widowControl w:val="0"/>
        <w:spacing w:after="0" w:line="240" w:lineRule="auto"/>
        <w:jc w:val="both"/>
        <w:rPr>
          <w:rFonts w:ascii="Arial" w:eastAsia="Soberana Sans" w:hAnsi="Arial" w:cs="Arial"/>
          <w:color w:val="000000"/>
          <w:sz w:val="24"/>
          <w:szCs w:val="24"/>
        </w:rPr>
      </w:pPr>
    </w:p>
    <w:p w14:paraId="2B25D614" w14:textId="60DA539E" w:rsidR="008901EA" w:rsidRPr="008901EA" w:rsidRDefault="008901EA" w:rsidP="008901EA">
      <w:pPr>
        <w:widowControl w:val="0"/>
        <w:spacing w:after="0" w:line="240" w:lineRule="auto"/>
        <w:jc w:val="both"/>
        <w:rPr>
          <w:rFonts w:ascii="Arial" w:eastAsia="Soberana Sans" w:hAnsi="Arial" w:cs="Arial"/>
          <w:color w:val="000000"/>
          <w:sz w:val="24"/>
          <w:szCs w:val="24"/>
        </w:rPr>
      </w:pPr>
      <w:r w:rsidRPr="009701E8">
        <w:rPr>
          <w:rFonts w:ascii="Arial" w:eastAsia="Soberana Sans" w:hAnsi="Arial" w:cs="Arial"/>
          <w:b/>
          <w:bCs/>
          <w:color w:val="000000"/>
          <w:sz w:val="24"/>
          <w:szCs w:val="24"/>
        </w:rPr>
        <w:t>18</w:t>
      </w:r>
      <w:r w:rsidRPr="008901EA">
        <w:rPr>
          <w:rFonts w:ascii="Arial" w:eastAsia="Soberana Sans" w:hAnsi="Arial" w:cs="Arial"/>
          <w:color w:val="000000"/>
          <w:sz w:val="24"/>
          <w:szCs w:val="24"/>
        </w:rPr>
        <w:t>. Se deberán elaborar documentos de avance, en los cuales se reportará el progreso en la atención de los Aspectos Susceptibles de Mejora (ASM) suscritos. Dichos documentos deberán acompañarse de la documentación probatoria correspondiente cuando el ASM registre un nivel de avance del 100%.</w:t>
      </w:r>
    </w:p>
    <w:p w14:paraId="613D123F" w14:textId="77777777" w:rsidR="00834BC4" w:rsidRDefault="00834BC4" w:rsidP="008901EA">
      <w:pPr>
        <w:widowControl w:val="0"/>
        <w:spacing w:after="0" w:line="240" w:lineRule="auto"/>
        <w:jc w:val="both"/>
        <w:rPr>
          <w:rFonts w:ascii="Arial" w:eastAsia="Soberana Sans" w:hAnsi="Arial" w:cs="Arial"/>
          <w:color w:val="000000"/>
          <w:sz w:val="24"/>
          <w:szCs w:val="24"/>
        </w:rPr>
      </w:pPr>
    </w:p>
    <w:p w14:paraId="65929501" w14:textId="0E1F48EB" w:rsidR="008901EA" w:rsidRDefault="008901EA" w:rsidP="008901EA">
      <w:pPr>
        <w:widowControl w:val="0"/>
        <w:spacing w:after="0" w:line="240" w:lineRule="auto"/>
        <w:jc w:val="both"/>
        <w:rPr>
          <w:rFonts w:ascii="Arial" w:eastAsia="Soberana Sans" w:hAnsi="Arial" w:cs="Arial"/>
          <w:color w:val="000000"/>
          <w:sz w:val="24"/>
          <w:szCs w:val="24"/>
        </w:rPr>
      </w:pPr>
      <w:r w:rsidRPr="008901EA">
        <w:rPr>
          <w:rFonts w:ascii="Arial" w:eastAsia="Soberana Sans" w:hAnsi="Arial" w:cs="Arial"/>
          <w:color w:val="000000"/>
          <w:sz w:val="24"/>
          <w:szCs w:val="24"/>
        </w:rPr>
        <w:t xml:space="preserve">El tipo de documento de avance se realizará de acuerdo a lo siguiente: </w:t>
      </w:r>
    </w:p>
    <w:p w14:paraId="20663F21" w14:textId="77777777" w:rsidR="00834BC4" w:rsidRPr="008901EA" w:rsidRDefault="00834BC4" w:rsidP="008901EA">
      <w:pPr>
        <w:widowControl w:val="0"/>
        <w:spacing w:after="0" w:line="240" w:lineRule="auto"/>
        <w:jc w:val="both"/>
        <w:rPr>
          <w:rFonts w:ascii="Arial" w:eastAsia="Soberana Sans" w:hAnsi="Arial" w:cs="Arial"/>
          <w:color w:val="000000"/>
          <w:sz w:val="24"/>
          <w:szCs w:val="24"/>
        </w:rPr>
      </w:pPr>
    </w:p>
    <w:p w14:paraId="436B3C1A" w14:textId="77777777" w:rsidR="008901EA" w:rsidRPr="008901EA" w:rsidRDefault="008901EA" w:rsidP="009701E8">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I. Para los ASM Específicos, la Unidad Responsable de la política pública o del programa presupuestario deberá elaborar un Documento de Trabajo, en el que se definan los compromisos asumidos para el adecuado seguimiento e implementación de los ASM, las principales actividades a desarrollar, las áreas responsables de su implementación y los plazos de ejecución para su atención (Anexo C).</w:t>
      </w:r>
    </w:p>
    <w:p w14:paraId="03ED8B23" w14:textId="77777777" w:rsidR="008901EA" w:rsidRPr="008901EA" w:rsidRDefault="008901EA" w:rsidP="009701E8">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Para dar seguimiento al cumplimiento de los compromisos establecidos en el Documento de Trabajo, la Unidad Responsable, o las unidades que determine la secretaría, dependencia o entidad, deberán informar sobre los avances y resultados en la atención de los ASM mediante el Anexo D. Avances al Documento de Trabajo, incorporando la documentación probatoria correspondiente.</w:t>
      </w:r>
    </w:p>
    <w:p w14:paraId="4AFF8173" w14:textId="77777777" w:rsidR="008901EA" w:rsidRDefault="008901EA" w:rsidP="009701E8">
      <w:pPr>
        <w:widowControl w:val="0"/>
        <w:spacing w:after="0" w:line="240" w:lineRule="auto"/>
        <w:ind w:left="284"/>
        <w:jc w:val="both"/>
        <w:rPr>
          <w:rFonts w:ascii="Arial" w:eastAsia="Soberana Sans" w:hAnsi="Arial" w:cs="Arial"/>
          <w:color w:val="000000"/>
          <w:sz w:val="24"/>
          <w:szCs w:val="24"/>
        </w:rPr>
      </w:pPr>
      <w:r w:rsidRPr="008901EA">
        <w:rPr>
          <w:rFonts w:ascii="Arial" w:eastAsia="Soberana Sans" w:hAnsi="Arial" w:cs="Arial"/>
          <w:color w:val="000000"/>
          <w:sz w:val="24"/>
          <w:szCs w:val="24"/>
        </w:rPr>
        <w:t>II. En el caso de los ASM Institucionales, la secretaría, dependencia o entidad responsable del programa presupuestario, o la unidad que se determine, deberá elaborar un Documento Institucional, en el que se definan los compromisos asumidos para el seguimiento e implementación de los ASM, las principales actividades, las áreas responsables de su ejecución y los plazos para su atención (Anexo E).</w:t>
      </w:r>
    </w:p>
    <w:p w14:paraId="2B7D7E68" w14:textId="77777777" w:rsidR="00834BC4" w:rsidRPr="008901EA" w:rsidRDefault="00834BC4" w:rsidP="009701E8">
      <w:pPr>
        <w:widowControl w:val="0"/>
        <w:spacing w:after="0" w:line="240" w:lineRule="auto"/>
        <w:ind w:left="284"/>
        <w:jc w:val="both"/>
        <w:rPr>
          <w:rFonts w:ascii="Arial" w:eastAsia="Soberana Sans" w:hAnsi="Arial" w:cs="Arial"/>
          <w:color w:val="000000"/>
          <w:sz w:val="24"/>
          <w:szCs w:val="24"/>
        </w:rPr>
      </w:pPr>
    </w:p>
    <w:p w14:paraId="4715FA69" w14:textId="77777777" w:rsidR="008901EA" w:rsidRPr="008901EA" w:rsidRDefault="008901EA" w:rsidP="008901EA">
      <w:pPr>
        <w:widowControl w:val="0"/>
        <w:spacing w:after="0" w:line="240" w:lineRule="auto"/>
        <w:jc w:val="both"/>
        <w:rPr>
          <w:rFonts w:ascii="Arial" w:eastAsia="Soberana Sans" w:hAnsi="Arial" w:cs="Arial"/>
          <w:color w:val="000000"/>
          <w:sz w:val="24"/>
          <w:szCs w:val="24"/>
        </w:rPr>
      </w:pPr>
      <w:r w:rsidRPr="008901EA">
        <w:rPr>
          <w:rFonts w:ascii="Arial" w:eastAsia="Soberana Sans" w:hAnsi="Arial" w:cs="Arial"/>
          <w:color w:val="000000"/>
          <w:sz w:val="24"/>
          <w:szCs w:val="24"/>
        </w:rPr>
        <w:t xml:space="preserve">Para el seguimiento de los compromisos establecidos en el Documento Institucional, las Unidades Responsables, o en su caso la secretaría, dependencia o entidad correspondiente, deberán informar sobre los avances y resultados en la atención de los ASM mediante el Anexo F. Avances al Documento Institucional, incorporando la </w:t>
      </w:r>
      <w:r w:rsidRPr="008901EA">
        <w:rPr>
          <w:rFonts w:ascii="Arial" w:eastAsia="Soberana Sans" w:hAnsi="Arial" w:cs="Arial"/>
          <w:color w:val="000000"/>
          <w:sz w:val="24"/>
          <w:szCs w:val="24"/>
        </w:rPr>
        <w:lastRenderedPageBreak/>
        <w:t>documentación probatoria correspondiente.</w:t>
      </w:r>
    </w:p>
    <w:p w14:paraId="006225C8" w14:textId="77777777" w:rsidR="00834BC4" w:rsidRDefault="00834BC4" w:rsidP="008901EA">
      <w:pPr>
        <w:widowControl w:val="0"/>
        <w:spacing w:after="0" w:line="240" w:lineRule="auto"/>
        <w:jc w:val="both"/>
        <w:rPr>
          <w:rFonts w:ascii="Arial" w:eastAsia="Soberana Sans" w:hAnsi="Arial" w:cs="Arial"/>
          <w:color w:val="000000"/>
          <w:sz w:val="24"/>
          <w:szCs w:val="24"/>
        </w:rPr>
      </w:pPr>
    </w:p>
    <w:p w14:paraId="02847038" w14:textId="0D90A04B" w:rsidR="008901EA" w:rsidRDefault="008901EA" w:rsidP="008901EA">
      <w:pPr>
        <w:widowControl w:val="0"/>
        <w:spacing w:after="0" w:line="240" w:lineRule="auto"/>
        <w:jc w:val="both"/>
        <w:rPr>
          <w:rFonts w:ascii="Arial" w:eastAsia="Soberana Sans" w:hAnsi="Arial" w:cs="Arial"/>
          <w:color w:val="000000"/>
          <w:sz w:val="24"/>
          <w:szCs w:val="24"/>
        </w:rPr>
      </w:pPr>
      <w:r w:rsidRPr="00834BC4">
        <w:rPr>
          <w:rFonts w:ascii="Arial" w:eastAsia="Soberana Sans" w:hAnsi="Arial" w:cs="Arial"/>
          <w:b/>
          <w:bCs/>
          <w:color w:val="000000"/>
          <w:sz w:val="24"/>
          <w:szCs w:val="24"/>
        </w:rPr>
        <w:t>19.</w:t>
      </w:r>
      <w:r w:rsidRPr="008901EA">
        <w:rPr>
          <w:rFonts w:ascii="Arial" w:eastAsia="Soberana Sans" w:hAnsi="Arial" w:cs="Arial"/>
          <w:color w:val="000000"/>
          <w:sz w:val="24"/>
          <w:szCs w:val="24"/>
        </w:rPr>
        <w:t xml:space="preserve"> El proceso de evaluación no concluye con la publicación de los resultados en los medios correspondientes. En consecuencia, las Unidades Responsables del Gasto deberán asumir como Aspectos Susceptibles de Mejora (ASM) los hallazgos y recomendaciones emitidos en las evaluaciones, y darles seguimiento hasta la conclusión de su implementación, a fin de contribuir a la mejora de la intervención pública y a una mejor atención de las poblaciones objetivo o áreas de enfoque.</w:t>
      </w:r>
    </w:p>
    <w:p w14:paraId="7972B296" w14:textId="77777777" w:rsidR="00834BC4" w:rsidRDefault="00834BC4" w:rsidP="008901EA">
      <w:pPr>
        <w:widowControl w:val="0"/>
        <w:spacing w:after="0" w:line="240" w:lineRule="auto"/>
        <w:jc w:val="both"/>
        <w:rPr>
          <w:rFonts w:ascii="Arial" w:eastAsia="Soberana Sans" w:hAnsi="Arial" w:cs="Arial"/>
          <w:color w:val="000000"/>
          <w:sz w:val="24"/>
          <w:szCs w:val="24"/>
        </w:rPr>
      </w:pPr>
    </w:p>
    <w:p w14:paraId="587ECD93" w14:textId="77777777" w:rsidR="00834BC4" w:rsidRDefault="00834BC4" w:rsidP="00834BC4">
      <w:pPr>
        <w:widowControl w:val="0"/>
        <w:spacing w:after="0" w:line="240" w:lineRule="auto"/>
        <w:jc w:val="both"/>
        <w:rPr>
          <w:rFonts w:ascii="Arial" w:eastAsia="Soberana Sans" w:hAnsi="Arial" w:cs="Arial"/>
          <w:color w:val="000000"/>
          <w:sz w:val="24"/>
          <w:szCs w:val="24"/>
        </w:rPr>
      </w:pPr>
      <w:r w:rsidRPr="00834BC4">
        <w:rPr>
          <w:rFonts w:ascii="Arial" w:eastAsia="Soberana Sans" w:hAnsi="Arial" w:cs="Arial"/>
          <w:color w:val="000000"/>
          <w:sz w:val="24"/>
          <w:szCs w:val="24"/>
        </w:rPr>
        <w:t>El proceso de evaluación se considerará concluido una vez que el último ASM haya sido atendido y debidamente reportado a través del medio correspondiente.</w:t>
      </w:r>
    </w:p>
    <w:p w14:paraId="743A43FE" w14:textId="77777777" w:rsidR="00B41417" w:rsidRPr="00834BC4" w:rsidRDefault="00B41417" w:rsidP="00834BC4">
      <w:pPr>
        <w:widowControl w:val="0"/>
        <w:spacing w:after="0" w:line="240" w:lineRule="auto"/>
        <w:jc w:val="both"/>
        <w:rPr>
          <w:rFonts w:ascii="Arial" w:eastAsia="Soberana Sans" w:hAnsi="Arial" w:cs="Arial"/>
          <w:color w:val="000000"/>
          <w:sz w:val="24"/>
          <w:szCs w:val="24"/>
        </w:rPr>
      </w:pPr>
    </w:p>
    <w:p w14:paraId="13A169AE" w14:textId="75DC3D94" w:rsidR="00834BC4" w:rsidRPr="00B41417" w:rsidRDefault="00834BC4" w:rsidP="00B41417">
      <w:pPr>
        <w:widowControl w:val="0"/>
        <w:spacing w:after="0" w:line="240" w:lineRule="auto"/>
        <w:jc w:val="center"/>
        <w:rPr>
          <w:rFonts w:ascii="Arial" w:eastAsia="Soberana Sans" w:hAnsi="Arial" w:cs="Arial"/>
          <w:b/>
          <w:bCs/>
          <w:color w:val="000000"/>
          <w:sz w:val="24"/>
          <w:szCs w:val="24"/>
        </w:rPr>
      </w:pPr>
      <w:r w:rsidRPr="00B41417">
        <w:rPr>
          <w:rFonts w:ascii="Arial" w:eastAsia="Soberana Sans" w:hAnsi="Arial" w:cs="Arial"/>
          <w:b/>
          <w:bCs/>
          <w:color w:val="000000"/>
          <w:sz w:val="24"/>
          <w:szCs w:val="24"/>
        </w:rPr>
        <w:t>Capítulo VII. Sobre la elaboración del informe final sobre los ASM atendidos.</w:t>
      </w:r>
    </w:p>
    <w:p w14:paraId="547DB6D7" w14:textId="77777777" w:rsidR="00B41417" w:rsidRPr="00834BC4" w:rsidRDefault="00B41417" w:rsidP="00834BC4">
      <w:pPr>
        <w:widowControl w:val="0"/>
        <w:spacing w:after="0" w:line="240" w:lineRule="auto"/>
        <w:jc w:val="both"/>
        <w:rPr>
          <w:rFonts w:ascii="Arial" w:eastAsia="Soberana Sans" w:hAnsi="Arial" w:cs="Arial"/>
          <w:color w:val="000000"/>
          <w:sz w:val="24"/>
          <w:szCs w:val="24"/>
        </w:rPr>
      </w:pPr>
    </w:p>
    <w:p w14:paraId="325FF38E" w14:textId="77777777" w:rsidR="00834BC4" w:rsidRDefault="00834BC4" w:rsidP="00834BC4">
      <w:pPr>
        <w:widowControl w:val="0"/>
        <w:spacing w:after="0" w:line="240" w:lineRule="auto"/>
        <w:jc w:val="both"/>
        <w:rPr>
          <w:rFonts w:ascii="Arial" w:eastAsia="Soberana Sans" w:hAnsi="Arial" w:cs="Arial"/>
          <w:color w:val="000000"/>
          <w:sz w:val="24"/>
          <w:szCs w:val="24"/>
        </w:rPr>
      </w:pPr>
      <w:r w:rsidRPr="00B41417">
        <w:rPr>
          <w:rFonts w:ascii="Arial" w:eastAsia="Soberana Sans" w:hAnsi="Arial" w:cs="Arial"/>
          <w:b/>
          <w:bCs/>
          <w:color w:val="000000"/>
          <w:sz w:val="24"/>
          <w:szCs w:val="24"/>
        </w:rPr>
        <w:t>20</w:t>
      </w:r>
      <w:r w:rsidRPr="00834BC4">
        <w:rPr>
          <w:rFonts w:ascii="Arial" w:eastAsia="Soberana Sans" w:hAnsi="Arial" w:cs="Arial"/>
          <w:color w:val="000000"/>
          <w:sz w:val="24"/>
          <w:szCs w:val="24"/>
        </w:rPr>
        <w:t xml:space="preserve">. Una vez concluido la atención de los ASM, la unidad responsable deberá de presentar ante la Comisión Coordinadora un informe final que </w:t>
      </w:r>
      <w:proofErr w:type="spellStart"/>
      <w:r w:rsidRPr="00834BC4">
        <w:rPr>
          <w:rFonts w:ascii="Arial" w:eastAsia="Soberana Sans" w:hAnsi="Arial" w:cs="Arial"/>
          <w:color w:val="000000"/>
          <w:sz w:val="24"/>
          <w:szCs w:val="24"/>
        </w:rPr>
        <w:t>de</w:t>
      </w:r>
      <w:proofErr w:type="spellEnd"/>
      <w:r w:rsidRPr="00834BC4">
        <w:rPr>
          <w:rFonts w:ascii="Arial" w:eastAsia="Soberana Sans" w:hAnsi="Arial" w:cs="Arial"/>
          <w:color w:val="000000"/>
          <w:sz w:val="24"/>
          <w:szCs w:val="24"/>
        </w:rPr>
        <w:t xml:space="preserve"> cuenta de las mejoras atendidas posteriores a la evaluación. </w:t>
      </w:r>
    </w:p>
    <w:p w14:paraId="54B923FB" w14:textId="77777777" w:rsidR="00B41417" w:rsidRPr="00834BC4" w:rsidRDefault="00B41417" w:rsidP="00834BC4">
      <w:pPr>
        <w:widowControl w:val="0"/>
        <w:spacing w:after="0" w:line="240" w:lineRule="auto"/>
        <w:jc w:val="both"/>
        <w:rPr>
          <w:rFonts w:ascii="Arial" w:eastAsia="Soberana Sans" w:hAnsi="Arial" w:cs="Arial"/>
          <w:color w:val="000000"/>
          <w:sz w:val="24"/>
          <w:szCs w:val="24"/>
        </w:rPr>
      </w:pPr>
    </w:p>
    <w:p w14:paraId="260F6308" w14:textId="77777777" w:rsidR="00834BC4" w:rsidRPr="00B41417" w:rsidRDefault="00834BC4" w:rsidP="00B41417">
      <w:pPr>
        <w:widowControl w:val="0"/>
        <w:spacing w:after="0" w:line="240" w:lineRule="auto"/>
        <w:jc w:val="center"/>
        <w:rPr>
          <w:rFonts w:ascii="Arial" w:eastAsia="Soberana Sans" w:hAnsi="Arial" w:cs="Arial"/>
          <w:b/>
          <w:bCs/>
          <w:color w:val="000000"/>
          <w:sz w:val="24"/>
          <w:szCs w:val="24"/>
        </w:rPr>
      </w:pPr>
      <w:r w:rsidRPr="00B41417">
        <w:rPr>
          <w:rFonts w:ascii="Arial" w:eastAsia="Soberana Sans" w:hAnsi="Arial" w:cs="Arial"/>
          <w:b/>
          <w:bCs/>
          <w:color w:val="000000"/>
          <w:sz w:val="24"/>
          <w:szCs w:val="24"/>
        </w:rPr>
        <w:t>Capítulo VIII. Sobre la difusión</w:t>
      </w:r>
    </w:p>
    <w:p w14:paraId="4DFAEE6D" w14:textId="77777777" w:rsidR="00B41417" w:rsidRPr="00834BC4" w:rsidRDefault="00B41417" w:rsidP="00834BC4">
      <w:pPr>
        <w:widowControl w:val="0"/>
        <w:spacing w:after="0" w:line="240" w:lineRule="auto"/>
        <w:jc w:val="both"/>
        <w:rPr>
          <w:rFonts w:ascii="Arial" w:eastAsia="Soberana Sans" w:hAnsi="Arial" w:cs="Arial"/>
          <w:color w:val="000000"/>
          <w:sz w:val="24"/>
          <w:szCs w:val="24"/>
        </w:rPr>
      </w:pPr>
    </w:p>
    <w:p w14:paraId="3756F895" w14:textId="77777777" w:rsidR="00834BC4" w:rsidRDefault="00834BC4" w:rsidP="00834BC4">
      <w:pPr>
        <w:widowControl w:val="0"/>
        <w:spacing w:after="0" w:line="240" w:lineRule="auto"/>
        <w:jc w:val="both"/>
        <w:rPr>
          <w:rFonts w:ascii="Arial" w:eastAsia="Soberana Sans" w:hAnsi="Arial" w:cs="Arial"/>
          <w:color w:val="000000"/>
          <w:sz w:val="24"/>
          <w:szCs w:val="24"/>
        </w:rPr>
      </w:pPr>
      <w:r w:rsidRPr="00B41417">
        <w:rPr>
          <w:rFonts w:ascii="Arial" w:eastAsia="Soberana Sans" w:hAnsi="Arial" w:cs="Arial"/>
          <w:b/>
          <w:bCs/>
          <w:color w:val="000000"/>
          <w:sz w:val="24"/>
          <w:szCs w:val="24"/>
        </w:rPr>
        <w:t>21</w:t>
      </w:r>
      <w:r w:rsidRPr="00834BC4">
        <w:rPr>
          <w:rFonts w:ascii="Arial" w:eastAsia="Soberana Sans" w:hAnsi="Arial" w:cs="Arial"/>
          <w:color w:val="000000"/>
          <w:sz w:val="24"/>
          <w:szCs w:val="24"/>
        </w:rPr>
        <w:t>. Las secretarías, dependencias y entidades responsables de las políticas públicas y/o programas presupuestarios deberán de dar a conocer, a través de sus páginas de internet, los documentos de trabajo e institucional, así como sus avances y, en su caso los documentos de opinión de la secretaría, dependencia o entidad (posición institucional), en el mismo espacio en los que se dan a conocer los informes o evaluaciones realizadas a las políticas públicas, programas presupuestarios o fondo del Ramo 33.</w:t>
      </w:r>
    </w:p>
    <w:p w14:paraId="56C2F2FD" w14:textId="77777777" w:rsidR="00B41417" w:rsidRPr="00834BC4" w:rsidRDefault="00B41417" w:rsidP="00834BC4">
      <w:pPr>
        <w:widowControl w:val="0"/>
        <w:spacing w:after="0" w:line="240" w:lineRule="auto"/>
        <w:jc w:val="both"/>
        <w:rPr>
          <w:rFonts w:ascii="Arial" w:eastAsia="Soberana Sans" w:hAnsi="Arial" w:cs="Arial"/>
          <w:color w:val="000000"/>
          <w:sz w:val="24"/>
          <w:szCs w:val="24"/>
        </w:rPr>
      </w:pPr>
    </w:p>
    <w:p w14:paraId="1E8B3B55" w14:textId="77777777" w:rsidR="00834BC4" w:rsidRPr="00B41417" w:rsidRDefault="00834BC4" w:rsidP="00B41417">
      <w:pPr>
        <w:widowControl w:val="0"/>
        <w:spacing w:after="0" w:line="240" w:lineRule="auto"/>
        <w:jc w:val="center"/>
        <w:rPr>
          <w:rFonts w:ascii="Arial" w:eastAsia="Soberana Sans" w:hAnsi="Arial" w:cs="Arial"/>
          <w:b/>
          <w:bCs/>
          <w:color w:val="000000"/>
          <w:sz w:val="24"/>
          <w:szCs w:val="24"/>
        </w:rPr>
      </w:pPr>
      <w:r w:rsidRPr="00B41417">
        <w:rPr>
          <w:rFonts w:ascii="Arial" w:eastAsia="Soberana Sans" w:hAnsi="Arial" w:cs="Arial"/>
          <w:b/>
          <w:bCs/>
          <w:color w:val="000000"/>
          <w:sz w:val="24"/>
          <w:szCs w:val="24"/>
        </w:rPr>
        <w:t>TÍTULO TERCERO. DE LAS SANCIONES</w:t>
      </w:r>
    </w:p>
    <w:p w14:paraId="380F7001" w14:textId="77777777" w:rsidR="009701E8" w:rsidRDefault="009701E8" w:rsidP="00B41417">
      <w:pPr>
        <w:widowControl w:val="0"/>
        <w:spacing w:after="0" w:line="240" w:lineRule="auto"/>
        <w:jc w:val="center"/>
        <w:rPr>
          <w:rFonts w:ascii="Arial" w:eastAsia="Soberana Sans" w:hAnsi="Arial" w:cs="Arial"/>
          <w:b/>
          <w:bCs/>
          <w:color w:val="000000"/>
          <w:sz w:val="24"/>
          <w:szCs w:val="24"/>
        </w:rPr>
      </w:pPr>
    </w:p>
    <w:p w14:paraId="5E6FDF21" w14:textId="0B8CEA91" w:rsidR="00834BC4" w:rsidRPr="00B41417" w:rsidRDefault="00834BC4" w:rsidP="00B41417">
      <w:pPr>
        <w:widowControl w:val="0"/>
        <w:spacing w:after="0" w:line="240" w:lineRule="auto"/>
        <w:jc w:val="center"/>
        <w:rPr>
          <w:rFonts w:ascii="Arial" w:eastAsia="Soberana Sans" w:hAnsi="Arial" w:cs="Arial"/>
          <w:b/>
          <w:bCs/>
          <w:color w:val="000000"/>
          <w:sz w:val="24"/>
          <w:szCs w:val="24"/>
        </w:rPr>
      </w:pPr>
      <w:r w:rsidRPr="00B41417">
        <w:rPr>
          <w:rFonts w:ascii="Arial" w:eastAsia="Soberana Sans" w:hAnsi="Arial" w:cs="Arial"/>
          <w:b/>
          <w:bCs/>
          <w:color w:val="000000"/>
          <w:sz w:val="24"/>
          <w:szCs w:val="24"/>
        </w:rPr>
        <w:t>Capítulo Único</w:t>
      </w:r>
    </w:p>
    <w:p w14:paraId="21267AD4" w14:textId="77777777" w:rsidR="00B41417" w:rsidRDefault="00B41417" w:rsidP="00834BC4">
      <w:pPr>
        <w:widowControl w:val="0"/>
        <w:spacing w:after="0" w:line="240" w:lineRule="auto"/>
        <w:jc w:val="both"/>
        <w:rPr>
          <w:rFonts w:ascii="Arial" w:eastAsia="Soberana Sans" w:hAnsi="Arial" w:cs="Arial"/>
          <w:color w:val="000000"/>
          <w:sz w:val="24"/>
          <w:szCs w:val="24"/>
        </w:rPr>
      </w:pPr>
    </w:p>
    <w:p w14:paraId="04CFD81F" w14:textId="0FF0BA44" w:rsidR="00834BC4" w:rsidRDefault="00834BC4" w:rsidP="00834BC4">
      <w:pPr>
        <w:widowControl w:val="0"/>
        <w:spacing w:after="0" w:line="240" w:lineRule="auto"/>
        <w:jc w:val="both"/>
        <w:rPr>
          <w:rFonts w:ascii="Arial" w:eastAsia="Soberana Sans" w:hAnsi="Arial" w:cs="Arial"/>
          <w:color w:val="000000"/>
          <w:sz w:val="24"/>
          <w:szCs w:val="24"/>
        </w:rPr>
      </w:pPr>
      <w:r w:rsidRPr="00B41417">
        <w:rPr>
          <w:rFonts w:ascii="Arial" w:eastAsia="Soberana Sans" w:hAnsi="Arial" w:cs="Arial"/>
          <w:b/>
          <w:bCs/>
          <w:color w:val="000000"/>
          <w:sz w:val="24"/>
          <w:szCs w:val="24"/>
        </w:rPr>
        <w:t>22</w:t>
      </w:r>
      <w:r w:rsidRPr="00834BC4">
        <w:rPr>
          <w:rFonts w:ascii="Arial" w:eastAsia="Soberana Sans" w:hAnsi="Arial" w:cs="Arial"/>
          <w:color w:val="000000"/>
          <w:sz w:val="24"/>
          <w:szCs w:val="24"/>
        </w:rPr>
        <w:t>. Los actos u omisiones que impliquen el incumplimiento a lo establecido en los presentes Lineamientos, serán sancionados de conformidad con lo previsto en la Ley de Responsabilidades Administrativas del Estado de Morelos y demás disposiciones aplicables vigentes.</w:t>
      </w:r>
    </w:p>
    <w:p w14:paraId="09A6F237" w14:textId="77777777" w:rsidR="00B41417" w:rsidRPr="00834BC4" w:rsidRDefault="00B41417" w:rsidP="00834BC4">
      <w:pPr>
        <w:widowControl w:val="0"/>
        <w:spacing w:after="0" w:line="240" w:lineRule="auto"/>
        <w:jc w:val="both"/>
        <w:rPr>
          <w:rFonts w:ascii="Arial" w:eastAsia="Soberana Sans" w:hAnsi="Arial" w:cs="Arial"/>
          <w:color w:val="000000"/>
          <w:sz w:val="24"/>
          <w:szCs w:val="24"/>
        </w:rPr>
      </w:pPr>
    </w:p>
    <w:p w14:paraId="71FB7521" w14:textId="43489A19" w:rsidR="00B41417" w:rsidRDefault="00834BC4" w:rsidP="00834BC4">
      <w:pPr>
        <w:widowControl w:val="0"/>
        <w:spacing w:after="0" w:line="240" w:lineRule="auto"/>
        <w:jc w:val="both"/>
        <w:rPr>
          <w:rFonts w:ascii="Arial" w:eastAsia="Soberana Sans" w:hAnsi="Arial" w:cs="Arial"/>
          <w:color w:val="000000"/>
          <w:sz w:val="24"/>
          <w:szCs w:val="24"/>
        </w:rPr>
      </w:pPr>
      <w:r w:rsidRPr="00834BC4">
        <w:rPr>
          <w:rFonts w:ascii="Arial" w:eastAsia="Soberana Sans" w:hAnsi="Arial" w:cs="Arial"/>
          <w:color w:val="000000"/>
          <w:sz w:val="24"/>
          <w:szCs w:val="24"/>
        </w:rPr>
        <w:lastRenderedPageBreak/>
        <w:t>Las responsabilidades administrativas se fincarán, a todos aquellos que directamente hayan ejecutado los actos o incurran en las omisiones y de igual manera, a aquellos que, por la naturaleza de sus funciones, hayan omitido la revisión o hayan autorizado tales actos por causas que impliquen dolo, culpa, mala fe o negligencia por parte de los mismos.</w:t>
      </w:r>
    </w:p>
    <w:p w14:paraId="3BA543F5" w14:textId="77777777" w:rsidR="009701E8" w:rsidRDefault="009701E8" w:rsidP="00834BC4">
      <w:pPr>
        <w:widowControl w:val="0"/>
        <w:spacing w:after="0" w:line="240" w:lineRule="auto"/>
        <w:jc w:val="both"/>
        <w:rPr>
          <w:rFonts w:ascii="Arial" w:eastAsia="Soberana Sans" w:hAnsi="Arial" w:cs="Arial"/>
          <w:color w:val="000000"/>
          <w:sz w:val="24"/>
          <w:szCs w:val="24"/>
        </w:rPr>
      </w:pPr>
    </w:p>
    <w:p w14:paraId="4AC8D586" w14:textId="400B221F" w:rsidR="00B41417" w:rsidRPr="00B41417" w:rsidRDefault="00B41417" w:rsidP="00B41417">
      <w:pPr>
        <w:widowControl w:val="0"/>
        <w:spacing w:after="0" w:line="240" w:lineRule="auto"/>
        <w:jc w:val="center"/>
        <w:rPr>
          <w:rFonts w:ascii="Arial" w:eastAsia="Soberana Sans" w:hAnsi="Arial" w:cs="Arial"/>
          <w:b/>
          <w:bCs/>
          <w:color w:val="000000"/>
          <w:sz w:val="24"/>
          <w:szCs w:val="24"/>
        </w:rPr>
      </w:pPr>
      <w:r w:rsidRPr="00B41417">
        <w:rPr>
          <w:rFonts w:ascii="Arial" w:eastAsia="Soberana Sans" w:hAnsi="Arial" w:cs="Arial"/>
          <w:b/>
          <w:bCs/>
          <w:color w:val="000000"/>
          <w:sz w:val="24"/>
          <w:szCs w:val="24"/>
        </w:rPr>
        <w:t>Anexo</w:t>
      </w:r>
    </w:p>
    <w:p w14:paraId="05867C51" w14:textId="15B446C1" w:rsidR="00B41417" w:rsidRDefault="00B41417" w:rsidP="00B41417">
      <w:pPr>
        <w:widowControl w:val="0"/>
        <w:spacing w:after="0" w:line="240" w:lineRule="auto"/>
        <w:jc w:val="center"/>
        <w:rPr>
          <w:rFonts w:ascii="Arial" w:eastAsia="Soberana Sans" w:hAnsi="Arial" w:cs="Arial"/>
          <w:b/>
          <w:bCs/>
          <w:color w:val="000000"/>
          <w:sz w:val="24"/>
          <w:szCs w:val="24"/>
        </w:rPr>
      </w:pPr>
      <w:r w:rsidRPr="00B41417">
        <w:rPr>
          <w:rFonts w:ascii="Arial" w:eastAsia="Soberana Sans" w:hAnsi="Arial" w:cs="Arial"/>
          <w:b/>
          <w:bCs/>
          <w:color w:val="000000"/>
          <w:sz w:val="24"/>
          <w:szCs w:val="24"/>
        </w:rPr>
        <w:t>Estructura del Documento de Posición Institucional</w:t>
      </w:r>
    </w:p>
    <w:p w14:paraId="65910979" w14:textId="77777777" w:rsidR="00B41417" w:rsidRDefault="00B41417" w:rsidP="00B41417">
      <w:pPr>
        <w:widowControl w:val="0"/>
        <w:spacing w:after="0" w:line="240" w:lineRule="auto"/>
        <w:rPr>
          <w:rFonts w:ascii="Arial" w:eastAsia="Soberana Sans" w:hAnsi="Arial" w:cs="Arial"/>
          <w:b/>
          <w:bCs/>
          <w:color w:val="000000"/>
          <w:sz w:val="24"/>
          <w:szCs w:val="24"/>
        </w:rPr>
      </w:pPr>
    </w:p>
    <w:tbl>
      <w:tblPr>
        <w:tblStyle w:val="Tablaconcuadrcula1"/>
        <w:tblW w:w="5000" w:type="pct"/>
        <w:tblLook w:val="04A0" w:firstRow="1" w:lastRow="0" w:firstColumn="1" w:lastColumn="0" w:noHBand="0" w:noVBand="1"/>
      </w:tblPr>
      <w:tblGrid>
        <w:gridCol w:w="5097"/>
        <w:gridCol w:w="3731"/>
      </w:tblGrid>
      <w:tr w:rsidR="00B41417" w:rsidRPr="00B41417" w14:paraId="6923A880" w14:textId="77777777" w:rsidTr="00B41417">
        <w:tc>
          <w:tcPr>
            <w:tcW w:w="2887" w:type="pct"/>
          </w:tcPr>
          <w:p w14:paraId="3228F055" w14:textId="77777777" w:rsidR="00B41417" w:rsidRPr="00B41417" w:rsidRDefault="00B41417" w:rsidP="00B41417">
            <w:pPr>
              <w:widowControl w:val="0"/>
              <w:spacing w:after="0" w:line="240" w:lineRule="auto"/>
              <w:jc w:val="both"/>
              <w:rPr>
                <w:rFonts w:ascii="Arial" w:hAnsi="Arial" w:cs="Arial"/>
                <w:color w:val="000000" w:themeColor="text1"/>
                <w:sz w:val="20"/>
                <w:szCs w:val="18"/>
              </w:rPr>
            </w:pPr>
            <w:r w:rsidRPr="00B41417">
              <w:rPr>
                <w:rFonts w:ascii="Arial" w:hAnsi="Arial" w:cs="Arial"/>
                <w:color w:val="000000" w:themeColor="text1"/>
                <w:sz w:val="20"/>
                <w:szCs w:val="18"/>
              </w:rPr>
              <w:t>Ramo administrativo:</w:t>
            </w:r>
          </w:p>
        </w:tc>
        <w:tc>
          <w:tcPr>
            <w:tcW w:w="2113" w:type="pct"/>
          </w:tcPr>
          <w:p w14:paraId="6798B9FA" w14:textId="77777777" w:rsidR="00B41417" w:rsidRPr="00B41417" w:rsidRDefault="00B41417" w:rsidP="00B41417">
            <w:pPr>
              <w:widowControl w:val="0"/>
              <w:spacing w:after="0" w:line="240" w:lineRule="auto"/>
              <w:jc w:val="both"/>
              <w:rPr>
                <w:rFonts w:ascii="Arial" w:hAnsi="Arial" w:cs="Arial"/>
                <w:color w:val="000000" w:themeColor="text1"/>
                <w:sz w:val="20"/>
                <w:szCs w:val="18"/>
              </w:rPr>
            </w:pPr>
          </w:p>
        </w:tc>
      </w:tr>
      <w:tr w:rsidR="00B41417" w:rsidRPr="00B41417" w14:paraId="38338E30" w14:textId="77777777" w:rsidTr="00B41417">
        <w:tc>
          <w:tcPr>
            <w:tcW w:w="2887" w:type="pct"/>
          </w:tcPr>
          <w:p w14:paraId="180419EF" w14:textId="77777777" w:rsidR="00B41417" w:rsidRPr="00B41417" w:rsidRDefault="00B41417" w:rsidP="00B41417">
            <w:pPr>
              <w:widowControl w:val="0"/>
              <w:spacing w:after="0" w:line="240" w:lineRule="auto"/>
              <w:jc w:val="both"/>
              <w:rPr>
                <w:rFonts w:ascii="Arial" w:hAnsi="Arial" w:cs="Arial"/>
                <w:color w:val="000000" w:themeColor="text1"/>
                <w:sz w:val="20"/>
                <w:szCs w:val="18"/>
              </w:rPr>
            </w:pPr>
            <w:r w:rsidRPr="00B41417">
              <w:rPr>
                <w:rFonts w:ascii="Arial" w:hAnsi="Arial" w:cs="Arial"/>
                <w:color w:val="000000" w:themeColor="text1"/>
                <w:sz w:val="20"/>
                <w:szCs w:val="18"/>
              </w:rPr>
              <w:t xml:space="preserve">Clave y nombre del </w:t>
            </w:r>
            <w:proofErr w:type="spellStart"/>
            <w:r w:rsidRPr="00B41417">
              <w:rPr>
                <w:rFonts w:ascii="Arial" w:hAnsi="Arial" w:cs="Arial"/>
                <w:color w:val="000000" w:themeColor="text1"/>
                <w:sz w:val="20"/>
                <w:szCs w:val="18"/>
              </w:rPr>
              <w:t>Pp</w:t>
            </w:r>
            <w:proofErr w:type="spellEnd"/>
            <w:r w:rsidRPr="00B41417">
              <w:rPr>
                <w:rFonts w:ascii="Arial" w:hAnsi="Arial" w:cs="Arial"/>
                <w:color w:val="000000" w:themeColor="text1"/>
                <w:sz w:val="20"/>
                <w:szCs w:val="18"/>
              </w:rPr>
              <w:t xml:space="preserve"> o Fondo del Ramo 33:</w:t>
            </w:r>
          </w:p>
        </w:tc>
        <w:tc>
          <w:tcPr>
            <w:tcW w:w="2113" w:type="pct"/>
          </w:tcPr>
          <w:p w14:paraId="70639AB9" w14:textId="77777777" w:rsidR="00B41417" w:rsidRPr="00B41417" w:rsidRDefault="00B41417" w:rsidP="00B41417">
            <w:pPr>
              <w:widowControl w:val="0"/>
              <w:spacing w:after="0" w:line="240" w:lineRule="auto"/>
              <w:jc w:val="both"/>
              <w:rPr>
                <w:rFonts w:ascii="Arial" w:hAnsi="Arial" w:cs="Arial"/>
                <w:color w:val="000000" w:themeColor="text1"/>
                <w:sz w:val="20"/>
                <w:szCs w:val="18"/>
              </w:rPr>
            </w:pPr>
          </w:p>
        </w:tc>
      </w:tr>
      <w:tr w:rsidR="00B41417" w:rsidRPr="00B41417" w14:paraId="68A8D776" w14:textId="77777777" w:rsidTr="00B41417">
        <w:tc>
          <w:tcPr>
            <w:tcW w:w="2887" w:type="pct"/>
          </w:tcPr>
          <w:p w14:paraId="2CE29F54" w14:textId="77777777" w:rsidR="00B41417" w:rsidRPr="00B41417" w:rsidRDefault="00B41417" w:rsidP="00B41417">
            <w:pPr>
              <w:widowControl w:val="0"/>
              <w:spacing w:after="0" w:line="240" w:lineRule="auto"/>
              <w:jc w:val="both"/>
              <w:rPr>
                <w:rFonts w:ascii="Arial" w:hAnsi="Arial" w:cs="Arial"/>
                <w:color w:val="000000" w:themeColor="text1"/>
                <w:sz w:val="20"/>
                <w:szCs w:val="18"/>
              </w:rPr>
            </w:pPr>
            <w:r w:rsidRPr="00B41417">
              <w:rPr>
                <w:rFonts w:ascii="Arial" w:hAnsi="Arial" w:cs="Arial"/>
                <w:color w:val="000000" w:themeColor="text1"/>
                <w:sz w:val="20"/>
                <w:szCs w:val="18"/>
              </w:rPr>
              <w:t>Unidad Responsable de Gasto:</w:t>
            </w:r>
          </w:p>
        </w:tc>
        <w:tc>
          <w:tcPr>
            <w:tcW w:w="2113" w:type="pct"/>
          </w:tcPr>
          <w:p w14:paraId="0D0735D5" w14:textId="77777777" w:rsidR="00B41417" w:rsidRPr="00B41417" w:rsidRDefault="00B41417" w:rsidP="00B41417">
            <w:pPr>
              <w:widowControl w:val="0"/>
              <w:spacing w:after="0" w:line="240" w:lineRule="auto"/>
              <w:jc w:val="both"/>
              <w:rPr>
                <w:rFonts w:ascii="Arial" w:hAnsi="Arial" w:cs="Arial"/>
                <w:color w:val="000000" w:themeColor="text1"/>
                <w:sz w:val="20"/>
                <w:szCs w:val="18"/>
              </w:rPr>
            </w:pPr>
          </w:p>
        </w:tc>
      </w:tr>
      <w:tr w:rsidR="00B41417" w:rsidRPr="00B41417" w14:paraId="247A9C2B" w14:textId="77777777" w:rsidTr="00B41417">
        <w:tc>
          <w:tcPr>
            <w:tcW w:w="2887" w:type="pct"/>
          </w:tcPr>
          <w:p w14:paraId="305EB4B7" w14:textId="77777777" w:rsidR="00B41417" w:rsidRPr="00B41417" w:rsidRDefault="00B41417" w:rsidP="00B41417">
            <w:pPr>
              <w:widowControl w:val="0"/>
              <w:spacing w:after="0" w:line="240" w:lineRule="auto"/>
              <w:jc w:val="both"/>
              <w:rPr>
                <w:rFonts w:ascii="Arial" w:hAnsi="Arial" w:cs="Arial"/>
                <w:color w:val="000000" w:themeColor="text1"/>
                <w:sz w:val="20"/>
                <w:szCs w:val="18"/>
              </w:rPr>
            </w:pPr>
            <w:r w:rsidRPr="00B41417">
              <w:rPr>
                <w:rFonts w:ascii="Arial" w:hAnsi="Arial" w:cs="Arial"/>
                <w:color w:val="000000" w:themeColor="text1"/>
                <w:sz w:val="20"/>
                <w:szCs w:val="18"/>
              </w:rPr>
              <w:t xml:space="preserve">Nombre del responsable de la </w:t>
            </w:r>
            <w:proofErr w:type="spellStart"/>
            <w:r w:rsidRPr="00B41417">
              <w:rPr>
                <w:rFonts w:ascii="Arial" w:hAnsi="Arial" w:cs="Arial"/>
                <w:color w:val="000000" w:themeColor="text1"/>
                <w:sz w:val="20"/>
                <w:szCs w:val="18"/>
              </w:rPr>
              <w:t>URG</w:t>
            </w:r>
            <w:proofErr w:type="spellEnd"/>
            <w:r w:rsidRPr="00B41417">
              <w:rPr>
                <w:rFonts w:ascii="Arial" w:hAnsi="Arial" w:cs="Arial"/>
                <w:color w:val="000000" w:themeColor="text1"/>
                <w:sz w:val="20"/>
                <w:szCs w:val="18"/>
              </w:rPr>
              <w:t>:</w:t>
            </w:r>
          </w:p>
        </w:tc>
        <w:tc>
          <w:tcPr>
            <w:tcW w:w="2113" w:type="pct"/>
          </w:tcPr>
          <w:p w14:paraId="3C47AB12" w14:textId="77777777" w:rsidR="00B41417" w:rsidRPr="00B41417" w:rsidRDefault="00B41417" w:rsidP="00B41417">
            <w:pPr>
              <w:widowControl w:val="0"/>
              <w:spacing w:after="0" w:line="240" w:lineRule="auto"/>
              <w:jc w:val="both"/>
              <w:rPr>
                <w:rFonts w:ascii="Arial" w:hAnsi="Arial" w:cs="Arial"/>
                <w:color w:val="000000" w:themeColor="text1"/>
                <w:sz w:val="20"/>
                <w:szCs w:val="18"/>
              </w:rPr>
            </w:pPr>
          </w:p>
        </w:tc>
      </w:tr>
      <w:tr w:rsidR="00B41417" w:rsidRPr="00B41417" w14:paraId="11E5C356" w14:textId="77777777" w:rsidTr="00B41417">
        <w:tc>
          <w:tcPr>
            <w:tcW w:w="2887" w:type="pct"/>
          </w:tcPr>
          <w:p w14:paraId="0EC5F42B" w14:textId="77777777" w:rsidR="00B41417" w:rsidRPr="00B41417" w:rsidRDefault="00B41417" w:rsidP="00B41417">
            <w:pPr>
              <w:widowControl w:val="0"/>
              <w:spacing w:after="0" w:line="240" w:lineRule="auto"/>
              <w:jc w:val="both"/>
              <w:rPr>
                <w:rFonts w:ascii="Arial" w:hAnsi="Arial" w:cs="Arial"/>
                <w:color w:val="000000" w:themeColor="text1"/>
                <w:sz w:val="20"/>
                <w:szCs w:val="18"/>
              </w:rPr>
            </w:pPr>
            <w:r w:rsidRPr="00B41417">
              <w:rPr>
                <w:rFonts w:ascii="Arial" w:hAnsi="Arial" w:cs="Arial"/>
                <w:color w:val="000000" w:themeColor="text1"/>
                <w:sz w:val="20"/>
                <w:szCs w:val="18"/>
              </w:rPr>
              <w:t>Tipo de evaluación:</w:t>
            </w:r>
          </w:p>
        </w:tc>
        <w:tc>
          <w:tcPr>
            <w:tcW w:w="2113" w:type="pct"/>
          </w:tcPr>
          <w:p w14:paraId="5B34C13A" w14:textId="77777777" w:rsidR="00B41417" w:rsidRPr="00B41417" w:rsidRDefault="00B41417" w:rsidP="00B41417">
            <w:pPr>
              <w:widowControl w:val="0"/>
              <w:spacing w:after="0" w:line="240" w:lineRule="auto"/>
              <w:jc w:val="both"/>
              <w:rPr>
                <w:rFonts w:ascii="Arial" w:hAnsi="Arial" w:cs="Arial"/>
                <w:color w:val="000000" w:themeColor="text1"/>
                <w:sz w:val="20"/>
                <w:szCs w:val="18"/>
              </w:rPr>
            </w:pPr>
          </w:p>
        </w:tc>
      </w:tr>
      <w:tr w:rsidR="00B41417" w:rsidRPr="00B41417" w14:paraId="22FD355E" w14:textId="77777777" w:rsidTr="00B41417">
        <w:tc>
          <w:tcPr>
            <w:tcW w:w="2887" w:type="pct"/>
          </w:tcPr>
          <w:p w14:paraId="368377FC" w14:textId="77777777" w:rsidR="00B41417" w:rsidRPr="00B41417" w:rsidRDefault="00B41417" w:rsidP="00B41417">
            <w:pPr>
              <w:widowControl w:val="0"/>
              <w:spacing w:after="0" w:line="240" w:lineRule="auto"/>
              <w:jc w:val="both"/>
              <w:rPr>
                <w:rFonts w:ascii="Arial" w:hAnsi="Arial" w:cs="Arial"/>
                <w:color w:val="000000" w:themeColor="text1"/>
                <w:sz w:val="20"/>
                <w:szCs w:val="18"/>
              </w:rPr>
            </w:pPr>
            <w:r w:rsidRPr="00B41417">
              <w:rPr>
                <w:rFonts w:ascii="Arial" w:hAnsi="Arial" w:cs="Arial"/>
                <w:color w:val="000000" w:themeColor="text1"/>
                <w:sz w:val="20"/>
                <w:szCs w:val="18"/>
              </w:rPr>
              <w:t>Año de la evaluación:</w:t>
            </w:r>
          </w:p>
        </w:tc>
        <w:tc>
          <w:tcPr>
            <w:tcW w:w="2113" w:type="pct"/>
          </w:tcPr>
          <w:p w14:paraId="6C9ECBCC" w14:textId="77777777" w:rsidR="00B41417" w:rsidRPr="00B41417" w:rsidRDefault="00B41417" w:rsidP="00B41417">
            <w:pPr>
              <w:widowControl w:val="0"/>
              <w:spacing w:after="0" w:line="240" w:lineRule="auto"/>
              <w:jc w:val="both"/>
              <w:rPr>
                <w:rFonts w:ascii="Arial" w:hAnsi="Arial" w:cs="Arial"/>
                <w:color w:val="000000" w:themeColor="text1"/>
                <w:sz w:val="20"/>
                <w:szCs w:val="18"/>
              </w:rPr>
            </w:pPr>
          </w:p>
        </w:tc>
      </w:tr>
      <w:tr w:rsidR="00B41417" w:rsidRPr="00B41417" w14:paraId="3FF24A50" w14:textId="77777777" w:rsidTr="00B41417">
        <w:tc>
          <w:tcPr>
            <w:tcW w:w="2887" w:type="pct"/>
          </w:tcPr>
          <w:p w14:paraId="66F50C1F" w14:textId="77777777" w:rsidR="00B41417" w:rsidRPr="00B41417" w:rsidRDefault="00B41417" w:rsidP="00B41417">
            <w:pPr>
              <w:widowControl w:val="0"/>
              <w:spacing w:after="0" w:line="240" w:lineRule="auto"/>
              <w:jc w:val="both"/>
              <w:rPr>
                <w:rFonts w:ascii="Arial" w:hAnsi="Arial" w:cs="Arial"/>
                <w:color w:val="000000" w:themeColor="text1"/>
                <w:sz w:val="20"/>
                <w:szCs w:val="18"/>
              </w:rPr>
            </w:pPr>
            <w:r w:rsidRPr="00B41417">
              <w:rPr>
                <w:rFonts w:ascii="Arial" w:hAnsi="Arial" w:cs="Arial"/>
                <w:color w:val="000000" w:themeColor="text1"/>
                <w:sz w:val="20"/>
                <w:szCs w:val="18"/>
              </w:rPr>
              <w:t>Año del Programa Anual de Evaluación (PAE):</w:t>
            </w:r>
          </w:p>
        </w:tc>
        <w:tc>
          <w:tcPr>
            <w:tcW w:w="2113" w:type="pct"/>
          </w:tcPr>
          <w:p w14:paraId="61DEEB35" w14:textId="77777777" w:rsidR="00B41417" w:rsidRPr="00B41417" w:rsidRDefault="00B41417" w:rsidP="00B41417">
            <w:pPr>
              <w:widowControl w:val="0"/>
              <w:spacing w:after="0" w:line="240" w:lineRule="auto"/>
              <w:jc w:val="both"/>
              <w:rPr>
                <w:rFonts w:ascii="Arial" w:hAnsi="Arial" w:cs="Arial"/>
                <w:color w:val="000000" w:themeColor="text1"/>
                <w:sz w:val="20"/>
                <w:szCs w:val="18"/>
              </w:rPr>
            </w:pPr>
          </w:p>
        </w:tc>
      </w:tr>
      <w:tr w:rsidR="00B41417" w:rsidRPr="00B41417" w14:paraId="22C18543" w14:textId="77777777" w:rsidTr="00B41417">
        <w:tc>
          <w:tcPr>
            <w:tcW w:w="5000" w:type="pct"/>
            <w:gridSpan w:val="2"/>
          </w:tcPr>
          <w:p w14:paraId="4D19B4C8" w14:textId="77777777" w:rsidR="00B41417" w:rsidRPr="00B41417" w:rsidRDefault="00B41417" w:rsidP="00B41417">
            <w:pPr>
              <w:widowControl w:val="0"/>
              <w:spacing w:after="0" w:line="240" w:lineRule="auto"/>
              <w:jc w:val="both"/>
              <w:rPr>
                <w:rFonts w:ascii="Arial" w:hAnsi="Arial" w:cs="Arial"/>
                <w:color w:val="000000" w:themeColor="text1"/>
                <w:sz w:val="20"/>
                <w:szCs w:val="18"/>
              </w:rPr>
            </w:pPr>
            <w:r w:rsidRPr="00B41417">
              <w:rPr>
                <w:rFonts w:ascii="Arial" w:hAnsi="Arial" w:cs="Arial"/>
                <w:color w:val="000000" w:themeColor="text1"/>
                <w:sz w:val="20"/>
                <w:szCs w:val="18"/>
              </w:rPr>
              <w:t>Fundamento</w:t>
            </w:r>
          </w:p>
          <w:p w14:paraId="6E392EB3" w14:textId="77777777" w:rsidR="00B41417" w:rsidRPr="00B41417" w:rsidRDefault="00B41417" w:rsidP="00B41417">
            <w:pPr>
              <w:widowControl w:val="0"/>
              <w:spacing w:after="0" w:line="240" w:lineRule="auto"/>
              <w:jc w:val="both"/>
              <w:rPr>
                <w:rFonts w:ascii="Arial" w:hAnsi="Arial" w:cs="Arial"/>
                <w:color w:val="000000" w:themeColor="text1"/>
                <w:sz w:val="20"/>
                <w:szCs w:val="18"/>
              </w:rPr>
            </w:pPr>
            <w:r w:rsidRPr="00B41417">
              <w:rPr>
                <w:rFonts w:ascii="Arial" w:hAnsi="Arial" w:cs="Arial"/>
                <w:color w:val="000000" w:themeColor="text1"/>
                <w:sz w:val="20"/>
                <w:szCs w:val="18"/>
              </w:rPr>
              <w:t>Descripción breve de la fundamentación legal que motiva la realización del documento.</w:t>
            </w:r>
          </w:p>
        </w:tc>
      </w:tr>
      <w:tr w:rsidR="00B41417" w:rsidRPr="00B41417" w14:paraId="52BDDE75" w14:textId="77777777" w:rsidTr="00B41417">
        <w:tc>
          <w:tcPr>
            <w:tcW w:w="5000" w:type="pct"/>
            <w:gridSpan w:val="2"/>
          </w:tcPr>
          <w:p w14:paraId="7522151B" w14:textId="77777777" w:rsidR="00B41417" w:rsidRPr="00B41417" w:rsidRDefault="00B41417" w:rsidP="00B41417">
            <w:pPr>
              <w:widowControl w:val="0"/>
              <w:spacing w:after="0" w:line="240" w:lineRule="auto"/>
              <w:jc w:val="both"/>
              <w:rPr>
                <w:rFonts w:ascii="Arial" w:hAnsi="Arial" w:cs="Arial"/>
                <w:color w:val="000000" w:themeColor="text1"/>
                <w:sz w:val="20"/>
                <w:szCs w:val="18"/>
              </w:rPr>
            </w:pPr>
            <w:r w:rsidRPr="00B41417">
              <w:rPr>
                <w:rFonts w:ascii="Arial" w:hAnsi="Arial" w:cs="Arial"/>
                <w:color w:val="000000" w:themeColor="text1"/>
                <w:sz w:val="20"/>
                <w:szCs w:val="18"/>
              </w:rPr>
              <w:t>Comentarios generales</w:t>
            </w:r>
          </w:p>
          <w:p w14:paraId="3790AEBC" w14:textId="77777777" w:rsidR="00B41417" w:rsidRPr="00B41417" w:rsidRDefault="00B41417">
            <w:pPr>
              <w:widowControl w:val="0"/>
              <w:numPr>
                <w:ilvl w:val="0"/>
                <w:numId w:val="10"/>
              </w:numPr>
              <w:spacing w:after="0" w:line="240" w:lineRule="auto"/>
              <w:ind w:left="0" w:firstLine="0"/>
              <w:contextualSpacing/>
              <w:jc w:val="both"/>
              <w:rPr>
                <w:rFonts w:ascii="Arial" w:hAnsi="Arial" w:cs="Arial"/>
                <w:color w:val="000000" w:themeColor="text1"/>
                <w:sz w:val="20"/>
                <w:szCs w:val="18"/>
              </w:rPr>
            </w:pPr>
            <w:r w:rsidRPr="00B41417">
              <w:rPr>
                <w:rFonts w:ascii="Arial" w:hAnsi="Arial" w:cs="Arial"/>
                <w:color w:val="000000" w:themeColor="text1"/>
                <w:sz w:val="20"/>
                <w:szCs w:val="18"/>
              </w:rPr>
              <w:t>Los resultados de la evaluación.</w:t>
            </w:r>
          </w:p>
          <w:p w14:paraId="448C3AF0" w14:textId="77777777" w:rsidR="00B41417" w:rsidRPr="00B41417" w:rsidRDefault="00B41417">
            <w:pPr>
              <w:widowControl w:val="0"/>
              <w:numPr>
                <w:ilvl w:val="0"/>
                <w:numId w:val="10"/>
              </w:numPr>
              <w:spacing w:after="0" w:line="240" w:lineRule="auto"/>
              <w:ind w:left="0" w:firstLine="0"/>
              <w:contextualSpacing/>
              <w:jc w:val="both"/>
              <w:rPr>
                <w:rFonts w:ascii="Arial" w:hAnsi="Arial" w:cs="Arial"/>
                <w:color w:val="000000" w:themeColor="text1"/>
                <w:sz w:val="20"/>
                <w:szCs w:val="18"/>
              </w:rPr>
            </w:pPr>
            <w:r w:rsidRPr="00B41417">
              <w:rPr>
                <w:rFonts w:ascii="Arial" w:hAnsi="Arial" w:cs="Arial"/>
                <w:color w:val="000000" w:themeColor="text1"/>
                <w:sz w:val="20"/>
                <w:szCs w:val="18"/>
              </w:rPr>
              <w:t>El proceso de evaluación.</w:t>
            </w:r>
          </w:p>
        </w:tc>
      </w:tr>
      <w:tr w:rsidR="00B41417" w:rsidRPr="00B41417" w14:paraId="47E457B1" w14:textId="77777777" w:rsidTr="00B41417">
        <w:tc>
          <w:tcPr>
            <w:tcW w:w="5000" w:type="pct"/>
            <w:gridSpan w:val="2"/>
          </w:tcPr>
          <w:p w14:paraId="590BFD1A" w14:textId="77777777" w:rsidR="00B41417" w:rsidRPr="00B41417" w:rsidRDefault="00B41417" w:rsidP="00B41417">
            <w:pPr>
              <w:widowControl w:val="0"/>
              <w:spacing w:after="0" w:line="240" w:lineRule="auto"/>
              <w:jc w:val="both"/>
              <w:rPr>
                <w:rFonts w:ascii="Arial" w:hAnsi="Arial" w:cs="Arial"/>
                <w:color w:val="000000" w:themeColor="text1"/>
                <w:sz w:val="20"/>
                <w:szCs w:val="18"/>
              </w:rPr>
            </w:pPr>
            <w:r w:rsidRPr="00B41417">
              <w:rPr>
                <w:rFonts w:ascii="Arial" w:hAnsi="Arial" w:cs="Arial"/>
                <w:color w:val="000000" w:themeColor="text1"/>
                <w:sz w:val="20"/>
                <w:szCs w:val="18"/>
              </w:rPr>
              <w:t>Comentarios específicos</w:t>
            </w:r>
          </w:p>
          <w:p w14:paraId="3BF9BD0A" w14:textId="77777777" w:rsidR="00B41417" w:rsidRPr="00B41417" w:rsidRDefault="00B41417">
            <w:pPr>
              <w:widowControl w:val="0"/>
              <w:numPr>
                <w:ilvl w:val="0"/>
                <w:numId w:val="11"/>
              </w:numPr>
              <w:spacing w:after="0" w:line="240" w:lineRule="auto"/>
              <w:ind w:left="0" w:firstLine="0"/>
              <w:contextualSpacing/>
              <w:jc w:val="both"/>
              <w:rPr>
                <w:rFonts w:ascii="Arial" w:hAnsi="Arial" w:cs="Arial"/>
                <w:color w:val="000000" w:themeColor="text1"/>
                <w:sz w:val="20"/>
                <w:szCs w:val="18"/>
              </w:rPr>
            </w:pPr>
            <w:r w:rsidRPr="00B41417">
              <w:rPr>
                <w:rFonts w:ascii="Arial" w:hAnsi="Arial" w:cs="Arial"/>
                <w:color w:val="000000" w:themeColor="text1"/>
                <w:sz w:val="20"/>
                <w:szCs w:val="18"/>
              </w:rPr>
              <w:t>Resultados de la evaluación.</w:t>
            </w:r>
          </w:p>
          <w:p w14:paraId="76D6065D" w14:textId="77777777" w:rsidR="00B41417" w:rsidRPr="00B41417" w:rsidRDefault="00B41417">
            <w:pPr>
              <w:widowControl w:val="0"/>
              <w:numPr>
                <w:ilvl w:val="0"/>
                <w:numId w:val="12"/>
              </w:numPr>
              <w:spacing w:after="0" w:line="240" w:lineRule="auto"/>
              <w:ind w:left="0" w:firstLine="0"/>
              <w:contextualSpacing/>
              <w:jc w:val="both"/>
              <w:rPr>
                <w:rFonts w:ascii="Arial" w:hAnsi="Arial" w:cs="Arial"/>
                <w:color w:val="000000" w:themeColor="text1"/>
                <w:sz w:val="20"/>
                <w:szCs w:val="18"/>
              </w:rPr>
            </w:pPr>
            <w:r w:rsidRPr="00B41417">
              <w:rPr>
                <w:rFonts w:ascii="Arial" w:hAnsi="Arial" w:cs="Arial"/>
                <w:color w:val="000000" w:themeColor="text1"/>
                <w:sz w:val="20"/>
                <w:szCs w:val="18"/>
              </w:rPr>
              <w:t>Indicar aspectos particulares que considere pertinente enfatizar, matizar, complementar o en su caso, corregir o debatir, particularmente (pero no exclusivamente) acerca de los hallazgos, las conclusiones y las recomendaciones de la evaluación.</w:t>
            </w:r>
          </w:p>
          <w:p w14:paraId="0BBF26E8" w14:textId="77777777" w:rsidR="00B41417" w:rsidRPr="00B41417" w:rsidRDefault="00B41417">
            <w:pPr>
              <w:widowControl w:val="0"/>
              <w:numPr>
                <w:ilvl w:val="0"/>
                <w:numId w:val="12"/>
              </w:numPr>
              <w:spacing w:after="0" w:line="240" w:lineRule="auto"/>
              <w:ind w:left="0" w:firstLine="0"/>
              <w:contextualSpacing/>
              <w:jc w:val="both"/>
              <w:rPr>
                <w:rFonts w:ascii="Arial" w:hAnsi="Arial" w:cs="Arial"/>
                <w:color w:val="000000" w:themeColor="text1"/>
                <w:sz w:val="20"/>
                <w:szCs w:val="18"/>
              </w:rPr>
            </w:pPr>
            <w:r w:rsidRPr="00B41417">
              <w:rPr>
                <w:rFonts w:ascii="Arial" w:hAnsi="Arial" w:cs="Arial"/>
                <w:color w:val="000000" w:themeColor="text1"/>
                <w:sz w:val="20"/>
                <w:szCs w:val="18"/>
              </w:rPr>
              <w:t xml:space="preserve">Describir de manera general la utilidad de la evaluación para la política pública, programa presupuestario o fondo del Ramo 33, con énfasis en la manera que se espera que los recursos de la evaluación apoyen la mejoría de la política pública, programa presupuestario o fondo del Ramo 33, particularmente la </w:t>
            </w:r>
            <w:proofErr w:type="spellStart"/>
            <w:r w:rsidRPr="00B41417">
              <w:rPr>
                <w:rFonts w:ascii="Arial" w:hAnsi="Arial" w:cs="Arial"/>
                <w:color w:val="000000" w:themeColor="text1"/>
                <w:sz w:val="20"/>
                <w:szCs w:val="18"/>
              </w:rPr>
              <w:t>URG</w:t>
            </w:r>
            <w:proofErr w:type="spellEnd"/>
            <w:r w:rsidRPr="00B41417">
              <w:rPr>
                <w:rFonts w:ascii="Arial" w:hAnsi="Arial" w:cs="Arial"/>
                <w:color w:val="000000" w:themeColor="text1"/>
                <w:sz w:val="20"/>
                <w:szCs w:val="18"/>
              </w:rPr>
              <w:t xml:space="preserve"> del Pp.</w:t>
            </w:r>
          </w:p>
          <w:p w14:paraId="3F445558" w14:textId="77777777" w:rsidR="00B41417" w:rsidRPr="00B41417" w:rsidRDefault="00B41417">
            <w:pPr>
              <w:widowControl w:val="0"/>
              <w:numPr>
                <w:ilvl w:val="0"/>
                <w:numId w:val="12"/>
              </w:numPr>
              <w:spacing w:after="0" w:line="240" w:lineRule="auto"/>
              <w:ind w:left="0" w:firstLine="0"/>
              <w:contextualSpacing/>
              <w:jc w:val="both"/>
              <w:rPr>
                <w:rFonts w:ascii="Arial" w:hAnsi="Arial" w:cs="Arial"/>
                <w:color w:val="000000" w:themeColor="text1"/>
                <w:sz w:val="20"/>
                <w:szCs w:val="18"/>
              </w:rPr>
            </w:pPr>
            <w:r w:rsidRPr="00B41417">
              <w:rPr>
                <w:rFonts w:ascii="Arial" w:hAnsi="Arial" w:cs="Arial"/>
                <w:color w:val="000000" w:themeColor="text1"/>
                <w:sz w:val="20"/>
                <w:szCs w:val="18"/>
              </w:rPr>
              <w:t>Hacer un pronunciamiento general sobre la pertinencia y factibilidad de las recomendaciones emitidas.</w:t>
            </w:r>
          </w:p>
          <w:p w14:paraId="3B8ADA40" w14:textId="77777777" w:rsidR="00B41417" w:rsidRPr="00B41417" w:rsidRDefault="00B41417">
            <w:pPr>
              <w:widowControl w:val="0"/>
              <w:numPr>
                <w:ilvl w:val="0"/>
                <w:numId w:val="11"/>
              </w:numPr>
              <w:spacing w:after="0" w:line="240" w:lineRule="auto"/>
              <w:ind w:left="0" w:firstLine="0"/>
              <w:contextualSpacing/>
              <w:jc w:val="both"/>
              <w:rPr>
                <w:rFonts w:ascii="Arial" w:hAnsi="Arial" w:cs="Arial"/>
                <w:color w:val="000000" w:themeColor="text1"/>
                <w:sz w:val="20"/>
                <w:szCs w:val="18"/>
              </w:rPr>
            </w:pPr>
            <w:r w:rsidRPr="00B41417">
              <w:rPr>
                <w:rFonts w:ascii="Arial" w:hAnsi="Arial" w:cs="Arial"/>
                <w:color w:val="000000" w:themeColor="text1"/>
                <w:sz w:val="20"/>
                <w:szCs w:val="18"/>
              </w:rPr>
              <w:t xml:space="preserve"> Proceso de evaluación e instancias participantes.</w:t>
            </w:r>
          </w:p>
          <w:p w14:paraId="58E39573" w14:textId="77777777" w:rsidR="00B41417" w:rsidRPr="00B41417" w:rsidRDefault="00B41417">
            <w:pPr>
              <w:widowControl w:val="0"/>
              <w:numPr>
                <w:ilvl w:val="0"/>
                <w:numId w:val="13"/>
              </w:numPr>
              <w:spacing w:after="0" w:line="240" w:lineRule="auto"/>
              <w:ind w:left="0" w:firstLine="0"/>
              <w:contextualSpacing/>
              <w:jc w:val="both"/>
              <w:rPr>
                <w:rFonts w:ascii="Arial" w:hAnsi="Arial" w:cs="Arial"/>
                <w:color w:val="000000" w:themeColor="text1"/>
                <w:sz w:val="20"/>
                <w:szCs w:val="18"/>
              </w:rPr>
            </w:pPr>
            <w:r w:rsidRPr="00B41417">
              <w:rPr>
                <w:rFonts w:ascii="Arial" w:hAnsi="Arial" w:cs="Arial"/>
                <w:color w:val="000000" w:themeColor="text1"/>
                <w:sz w:val="20"/>
                <w:szCs w:val="18"/>
              </w:rPr>
              <w:t xml:space="preserve">La coordinación y cooperación que hubo entre el Área Evaluadora (Dirección General de Seguimiento y Evaluación) y la(s) </w:t>
            </w:r>
            <w:proofErr w:type="spellStart"/>
            <w:r w:rsidRPr="00B41417">
              <w:rPr>
                <w:rFonts w:ascii="Arial" w:hAnsi="Arial" w:cs="Arial"/>
                <w:color w:val="000000" w:themeColor="text1"/>
                <w:sz w:val="20"/>
                <w:szCs w:val="18"/>
              </w:rPr>
              <w:t>URG</w:t>
            </w:r>
            <w:proofErr w:type="spellEnd"/>
            <w:r w:rsidRPr="00B41417">
              <w:rPr>
                <w:rFonts w:ascii="Arial" w:hAnsi="Arial" w:cs="Arial"/>
                <w:color w:val="000000" w:themeColor="text1"/>
                <w:sz w:val="20"/>
                <w:szCs w:val="18"/>
              </w:rPr>
              <w:t xml:space="preserve"> de la política pública, programa presupuestario o fondo del Ramo 33 evaluado durante el desarrollo de la evaluación.</w:t>
            </w:r>
          </w:p>
          <w:p w14:paraId="2DE95291" w14:textId="77777777" w:rsidR="00B41417" w:rsidRPr="00B41417" w:rsidRDefault="00B41417">
            <w:pPr>
              <w:widowControl w:val="0"/>
              <w:numPr>
                <w:ilvl w:val="0"/>
                <w:numId w:val="13"/>
              </w:numPr>
              <w:spacing w:after="0" w:line="240" w:lineRule="auto"/>
              <w:ind w:left="0" w:firstLine="0"/>
              <w:contextualSpacing/>
              <w:jc w:val="both"/>
              <w:rPr>
                <w:rFonts w:ascii="Arial" w:hAnsi="Arial" w:cs="Arial"/>
                <w:color w:val="000000" w:themeColor="text1"/>
                <w:sz w:val="20"/>
                <w:szCs w:val="18"/>
              </w:rPr>
            </w:pPr>
            <w:r w:rsidRPr="00B41417">
              <w:rPr>
                <w:rFonts w:ascii="Arial" w:hAnsi="Arial" w:cs="Arial"/>
                <w:color w:val="000000" w:themeColor="text1"/>
                <w:sz w:val="20"/>
                <w:szCs w:val="18"/>
              </w:rPr>
              <w:t xml:space="preserve">La pertinencia y suficiencia del modelo de </w:t>
            </w:r>
            <w:proofErr w:type="spellStart"/>
            <w:r w:rsidRPr="00B41417">
              <w:rPr>
                <w:rFonts w:ascii="Arial" w:hAnsi="Arial" w:cs="Arial"/>
                <w:color w:val="000000" w:themeColor="text1"/>
                <w:sz w:val="20"/>
                <w:szCs w:val="18"/>
              </w:rPr>
              <w:t>TdR</w:t>
            </w:r>
            <w:proofErr w:type="spellEnd"/>
            <w:r w:rsidRPr="00B41417">
              <w:rPr>
                <w:rFonts w:ascii="Arial" w:hAnsi="Arial" w:cs="Arial"/>
                <w:color w:val="000000" w:themeColor="text1"/>
                <w:sz w:val="20"/>
                <w:szCs w:val="18"/>
              </w:rPr>
              <w:t xml:space="preserve"> empleado, para el logro de los objetivos de la evaluación.</w:t>
            </w:r>
          </w:p>
          <w:p w14:paraId="6B114CD4" w14:textId="77777777" w:rsidR="00B41417" w:rsidRPr="00B41417" w:rsidRDefault="00B41417">
            <w:pPr>
              <w:widowControl w:val="0"/>
              <w:numPr>
                <w:ilvl w:val="0"/>
                <w:numId w:val="11"/>
              </w:numPr>
              <w:spacing w:after="0" w:line="240" w:lineRule="auto"/>
              <w:ind w:left="0" w:firstLine="0"/>
              <w:contextualSpacing/>
              <w:jc w:val="both"/>
              <w:rPr>
                <w:rFonts w:ascii="Arial" w:hAnsi="Arial" w:cs="Arial"/>
                <w:color w:val="000000" w:themeColor="text1"/>
                <w:sz w:val="20"/>
                <w:szCs w:val="18"/>
              </w:rPr>
            </w:pPr>
            <w:r w:rsidRPr="00B41417">
              <w:rPr>
                <w:rFonts w:ascii="Arial" w:hAnsi="Arial" w:cs="Arial"/>
                <w:color w:val="000000" w:themeColor="text1"/>
                <w:sz w:val="20"/>
                <w:szCs w:val="18"/>
              </w:rPr>
              <w:t>Calidad del Informe Final de Evaluación</w:t>
            </w:r>
          </w:p>
          <w:p w14:paraId="11BD5E26" w14:textId="77777777" w:rsidR="00B41417" w:rsidRPr="00B41417" w:rsidRDefault="00B41417">
            <w:pPr>
              <w:widowControl w:val="0"/>
              <w:numPr>
                <w:ilvl w:val="0"/>
                <w:numId w:val="14"/>
              </w:numPr>
              <w:spacing w:after="0" w:line="240" w:lineRule="auto"/>
              <w:ind w:left="0" w:firstLine="0"/>
              <w:contextualSpacing/>
              <w:jc w:val="both"/>
              <w:rPr>
                <w:rFonts w:ascii="Arial" w:hAnsi="Arial" w:cs="Arial"/>
                <w:color w:val="000000" w:themeColor="text1"/>
                <w:sz w:val="20"/>
                <w:szCs w:val="18"/>
              </w:rPr>
            </w:pPr>
            <w:r w:rsidRPr="00B41417">
              <w:rPr>
                <w:rFonts w:ascii="Arial" w:hAnsi="Arial" w:cs="Arial"/>
                <w:color w:val="000000" w:themeColor="text1"/>
                <w:sz w:val="20"/>
                <w:szCs w:val="18"/>
              </w:rPr>
              <w:t>Claridad del lenguaje asentado en el Informe Final de la evaluación.</w:t>
            </w:r>
          </w:p>
          <w:p w14:paraId="28D19878" w14:textId="77777777" w:rsidR="00B41417" w:rsidRPr="00B41417" w:rsidRDefault="00B41417">
            <w:pPr>
              <w:widowControl w:val="0"/>
              <w:numPr>
                <w:ilvl w:val="0"/>
                <w:numId w:val="14"/>
              </w:numPr>
              <w:spacing w:after="0" w:line="240" w:lineRule="auto"/>
              <w:ind w:left="0" w:firstLine="0"/>
              <w:contextualSpacing/>
              <w:jc w:val="both"/>
              <w:rPr>
                <w:rFonts w:ascii="Arial" w:hAnsi="Arial" w:cs="Arial"/>
                <w:color w:val="000000" w:themeColor="text1"/>
                <w:sz w:val="20"/>
                <w:szCs w:val="18"/>
              </w:rPr>
            </w:pPr>
            <w:r w:rsidRPr="00B41417">
              <w:rPr>
                <w:rFonts w:ascii="Arial" w:hAnsi="Arial" w:cs="Arial"/>
                <w:color w:val="000000" w:themeColor="text1"/>
                <w:sz w:val="20"/>
                <w:szCs w:val="18"/>
              </w:rPr>
              <w:t>Objetividad e imparcialidad plasmada en el Informe Final de la evaluación.</w:t>
            </w:r>
          </w:p>
          <w:p w14:paraId="0BD30412" w14:textId="77777777" w:rsidR="00B41417" w:rsidRPr="00B41417" w:rsidRDefault="00B41417">
            <w:pPr>
              <w:widowControl w:val="0"/>
              <w:numPr>
                <w:ilvl w:val="0"/>
                <w:numId w:val="14"/>
              </w:numPr>
              <w:spacing w:after="0" w:line="240" w:lineRule="auto"/>
              <w:ind w:left="0" w:firstLine="0"/>
              <w:contextualSpacing/>
              <w:jc w:val="both"/>
              <w:rPr>
                <w:rFonts w:ascii="Arial" w:hAnsi="Arial" w:cs="Arial"/>
                <w:color w:val="000000" w:themeColor="text1"/>
                <w:sz w:val="20"/>
                <w:szCs w:val="18"/>
              </w:rPr>
            </w:pPr>
            <w:r w:rsidRPr="00B41417">
              <w:rPr>
                <w:rFonts w:ascii="Arial" w:hAnsi="Arial" w:cs="Arial"/>
                <w:color w:val="000000" w:themeColor="text1"/>
                <w:sz w:val="20"/>
                <w:szCs w:val="18"/>
              </w:rPr>
              <w:t xml:space="preserve">Consistencia entre los diferentes argumentos, elementos y apartados que integran el Informe </w:t>
            </w:r>
            <w:r w:rsidRPr="00B41417">
              <w:rPr>
                <w:rFonts w:ascii="Arial" w:hAnsi="Arial" w:cs="Arial"/>
                <w:color w:val="000000" w:themeColor="text1"/>
                <w:sz w:val="20"/>
                <w:szCs w:val="18"/>
              </w:rPr>
              <w:lastRenderedPageBreak/>
              <w:t>Final de la evaluación.</w:t>
            </w:r>
          </w:p>
          <w:p w14:paraId="394FDD2A" w14:textId="77777777" w:rsidR="00B41417" w:rsidRPr="00B41417" w:rsidRDefault="00B41417">
            <w:pPr>
              <w:widowControl w:val="0"/>
              <w:numPr>
                <w:ilvl w:val="0"/>
                <w:numId w:val="11"/>
              </w:numPr>
              <w:spacing w:after="0" w:line="240" w:lineRule="auto"/>
              <w:ind w:left="0" w:firstLine="0"/>
              <w:contextualSpacing/>
              <w:jc w:val="both"/>
              <w:rPr>
                <w:rFonts w:ascii="Arial" w:hAnsi="Arial" w:cs="Arial"/>
                <w:color w:val="000000" w:themeColor="text1"/>
                <w:sz w:val="20"/>
                <w:szCs w:val="18"/>
              </w:rPr>
            </w:pPr>
            <w:r w:rsidRPr="00B41417">
              <w:rPr>
                <w:rFonts w:ascii="Arial" w:hAnsi="Arial" w:cs="Arial"/>
                <w:color w:val="000000" w:themeColor="text1"/>
                <w:sz w:val="20"/>
                <w:szCs w:val="18"/>
              </w:rPr>
              <w:t>¿Qué tanto recomendaría a la instancia evaluadora externa y al equipo evaluador para realizar otras evaluaciones similares?</w:t>
            </w:r>
          </w:p>
        </w:tc>
      </w:tr>
      <w:tr w:rsidR="00B41417" w:rsidRPr="00B41417" w14:paraId="44203D76" w14:textId="77777777" w:rsidTr="00B41417">
        <w:tc>
          <w:tcPr>
            <w:tcW w:w="5000" w:type="pct"/>
            <w:gridSpan w:val="2"/>
          </w:tcPr>
          <w:p w14:paraId="1E050D6D" w14:textId="77777777" w:rsidR="00B41417" w:rsidRPr="00B41417" w:rsidRDefault="00B41417" w:rsidP="00B41417">
            <w:pPr>
              <w:widowControl w:val="0"/>
              <w:spacing w:after="0" w:line="240" w:lineRule="auto"/>
              <w:jc w:val="both"/>
              <w:rPr>
                <w:rFonts w:ascii="Arial" w:hAnsi="Arial" w:cs="Arial"/>
                <w:color w:val="000000" w:themeColor="text1"/>
                <w:sz w:val="20"/>
                <w:szCs w:val="18"/>
              </w:rPr>
            </w:pPr>
            <w:r w:rsidRPr="00B41417">
              <w:rPr>
                <w:rFonts w:ascii="Arial" w:hAnsi="Arial" w:cs="Arial"/>
                <w:color w:val="000000" w:themeColor="text1"/>
                <w:sz w:val="20"/>
                <w:szCs w:val="18"/>
              </w:rPr>
              <w:lastRenderedPageBreak/>
              <w:t xml:space="preserve">Referencia a las </w:t>
            </w:r>
            <w:proofErr w:type="spellStart"/>
            <w:r w:rsidRPr="00B41417">
              <w:rPr>
                <w:rFonts w:ascii="Arial" w:hAnsi="Arial" w:cs="Arial"/>
                <w:color w:val="000000" w:themeColor="text1"/>
                <w:sz w:val="20"/>
                <w:szCs w:val="18"/>
              </w:rPr>
              <w:t>URG</w:t>
            </w:r>
            <w:proofErr w:type="spellEnd"/>
          </w:p>
          <w:p w14:paraId="42E0C632" w14:textId="77777777" w:rsidR="00B41417" w:rsidRPr="00B41417" w:rsidRDefault="00B41417" w:rsidP="00B41417">
            <w:pPr>
              <w:widowControl w:val="0"/>
              <w:spacing w:after="0" w:line="240" w:lineRule="auto"/>
              <w:jc w:val="both"/>
              <w:rPr>
                <w:rFonts w:ascii="Arial" w:hAnsi="Arial" w:cs="Arial"/>
                <w:color w:val="000000" w:themeColor="text1"/>
                <w:sz w:val="20"/>
                <w:szCs w:val="18"/>
              </w:rPr>
            </w:pPr>
            <w:r w:rsidRPr="00B41417">
              <w:rPr>
                <w:rFonts w:ascii="Arial" w:hAnsi="Arial" w:cs="Arial"/>
                <w:color w:val="000000" w:themeColor="text1"/>
                <w:sz w:val="20"/>
                <w:szCs w:val="18"/>
              </w:rPr>
              <w:t>Se presenta el nombre de la Unidad Responsable de Gasto y del personal que participó en la elaboración del documento.</w:t>
            </w:r>
          </w:p>
        </w:tc>
      </w:tr>
    </w:tbl>
    <w:p w14:paraId="13C43601" w14:textId="77777777" w:rsidR="00B41417" w:rsidRPr="00B41417" w:rsidRDefault="00B41417" w:rsidP="00B54784">
      <w:pPr>
        <w:widowControl w:val="0"/>
        <w:spacing w:line="243" w:lineRule="exact"/>
        <w:jc w:val="center"/>
        <w:rPr>
          <w:rFonts w:ascii="Arial" w:hAnsi="Arial" w:cs="Arial"/>
          <w:b/>
          <w:bCs/>
          <w:color w:val="000000" w:themeColor="text1"/>
          <w:sz w:val="24"/>
        </w:rPr>
      </w:pPr>
      <w:r w:rsidRPr="00B41417">
        <w:rPr>
          <w:rFonts w:ascii="Arial" w:hAnsi="Arial" w:cs="Arial"/>
          <w:b/>
          <w:bCs/>
          <w:color w:val="000000" w:themeColor="text1"/>
          <w:sz w:val="24"/>
        </w:rPr>
        <w:t>Anexo A</w:t>
      </w:r>
    </w:p>
    <w:tbl>
      <w:tblPr>
        <w:tblStyle w:val="Tablaconcuadrcula1"/>
        <w:tblW w:w="5000" w:type="pct"/>
        <w:tblLook w:val="04A0" w:firstRow="1" w:lastRow="0" w:firstColumn="1" w:lastColumn="0" w:noHBand="0" w:noVBand="1"/>
      </w:tblPr>
      <w:tblGrid>
        <w:gridCol w:w="2976"/>
        <w:gridCol w:w="1155"/>
        <w:gridCol w:w="975"/>
        <w:gridCol w:w="1704"/>
        <w:gridCol w:w="2018"/>
      </w:tblGrid>
      <w:tr w:rsidR="00B41417" w:rsidRPr="00B41417" w14:paraId="05A7425C" w14:textId="77777777" w:rsidTr="00E72EBA">
        <w:trPr>
          <w:trHeight w:val="416"/>
        </w:trPr>
        <w:tc>
          <w:tcPr>
            <w:tcW w:w="1686" w:type="pct"/>
            <w:vMerge w:val="restart"/>
            <w:vAlign w:val="center"/>
          </w:tcPr>
          <w:p w14:paraId="16385A15"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r w:rsidRPr="00B41417">
              <w:rPr>
                <w:rFonts w:ascii="Arial" w:hAnsi="Arial" w:cs="Arial"/>
                <w:color w:val="000000" w:themeColor="text1"/>
                <w:sz w:val="20"/>
                <w:szCs w:val="18"/>
              </w:rPr>
              <w:t>Descripción del hallazgo y/o recomendación</w:t>
            </w:r>
          </w:p>
        </w:tc>
        <w:tc>
          <w:tcPr>
            <w:tcW w:w="1206" w:type="pct"/>
            <w:gridSpan w:val="2"/>
            <w:vAlign w:val="center"/>
          </w:tcPr>
          <w:p w14:paraId="0AE49F7D" w14:textId="77777777" w:rsidR="00B41417" w:rsidRPr="00B41417" w:rsidRDefault="00B41417" w:rsidP="009A4F1D">
            <w:pPr>
              <w:widowControl w:val="0"/>
              <w:spacing w:after="0" w:line="240" w:lineRule="auto"/>
              <w:jc w:val="center"/>
              <w:rPr>
                <w:rFonts w:ascii="Arial" w:hAnsi="Arial" w:cs="Arial"/>
                <w:color w:val="000000" w:themeColor="text1"/>
                <w:sz w:val="20"/>
                <w:szCs w:val="18"/>
              </w:rPr>
            </w:pPr>
            <w:r w:rsidRPr="00B41417">
              <w:rPr>
                <w:rFonts w:ascii="Arial" w:hAnsi="Arial" w:cs="Arial"/>
                <w:color w:val="000000" w:themeColor="text1"/>
                <w:sz w:val="20"/>
                <w:szCs w:val="18"/>
              </w:rPr>
              <w:t>Procedente</w:t>
            </w:r>
          </w:p>
        </w:tc>
        <w:tc>
          <w:tcPr>
            <w:tcW w:w="965" w:type="pct"/>
            <w:vMerge w:val="restart"/>
            <w:vAlign w:val="center"/>
          </w:tcPr>
          <w:p w14:paraId="7FC7394D" w14:textId="77777777" w:rsidR="00B41417" w:rsidRPr="00B41417" w:rsidRDefault="00B41417" w:rsidP="009A4F1D">
            <w:pPr>
              <w:widowControl w:val="0"/>
              <w:spacing w:after="0" w:line="240" w:lineRule="auto"/>
              <w:jc w:val="center"/>
              <w:rPr>
                <w:rFonts w:ascii="Arial" w:hAnsi="Arial" w:cs="Arial"/>
                <w:color w:val="000000" w:themeColor="text1"/>
                <w:sz w:val="20"/>
                <w:szCs w:val="18"/>
              </w:rPr>
            </w:pPr>
            <w:r w:rsidRPr="00B41417">
              <w:rPr>
                <w:rFonts w:ascii="Arial" w:hAnsi="Arial" w:cs="Arial"/>
                <w:color w:val="000000" w:themeColor="text1"/>
                <w:sz w:val="20"/>
                <w:szCs w:val="18"/>
              </w:rPr>
              <w:t xml:space="preserve">Criterio de selección </w:t>
            </w:r>
            <w:r w:rsidRPr="00B41417">
              <w:rPr>
                <w:rFonts w:ascii="Arial" w:hAnsi="Arial" w:cs="Arial"/>
                <w:color w:val="000000" w:themeColor="text1"/>
                <w:sz w:val="20"/>
                <w:szCs w:val="18"/>
                <w:vertAlign w:val="superscript"/>
              </w:rPr>
              <w:t>a</w:t>
            </w:r>
          </w:p>
        </w:tc>
        <w:tc>
          <w:tcPr>
            <w:tcW w:w="1143" w:type="pct"/>
            <w:vMerge w:val="restart"/>
            <w:vAlign w:val="center"/>
          </w:tcPr>
          <w:p w14:paraId="18EE3656" w14:textId="77777777" w:rsidR="00B41417" w:rsidRPr="00B41417" w:rsidRDefault="00B41417" w:rsidP="009A4F1D">
            <w:pPr>
              <w:widowControl w:val="0"/>
              <w:spacing w:after="0" w:line="240" w:lineRule="auto"/>
              <w:jc w:val="center"/>
              <w:rPr>
                <w:rFonts w:ascii="Arial" w:hAnsi="Arial" w:cs="Arial"/>
                <w:color w:val="000000" w:themeColor="text1"/>
                <w:sz w:val="20"/>
                <w:szCs w:val="18"/>
              </w:rPr>
            </w:pPr>
            <w:r w:rsidRPr="00B41417">
              <w:rPr>
                <w:rFonts w:ascii="Arial" w:hAnsi="Arial" w:cs="Arial"/>
                <w:color w:val="000000" w:themeColor="text1"/>
                <w:sz w:val="20"/>
                <w:szCs w:val="18"/>
              </w:rPr>
              <w:t>Justificación</w:t>
            </w:r>
          </w:p>
        </w:tc>
      </w:tr>
      <w:tr w:rsidR="00B41417" w:rsidRPr="00B41417" w14:paraId="1BA75A59" w14:textId="77777777" w:rsidTr="00E72EBA">
        <w:trPr>
          <w:trHeight w:val="280"/>
        </w:trPr>
        <w:tc>
          <w:tcPr>
            <w:tcW w:w="1686" w:type="pct"/>
            <w:vMerge/>
          </w:tcPr>
          <w:p w14:paraId="7CA970FA"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654" w:type="pct"/>
            <w:vAlign w:val="center"/>
          </w:tcPr>
          <w:p w14:paraId="0B601172"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r w:rsidRPr="00B41417">
              <w:rPr>
                <w:rFonts w:ascii="Arial" w:hAnsi="Arial" w:cs="Arial"/>
                <w:color w:val="000000" w:themeColor="text1"/>
                <w:sz w:val="20"/>
                <w:szCs w:val="18"/>
              </w:rPr>
              <w:t>Si</w:t>
            </w:r>
          </w:p>
        </w:tc>
        <w:tc>
          <w:tcPr>
            <w:tcW w:w="552" w:type="pct"/>
            <w:vAlign w:val="center"/>
          </w:tcPr>
          <w:p w14:paraId="7F8A082B"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r w:rsidRPr="00B41417">
              <w:rPr>
                <w:rFonts w:ascii="Arial" w:hAnsi="Arial" w:cs="Arial"/>
                <w:color w:val="000000" w:themeColor="text1"/>
                <w:sz w:val="20"/>
                <w:szCs w:val="18"/>
              </w:rPr>
              <w:t>No</w:t>
            </w:r>
          </w:p>
        </w:tc>
        <w:tc>
          <w:tcPr>
            <w:tcW w:w="965" w:type="pct"/>
            <w:vMerge/>
          </w:tcPr>
          <w:p w14:paraId="6D685DF1"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1143" w:type="pct"/>
            <w:vMerge/>
          </w:tcPr>
          <w:p w14:paraId="57E8DE5C"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r>
      <w:tr w:rsidR="00B41417" w:rsidRPr="00B41417" w14:paraId="60461348" w14:textId="77777777" w:rsidTr="00E72EBA">
        <w:trPr>
          <w:trHeight w:val="340"/>
        </w:trPr>
        <w:tc>
          <w:tcPr>
            <w:tcW w:w="1686" w:type="pct"/>
          </w:tcPr>
          <w:p w14:paraId="7E41C386"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654" w:type="pct"/>
          </w:tcPr>
          <w:p w14:paraId="3BF6D88D"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552" w:type="pct"/>
          </w:tcPr>
          <w:p w14:paraId="07DE7038"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965" w:type="pct"/>
          </w:tcPr>
          <w:p w14:paraId="7B83C365"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1143" w:type="pct"/>
          </w:tcPr>
          <w:p w14:paraId="08EBFC98"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r>
      <w:tr w:rsidR="00B41417" w:rsidRPr="00B41417" w14:paraId="01C8038C" w14:textId="77777777" w:rsidTr="00E72EBA">
        <w:trPr>
          <w:trHeight w:val="340"/>
        </w:trPr>
        <w:tc>
          <w:tcPr>
            <w:tcW w:w="1686" w:type="pct"/>
          </w:tcPr>
          <w:p w14:paraId="7B5E969B"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654" w:type="pct"/>
          </w:tcPr>
          <w:p w14:paraId="76C4B643"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552" w:type="pct"/>
          </w:tcPr>
          <w:p w14:paraId="73910F37"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965" w:type="pct"/>
          </w:tcPr>
          <w:p w14:paraId="1F0199F5"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1143" w:type="pct"/>
          </w:tcPr>
          <w:p w14:paraId="1B7C11EA"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r>
      <w:tr w:rsidR="00B41417" w:rsidRPr="00B41417" w14:paraId="6853C107" w14:textId="77777777" w:rsidTr="00E72EBA">
        <w:trPr>
          <w:trHeight w:val="340"/>
        </w:trPr>
        <w:tc>
          <w:tcPr>
            <w:tcW w:w="1686" w:type="pct"/>
          </w:tcPr>
          <w:p w14:paraId="713CB48C"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654" w:type="pct"/>
          </w:tcPr>
          <w:p w14:paraId="40E762E3"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552" w:type="pct"/>
          </w:tcPr>
          <w:p w14:paraId="07C96AF8"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965" w:type="pct"/>
          </w:tcPr>
          <w:p w14:paraId="55197107"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1143" w:type="pct"/>
          </w:tcPr>
          <w:p w14:paraId="4C11F794"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r>
      <w:tr w:rsidR="00B41417" w:rsidRPr="00B41417" w14:paraId="6FF23623" w14:textId="77777777" w:rsidTr="00E72EBA">
        <w:trPr>
          <w:trHeight w:val="340"/>
        </w:trPr>
        <w:tc>
          <w:tcPr>
            <w:tcW w:w="1686" w:type="pct"/>
          </w:tcPr>
          <w:p w14:paraId="702128B2"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654" w:type="pct"/>
          </w:tcPr>
          <w:p w14:paraId="432317DF"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552" w:type="pct"/>
          </w:tcPr>
          <w:p w14:paraId="34578C5F"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965" w:type="pct"/>
          </w:tcPr>
          <w:p w14:paraId="1DB0E17F"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1143" w:type="pct"/>
          </w:tcPr>
          <w:p w14:paraId="25C77578"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r>
      <w:tr w:rsidR="00B41417" w:rsidRPr="00B41417" w14:paraId="2B13FDE3" w14:textId="77777777" w:rsidTr="00E72EBA">
        <w:trPr>
          <w:trHeight w:val="340"/>
        </w:trPr>
        <w:tc>
          <w:tcPr>
            <w:tcW w:w="1686" w:type="pct"/>
          </w:tcPr>
          <w:p w14:paraId="3A13C9BC"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654" w:type="pct"/>
          </w:tcPr>
          <w:p w14:paraId="242F163A"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552" w:type="pct"/>
          </w:tcPr>
          <w:p w14:paraId="3D747C3F"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965" w:type="pct"/>
          </w:tcPr>
          <w:p w14:paraId="38CF5A2C"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c>
          <w:tcPr>
            <w:tcW w:w="1143" w:type="pct"/>
          </w:tcPr>
          <w:p w14:paraId="05C3294C" w14:textId="77777777" w:rsidR="00B41417" w:rsidRPr="00B41417" w:rsidRDefault="00B41417" w:rsidP="009A4F1D">
            <w:pPr>
              <w:widowControl w:val="0"/>
              <w:spacing w:after="0" w:line="240" w:lineRule="auto"/>
              <w:jc w:val="both"/>
              <w:rPr>
                <w:rFonts w:ascii="Arial" w:hAnsi="Arial" w:cs="Arial"/>
                <w:color w:val="000000" w:themeColor="text1"/>
                <w:sz w:val="20"/>
                <w:szCs w:val="18"/>
              </w:rPr>
            </w:pPr>
          </w:p>
        </w:tc>
      </w:tr>
    </w:tbl>
    <w:p w14:paraId="45922C8F" w14:textId="77777777" w:rsidR="00B41417" w:rsidRDefault="00B41417" w:rsidP="00B41417">
      <w:pPr>
        <w:widowControl w:val="0"/>
        <w:spacing w:after="0" w:line="240" w:lineRule="auto"/>
        <w:rPr>
          <w:rFonts w:ascii="Arial" w:eastAsia="Soberana Sans" w:hAnsi="Arial" w:cs="Arial"/>
          <w:b/>
          <w:bCs/>
          <w:color w:val="000000"/>
          <w:sz w:val="24"/>
          <w:szCs w:val="24"/>
        </w:rPr>
      </w:pPr>
    </w:p>
    <w:p w14:paraId="67BA6428" w14:textId="4ED1C33D" w:rsidR="00B41417" w:rsidRPr="009A4F1D" w:rsidRDefault="009A4F1D" w:rsidP="009A4F1D">
      <w:pPr>
        <w:widowControl w:val="0"/>
        <w:spacing w:after="0" w:line="240" w:lineRule="auto"/>
        <w:jc w:val="both"/>
        <w:rPr>
          <w:rFonts w:ascii="Arial" w:eastAsia="Soberana Sans" w:hAnsi="Arial" w:cs="Arial"/>
          <w:color w:val="000000"/>
          <w:sz w:val="24"/>
          <w:szCs w:val="24"/>
        </w:rPr>
      </w:pPr>
      <w:r w:rsidRPr="009A4F1D">
        <w:rPr>
          <w:rFonts w:ascii="Arial" w:hAnsi="Arial" w:cs="Arial"/>
          <w:color w:val="000000" w:themeColor="text1"/>
          <w:sz w:val="24"/>
          <w:szCs w:val="24"/>
          <w:vertAlign w:val="superscript"/>
        </w:rPr>
        <w:t>a</w:t>
      </w:r>
      <w:r w:rsidRPr="009A4F1D">
        <w:rPr>
          <w:rFonts w:ascii="Arial" w:hAnsi="Arial" w:cs="Arial"/>
          <w:color w:val="000000" w:themeColor="text1"/>
          <w:sz w:val="24"/>
          <w:szCs w:val="24"/>
        </w:rPr>
        <w:t xml:space="preserve"> Claridad, factibilidad, justificación y relevancia</w:t>
      </w:r>
      <w:r w:rsidR="00B41417" w:rsidRPr="009A4F1D">
        <w:rPr>
          <w:rFonts w:ascii="Arial" w:eastAsia="Soberana Sans" w:hAnsi="Arial" w:cs="Arial"/>
          <w:color w:val="000000"/>
          <w:sz w:val="24"/>
          <w:szCs w:val="24"/>
        </w:rPr>
        <w:t>.</w:t>
      </w:r>
    </w:p>
    <w:p w14:paraId="74A14039" w14:textId="77777777" w:rsidR="00B41417" w:rsidRPr="009A4F1D" w:rsidRDefault="00B41417" w:rsidP="009A4F1D">
      <w:pPr>
        <w:widowControl w:val="0"/>
        <w:spacing w:after="0" w:line="240" w:lineRule="auto"/>
        <w:jc w:val="both"/>
        <w:rPr>
          <w:rFonts w:ascii="Arial" w:eastAsia="Soberana Sans" w:hAnsi="Arial" w:cs="Arial"/>
          <w:color w:val="000000"/>
          <w:sz w:val="24"/>
          <w:szCs w:val="24"/>
        </w:rPr>
      </w:pPr>
      <w:r w:rsidRPr="009A4F1D">
        <w:rPr>
          <w:rFonts w:ascii="Arial" w:eastAsia="Soberana Sans" w:hAnsi="Arial" w:cs="Arial"/>
          <w:color w:val="000000"/>
          <w:sz w:val="24"/>
          <w:szCs w:val="24"/>
        </w:rPr>
        <w:t>Nota: el anexo A esta incorporado en el documento de posición institucional.</w:t>
      </w:r>
    </w:p>
    <w:p w14:paraId="733722D2" w14:textId="77777777" w:rsidR="009A4F1D" w:rsidRDefault="009A4F1D" w:rsidP="00B41417">
      <w:pPr>
        <w:widowControl w:val="0"/>
        <w:spacing w:after="0" w:line="240" w:lineRule="auto"/>
        <w:jc w:val="center"/>
        <w:rPr>
          <w:rFonts w:ascii="Arial" w:eastAsia="Soberana Sans" w:hAnsi="Arial" w:cs="Arial"/>
          <w:b/>
          <w:bCs/>
          <w:color w:val="000000"/>
          <w:sz w:val="24"/>
          <w:szCs w:val="24"/>
        </w:rPr>
      </w:pPr>
    </w:p>
    <w:p w14:paraId="2CC2B486" w14:textId="4F2EC279" w:rsidR="009A4F1D" w:rsidRDefault="00B41417" w:rsidP="009701E8">
      <w:pPr>
        <w:widowControl w:val="0"/>
        <w:spacing w:after="0" w:line="240" w:lineRule="auto"/>
        <w:jc w:val="center"/>
        <w:rPr>
          <w:rFonts w:ascii="Arial" w:eastAsia="Soberana Sans" w:hAnsi="Arial" w:cs="Arial"/>
          <w:b/>
          <w:bCs/>
          <w:color w:val="000000"/>
          <w:sz w:val="24"/>
          <w:szCs w:val="24"/>
        </w:rPr>
      </w:pPr>
      <w:r w:rsidRPr="00B41417">
        <w:rPr>
          <w:rFonts w:ascii="Arial" w:eastAsia="Soberana Sans" w:hAnsi="Arial" w:cs="Arial"/>
          <w:b/>
          <w:bCs/>
          <w:color w:val="000000"/>
          <w:sz w:val="24"/>
          <w:szCs w:val="24"/>
        </w:rPr>
        <w:t>Anexo B</w:t>
      </w:r>
    </w:p>
    <w:tbl>
      <w:tblPr>
        <w:tblStyle w:val="Tablaconcuadrcula"/>
        <w:tblW w:w="5000" w:type="pct"/>
        <w:tblLook w:val="04A0" w:firstRow="1" w:lastRow="0" w:firstColumn="1" w:lastColumn="0" w:noHBand="0" w:noVBand="1"/>
      </w:tblPr>
      <w:tblGrid>
        <w:gridCol w:w="528"/>
        <w:gridCol w:w="1667"/>
        <w:gridCol w:w="1139"/>
        <w:gridCol w:w="1754"/>
        <w:gridCol w:w="1339"/>
        <w:gridCol w:w="995"/>
        <w:gridCol w:w="1406"/>
      </w:tblGrid>
      <w:tr w:rsidR="009A4F1D" w:rsidRPr="009A4F1D" w14:paraId="0EDAB77B" w14:textId="77777777" w:rsidTr="00E72EBA">
        <w:tc>
          <w:tcPr>
            <w:tcW w:w="5000" w:type="pct"/>
            <w:gridSpan w:val="7"/>
          </w:tcPr>
          <w:p w14:paraId="05970D02" w14:textId="77777777" w:rsidR="009A4F1D" w:rsidRPr="00E70618" w:rsidRDefault="009A4F1D" w:rsidP="00E70618">
            <w:pPr>
              <w:widowControl w:val="0"/>
              <w:spacing w:after="0" w:line="240" w:lineRule="auto"/>
              <w:jc w:val="center"/>
              <w:rPr>
                <w:rFonts w:ascii="Arial" w:hAnsi="Arial" w:cs="Arial"/>
                <w:b/>
                <w:bCs/>
                <w:color w:val="000000" w:themeColor="text1"/>
                <w:sz w:val="20"/>
                <w:szCs w:val="20"/>
              </w:rPr>
            </w:pPr>
            <w:r w:rsidRPr="00E70618">
              <w:rPr>
                <w:rFonts w:ascii="Arial" w:hAnsi="Arial" w:cs="Arial"/>
                <w:b/>
                <w:bCs/>
                <w:color w:val="000000" w:themeColor="text1"/>
                <w:sz w:val="20"/>
                <w:szCs w:val="20"/>
              </w:rPr>
              <w:t>Clasificación de los Aspectos Susceptibles de Mejora</w:t>
            </w:r>
          </w:p>
        </w:tc>
      </w:tr>
      <w:tr w:rsidR="009A4F1D" w:rsidRPr="009A4F1D" w14:paraId="43C3D738" w14:textId="77777777" w:rsidTr="00E72EBA">
        <w:tc>
          <w:tcPr>
            <w:tcW w:w="5000" w:type="pct"/>
            <w:gridSpan w:val="7"/>
          </w:tcPr>
          <w:p w14:paraId="77BDB489"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r w:rsidRPr="009A4F1D">
              <w:rPr>
                <w:rFonts w:ascii="Arial" w:hAnsi="Arial" w:cs="Arial"/>
                <w:color w:val="000000" w:themeColor="text1"/>
                <w:sz w:val="20"/>
                <w:szCs w:val="20"/>
              </w:rPr>
              <w:t xml:space="preserve">Nombre de la secretaría, dependencia o entidad responsable del </w:t>
            </w:r>
            <w:proofErr w:type="spellStart"/>
            <w:r w:rsidRPr="009A4F1D">
              <w:rPr>
                <w:rFonts w:ascii="Arial" w:hAnsi="Arial" w:cs="Arial"/>
                <w:color w:val="000000" w:themeColor="text1"/>
                <w:sz w:val="20"/>
                <w:szCs w:val="20"/>
              </w:rPr>
              <w:t>Pp</w:t>
            </w:r>
            <w:proofErr w:type="spellEnd"/>
            <w:r w:rsidRPr="009A4F1D">
              <w:rPr>
                <w:rFonts w:ascii="Arial" w:hAnsi="Arial" w:cs="Arial"/>
                <w:color w:val="000000" w:themeColor="text1"/>
                <w:sz w:val="20"/>
                <w:szCs w:val="20"/>
              </w:rPr>
              <w:t xml:space="preserve"> o Fondo:</w:t>
            </w:r>
          </w:p>
        </w:tc>
      </w:tr>
      <w:tr w:rsidR="009A4F1D" w:rsidRPr="009A4F1D" w14:paraId="497BD468" w14:textId="77777777" w:rsidTr="00E72EBA">
        <w:tc>
          <w:tcPr>
            <w:tcW w:w="5000" w:type="pct"/>
            <w:gridSpan w:val="7"/>
          </w:tcPr>
          <w:p w14:paraId="4B24451A"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r w:rsidRPr="009A4F1D">
              <w:rPr>
                <w:rFonts w:ascii="Arial" w:hAnsi="Arial" w:cs="Arial"/>
                <w:color w:val="000000" w:themeColor="text1"/>
                <w:sz w:val="20"/>
                <w:szCs w:val="20"/>
              </w:rPr>
              <w:t>Programa presupuestario o Fondo:</w:t>
            </w:r>
          </w:p>
        </w:tc>
      </w:tr>
      <w:tr w:rsidR="009A4F1D" w:rsidRPr="009A4F1D" w14:paraId="0F894172" w14:textId="77777777" w:rsidTr="00E72EBA">
        <w:tc>
          <w:tcPr>
            <w:tcW w:w="292" w:type="pct"/>
            <w:vMerge w:val="restart"/>
          </w:tcPr>
          <w:p w14:paraId="2E906B14"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r w:rsidRPr="009A4F1D">
              <w:rPr>
                <w:rFonts w:ascii="Arial" w:hAnsi="Arial" w:cs="Arial"/>
                <w:color w:val="000000" w:themeColor="text1"/>
                <w:sz w:val="20"/>
                <w:szCs w:val="20"/>
              </w:rPr>
              <w:t>No.</w:t>
            </w:r>
          </w:p>
        </w:tc>
        <w:tc>
          <w:tcPr>
            <w:tcW w:w="1030" w:type="pct"/>
            <w:vMerge w:val="restart"/>
          </w:tcPr>
          <w:p w14:paraId="7568BB2C"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r w:rsidRPr="009A4F1D">
              <w:rPr>
                <w:rFonts w:ascii="Arial" w:hAnsi="Arial" w:cs="Arial"/>
                <w:color w:val="000000" w:themeColor="text1"/>
                <w:sz w:val="20"/>
                <w:szCs w:val="20"/>
              </w:rPr>
              <w:t>Aspecto susceptible de mejora</w:t>
            </w:r>
          </w:p>
        </w:tc>
        <w:tc>
          <w:tcPr>
            <w:tcW w:w="638" w:type="pct"/>
            <w:vMerge w:val="restart"/>
          </w:tcPr>
          <w:p w14:paraId="4DE1902D"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r w:rsidRPr="009A4F1D">
              <w:rPr>
                <w:rFonts w:ascii="Arial" w:hAnsi="Arial" w:cs="Arial"/>
                <w:color w:val="000000" w:themeColor="text1"/>
                <w:sz w:val="20"/>
                <w:szCs w:val="20"/>
              </w:rPr>
              <w:t xml:space="preserve">Tema al cual contribuye el ASM </w:t>
            </w:r>
            <w:r w:rsidRPr="009A4F1D">
              <w:rPr>
                <w:rFonts w:ascii="Arial" w:hAnsi="Arial" w:cs="Arial"/>
                <w:color w:val="000000" w:themeColor="text1"/>
                <w:sz w:val="20"/>
                <w:szCs w:val="20"/>
                <w:vertAlign w:val="superscript"/>
              </w:rPr>
              <w:t>a</w:t>
            </w:r>
          </w:p>
        </w:tc>
        <w:tc>
          <w:tcPr>
            <w:tcW w:w="1079" w:type="pct"/>
            <w:vMerge w:val="restart"/>
          </w:tcPr>
          <w:p w14:paraId="6164FEAA"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r w:rsidRPr="009A4F1D">
              <w:rPr>
                <w:rFonts w:ascii="Arial" w:hAnsi="Arial" w:cs="Arial"/>
                <w:color w:val="000000" w:themeColor="text1"/>
                <w:sz w:val="20"/>
                <w:szCs w:val="20"/>
              </w:rPr>
              <w:t>Actividad a desarrollar para su atención</w:t>
            </w:r>
          </w:p>
        </w:tc>
        <w:tc>
          <w:tcPr>
            <w:tcW w:w="1228" w:type="pct"/>
            <w:gridSpan w:val="2"/>
          </w:tcPr>
          <w:p w14:paraId="7A8AA44F"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r w:rsidRPr="009A4F1D">
              <w:rPr>
                <w:rFonts w:ascii="Arial" w:hAnsi="Arial" w:cs="Arial"/>
                <w:color w:val="000000" w:themeColor="text1"/>
                <w:sz w:val="20"/>
                <w:szCs w:val="20"/>
              </w:rPr>
              <w:t>Clasificación</w:t>
            </w:r>
          </w:p>
        </w:tc>
        <w:tc>
          <w:tcPr>
            <w:tcW w:w="732" w:type="pct"/>
            <w:vMerge w:val="restart"/>
          </w:tcPr>
          <w:p w14:paraId="33CE61C3"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r w:rsidRPr="009A4F1D">
              <w:rPr>
                <w:rFonts w:ascii="Arial" w:hAnsi="Arial" w:cs="Arial"/>
                <w:color w:val="000000" w:themeColor="text1"/>
                <w:sz w:val="20"/>
                <w:szCs w:val="20"/>
              </w:rPr>
              <w:t>Área o áreas responsables</w:t>
            </w:r>
          </w:p>
        </w:tc>
      </w:tr>
      <w:tr w:rsidR="009A4F1D" w:rsidRPr="009A4F1D" w14:paraId="3F2C236B" w14:textId="77777777" w:rsidTr="00E72EBA">
        <w:tc>
          <w:tcPr>
            <w:tcW w:w="292" w:type="pct"/>
            <w:vMerge/>
          </w:tcPr>
          <w:p w14:paraId="1FA07075"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1030" w:type="pct"/>
            <w:vMerge/>
          </w:tcPr>
          <w:p w14:paraId="6906FB43"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638" w:type="pct"/>
            <w:vMerge/>
          </w:tcPr>
          <w:p w14:paraId="4BE23379"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1079" w:type="pct"/>
            <w:vMerge/>
          </w:tcPr>
          <w:p w14:paraId="3FDD85A5"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687" w:type="pct"/>
          </w:tcPr>
          <w:p w14:paraId="305CD8DE"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r w:rsidRPr="009A4F1D">
              <w:rPr>
                <w:rFonts w:ascii="Arial" w:hAnsi="Arial" w:cs="Arial"/>
                <w:color w:val="000000" w:themeColor="text1"/>
                <w:sz w:val="20"/>
                <w:szCs w:val="20"/>
              </w:rPr>
              <w:t xml:space="preserve">Actores involucrados </w:t>
            </w:r>
            <w:r w:rsidRPr="009A4F1D">
              <w:rPr>
                <w:rFonts w:ascii="Arial" w:hAnsi="Arial" w:cs="Arial"/>
                <w:color w:val="000000" w:themeColor="text1"/>
                <w:sz w:val="20"/>
                <w:szCs w:val="20"/>
                <w:vertAlign w:val="superscript"/>
              </w:rPr>
              <w:t>b</w:t>
            </w:r>
          </w:p>
        </w:tc>
        <w:tc>
          <w:tcPr>
            <w:tcW w:w="541" w:type="pct"/>
          </w:tcPr>
          <w:p w14:paraId="74F892E3"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r w:rsidRPr="009A4F1D">
              <w:rPr>
                <w:rFonts w:ascii="Arial" w:hAnsi="Arial" w:cs="Arial"/>
                <w:color w:val="000000" w:themeColor="text1"/>
                <w:sz w:val="20"/>
                <w:szCs w:val="20"/>
              </w:rPr>
              <w:t xml:space="preserve">Nivel de prioridad </w:t>
            </w:r>
            <w:r w:rsidRPr="009A4F1D">
              <w:rPr>
                <w:rFonts w:ascii="Arial" w:hAnsi="Arial" w:cs="Arial"/>
                <w:color w:val="000000" w:themeColor="text1"/>
                <w:sz w:val="20"/>
                <w:szCs w:val="20"/>
                <w:vertAlign w:val="superscript"/>
              </w:rPr>
              <w:t>c</w:t>
            </w:r>
          </w:p>
        </w:tc>
        <w:tc>
          <w:tcPr>
            <w:tcW w:w="732" w:type="pct"/>
            <w:vMerge/>
          </w:tcPr>
          <w:p w14:paraId="7F281149"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r>
      <w:tr w:rsidR="009A4F1D" w:rsidRPr="009A4F1D" w14:paraId="24D83313" w14:textId="77777777" w:rsidTr="00E72EBA">
        <w:tc>
          <w:tcPr>
            <w:tcW w:w="292" w:type="pct"/>
          </w:tcPr>
          <w:p w14:paraId="1B578A21"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1030" w:type="pct"/>
          </w:tcPr>
          <w:p w14:paraId="085AC7B1"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638" w:type="pct"/>
          </w:tcPr>
          <w:p w14:paraId="1DAB9184"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1079" w:type="pct"/>
          </w:tcPr>
          <w:p w14:paraId="59FA41FA"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687" w:type="pct"/>
          </w:tcPr>
          <w:p w14:paraId="70C20988"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541" w:type="pct"/>
          </w:tcPr>
          <w:p w14:paraId="5EF48DF5"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732" w:type="pct"/>
          </w:tcPr>
          <w:p w14:paraId="66F6CB0A"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r>
      <w:tr w:rsidR="009A4F1D" w:rsidRPr="009A4F1D" w14:paraId="4EC53483" w14:textId="77777777" w:rsidTr="00E72EBA">
        <w:tc>
          <w:tcPr>
            <w:tcW w:w="292" w:type="pct"/>
          </w:tcPr>
          <w:p w14:paraId="152C1DB9"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1030" w:type="pct"/>
          </w:tcPr>
          <w:p w14:paraId="587CF010"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638" w:type="pct"/>
          </w:tcPr>
          <w:p w14:paraId="4C1275F2"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1079" w:type="pct"/>
          </w:tcPr>
          <w:p w14:paraId="7B43A079"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687" w:type="pct"/>
          </w:tcPr>
          <w:p w14:paraId="6C7040CF"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541" w:type="pct"/>
          </w:tcPr>
          <w:p w14:paraId="297332F9"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732" w:type="pct"/>
          </w:tcPr>
          <w:p w14:paraId="437731FB"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r>
      <w:tr w:rsidR="009A4F1D" w:rsidRPr="009A4F1D" w14:paraId="274451DD" w14:textId="77777777" w:rsidTr="00E72EBA">
        <w:tc>
          <w:tcPr>
            <w:tcW w:w="292" w:type="pct"/>
          </w:tcPr>
          <w:p w14:paraId="7E7C669E"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1030" w:type="pct"/>
          </w:tcPr>
          <w:p w14:paraId="0579C439"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638" w:type="pct"/>
          </w:tcPr>
          <w:p w14:paraId="2B6965E5"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1079" w:type="pct"/>
          </w:tcPr>
          <w:p w14:paraId="0576DBF6"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687" w:type="pct"/>
          </w:tcPr>
          <w:p w14:paraId="3BE110B5"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541" w:type="pct"/>
          </w:tcPr>
          <w:p w14:paraId="444ACD44"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732" w:type="pct"/>
          </w:tcPr>
          <w:p w14:paraId="04B1778F"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r>
      <w:tr w:rsidR="009A4F1D" w:rsidRPr="009A4F1D" w14:paraId="2DEDE1F8" w14:textId="77777777" w:rsidTr="00E72EBA">
        <w:tc>
          <w:tcPr>
            <w:tcW w:w="292" w:type="pct"/>
          </w:tcPr>
          <w:p w14:paraId="03054582"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1030" w:type="pct"/>
          </w:tcPr>
          <w:p w14:paraId="7C4844DE"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638" w:type="pct"/>
          </w:tcPr>
          <w:p w14:paraId="7B870523"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1079" w:type="pct"/>
          </w:tcPr>
          <w:p w14:paraId="05DD16AA"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687" w:type="pct"/>
          </w:tcPr>
          <w:p w14:paraId="0DBB307B"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541" w:type="pct"/>
          </w:tcPr>
          <w:p w14:paraId="613FA56A"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c>
          <w:tcPr>
            <w:tcW w:w="732" w:type="pct"/>
          </w:tcPr>
          <w:p w14:paraId="61B9BF54" w14:textId="77777777" w:rsidR="009A4F1D" w:rsidRPr="009A4F1D" w:rsidRDefault="009A4F1D" w:rsidP="009A4F1D">
            <w:pPr>
              <w:widowControl w:val="0"/>
              <w:spacing w:after="0" w:line="240" w:lineRule="auto"/>
              <w:jc w:val="both"/>
              <w:rPr>
                <w:rFonts w:ascii="Arial" w:hAnsi="Arial" w:cs="Arial"/>
                <w:color w:val="000000" w:themeColor="text1"/>
                <w:sz w:val="20"/>
                <w:szCs w:val="20"/>
              </w:rPr>
            </w:pPr>
          </w:p>
        </w:tc>
      </w:tr>
    </w:tbl>
    <w:p w14:paraId="7D9D456A" w14:textId="77777777" w:rsidR="009A4F1D" w:rsidRDefault="009A4F1D" w:rsidP="009A4F1D">
      <w:pPr>
        <w:widowControl w:val="0"/>
        <w:spacing w:after="0" w:line="240" w:lineRule="auto"/>
        <w:rPr>
          <w:rFonts w:ascii="Arial" w:eastAsia="Soberana Sans" w:hAnsi="Arial" w:cs="Arial"/>
          <w:b/>
          <w:bCs/>
          <w:color w:val="000000"/>
          <w:sz w:val="24"/>
          <w:szCs w:val="24"/>
        </w:rPr>
      </w:pPr>
    </w:p>
    <w:p w14:paraId="2E8C0689" w14:textId="77777777" w:rsidR="009A4F1D" w:rsidRPr="009A4F1D" w:rsidRDefault="009A4F1D" w:rsidP="009A4F1D">
      <w:pPr>
        <w:widowControl w:val="0"/>
        <w:spacing w:after="0" w:line="240" w:lineRule="auto"/>
        <w:jc w:val="both"/>
        <w:rPr>
          <w:rFonts w:ascii="Arial" w:hAnsi="Arial" w:cs="Arial"/>
          <w:color w:val="000000" w:themeColor="text1"/>
          <w:sz w:val="24"/>
          <w:szCs w:val="24"/>
        </w:rPr>
      </w:pPr>
      <w:r w:rsidRPr="009A4F1D">
        <w:rPr>
          <w:rFonts w:ascii="Arial" w:hAnsi="Arial" w:cs="Arial"/>
          <w:color w:val="000000" w:themeColor="text1"/>
          <w:sz w:val="24"/>
          <w:szCs w:val="24"/>
          <w:vertAlign w:val="superscript"/>
        </w:rPr>
        <w:t>a</w:t>
      </w:r>
      <w:r w:rsidRPr="009A4F1D">
        <w:rPr>
          <w:rFonts w:ascii="Arial" w:hAnsi="Arial" w:cs="Arial"/>
          <w:color w:val="000000" w:themeColor="text1"/>
          <w:sz w:val="24"/>
          <w:szCs w:val="24"/>
        </w:rPr>
        <w:t xml:space="preserve"> Diseño, operación, resultados, indicadores, coberturas, planeación, ejecución, evaluación y otros.</w:t>
      </w:r>
    </w:p>
    <w:p w14:paraId="4CE37E86" w14:textId="77777777" w:rsidR="009A4F1D" w:rsidRPr="009A4F1D" w:rsidRDefault="009A4F1D" w:rsidP="009A4F1D">
      <w:pPr>
        <w:widowControl w:val="0"/>
        <w:spacing w:after="0" w:line="240" w:lineRule="auto"/>
        <w:jc w:val="both"/>
        <w:rPr>
          <w:rFonts w:ascii="Arial" w:hAnsi="Arial" w:cs="Arial"/>
          <w:color w:val="000000" w:themeColor="text1"/>
          <w:sz w:val="24"/>
          <w:szCs w:val="24"/>
        </w:rPr>
      </w:pPr>
      <w:r w:rsidRPr="009A4F1D">
        <w:rPr>
          <w:rFonts w:ascii="Arial" w:hAnsi="Arial" w:cs="Arial"/>
          <w:color w:val="000000" w:themeColor="text1"/>
          <w:sz w:val="24"/>
          <w:szCs w:val="24"/>
          <w:vertAlign w:val="superscript"/>
        </w:rPr>
        <w:t>b</w:t>
      </w:r>
      <w:r w:rsidRPr="009A4F1D">
        <w:rPr>
          <w:rFonts w:ascii="Arial" w:hAnsi="Arial" w:cs="Arial"/>
          <w:color w:val="000000" w:themeColor="text1"/>
          <w:sz w:val="24"/>
          <w:szCs w:val="24"/>
        </w:rPr>
        <w:t xml:space="preserve"> Específicos, institucionales, interinstitucionales e intergubernamentales.</w:t>
      </w:r>
    </w:p>
    <w:p w14:paraId="41AB3652" w14:textId="4E2CE0CD" w:rsidR="009A4F1D" w:rsidRPr="009701E8" w:rsidRDefault="009A4F1D" w:rsidP="009701E8">
      <w:pPr>
        <w:widowControl w:val="0"/>
        <w:spacing w:after="0" w:line="240" w:lineRule="auto"/>
        <w:jc w:val="both"/>
        <w:rPr>
          <w:color w:val="000000" w:themeColor="text1"/>
          <w:szCs w:val="20"/>
        </w:rPr>
      </w:pPr>
      <w:r w:rsidRPr="009A4F1D">
        <w:rPr>
          <w:rFonts w:ascii="Arial" w:hAnsi="Arial" w:cs="Arial"/>
          <w:color w:val="000000" w:themeColor="text1"/>
          <w:sz w:val="24"/>
          <w:szCs w:val="24"/>
          <w:vertAlign w:val="superscript"/>
        </w:rPr>
        <w:t>c</w:t>
      </w:r>
      <w:r w:rsidRPr="009A4F1D">
        <w:rPr>
          <w:rFonts w:ascii="Arial" w:hAnsi="Arial" w:cs="Arial"/>
          <w:color w:val="000000" w:themeColor="text1"/>
          <w:sz w:val="24"/>
          <w:szCs w:val="24"/>
        </w:rPr>
        <w:t xml:space="preserve"> Alto, medio o bajo para establecer el nivel, se deberá de considerar la contribución de éstos al logro del fin y propósito (alto), componentes (medio) y actividades (bajo) del programa</w:t>
      </w:r>
      <w:r w:rsidRPr="00F27B44">
        <w:rPr>
          <w:color w:val="000000" w:themeColor="text1"/>
          <w:szCs w:val="20"/>
        </w:rPr>
        <w:t>.</w:t>
      </w:r>
    </w:p>
    <w:p w14:paraId="7E1DF42F" w14:textId="01AFC53F" w:rsidR="009A4F1D" w:rsidRPr="00E70618" w:rsidRDefault="009A4F1D" w:rsidP="009701E8">
      <w:pPr>
        <w:widowControl w:val="0"/>
        <w:spacing w:after="0" w:line="240" w:lineRule="auto"/>
        <w:jc w:val="center"/>
        <w:rPr>
          <w:rFonts w:ascii="Arial" w:eastAsia="Soberana Sans" w:hAnsi="Arial" w:cs="Arial"/>
          <w:b/>
          <w:bCs/>
          <w:color w:val="000000"/>
          <w:sz w:val="24"/>
          <w:szCs w:val="24"/>
        </w:rPr>
      </w:pPr>
      <w:r w:rsidRPr="009A4F1D">
        <w:rPr>
          <w:rFonts w:ascii="Arial" w:eastAsia="Soberana Sans" w:hAnsi="Arial" w:cs="Arial"/>
          <w:b/>
          <w:bCs/>
          <w:color w:val="000000"/>
          <w:sz w:val="24"/>
          <w:szCs w:val="24"/>
        </w:rPr>
        <w:lastRenderedPageBreak/>
        <w:t>Anexo C</w:t>
      </w:r>
    </w:p>
    <w:tbl>
      <w:tblPr>
        <w:tblStyle w:val="Tablaconcuadrcula"/>
        <w:tblW w:w="5000" w:type="pct"/>
        <w:tblLook w:val="04A0" w:firstRow="1" w:lastRow="0" w:firstColumn="1" w:lastColumn="0" w:noHBand="0" w:noVBand="1"/>
      </w:tblPr>
      <w:tblGrid>
        <w:gridCol w:w="530"/>
        <w:gridCol w:w="1403"/>
        <w:gridCol w:w="1243"/>
        <w:gridCol w:w="1303"/>
        <w:gridCol w:w="1243"/>
        <w:gridCol w:w="1529"/>
        <w:gridCol w:w="1577"/>
      </w:tblGrid>
      <w:tr w:rsidR="00E70618" w:rsidRPr="00E70618" w14:paraId="23ECA474" w14:textId="77777777" w:rsidTr="00E72EBA">
        <w:tc>
          <w:tcPr>
            <w:tcW w:w="5000" w:type="pct"/>
            <w:gridSpan w:val="7"/>
          </w:tcPr>
          <w:p w14:paraId="350535C5" w14:textId="77777777" w:rsidR="00E70618" w:rsidRPr="00E70618" w:rsidRDefault="00E70618" w:rsidP="00E70618">
            <w:pPr>
              <w:widowControl w:val="0"/>
              <w:spacing w:after="0" w:line="240" w:lineRule="auto"/>
              <w:jc w:val="center"/>
              <w:rPr>
                <w:b/>
                <w:bCs/>
                <w:color w:val="000000" w:themeColor="text1"/>
                <w:szCs w:val="20"/>
              </w:rPr>
            </w:pPr>
            <w:r w:rsidRPr="00E70618">
              <w:rPr>
                <w:b/>
                <w:bCs/>
                <w:color w:val="000000" w:themeColor="text1"/>
                <w:szCs w:val="20"/>
              </w:rPr>
              <w:t>Documento de trabajo</w:t>
            </w:r>
          </w:p>
        </w:tc>
      </w:tr>
      <w:tr w:rsidR="00E70618" w:rsidRPr="001F563E" w14:paraId="357D9CA0" w14:textId="77777777" w:rsidTr="00E72EBA">
        <w:trPr>
          <w:trHeight w:val="600"/>
        </w:trPr>
        <w:tc>
          <w:tcPr>
            <w:tcW w:w="5000" w:type="pct"/>
            <w:gridSpan w:val="7"/>
          </w:tcPr>
          <w:p w14:paraId="486DC078" w14:textId="77777777" w:rsidR="00E70618" w:rsidRPr="00B25A00" w:rsidRDefault="00E70618" w:rsidP="00B25A00">
            <w:pPr>
              <w:widowControl w:val="0"/>
              <w:spacing w:after="0" w:line="240" w:lineRule="auto"/>
              <w:jc w:val="both"/>
              <w:rPr>
                <w:color w:val="000000" w:themeColor="text1"/>
                <w:szCs w:val="20"/>
              </w:rPr>
            </w:pPr>
            <w:r w:rsidRPr="00B25A00">
              <w:rPr>
                <w:color w:val="000000" w:themeColor="text1"/>
                <w:szCs w:val="20"/>
              </w:rPr>
              <w:t>Seguimiento a Aspectos Susceptibles de Mejora, clasificados como específicos, derivados de las evaluaciones externas</w:t>
            </w:r>
          </w:p>
        </w:tc>
      </w:tr>
      <w:tr w:rsidR="00E70618" w:rsidRPr="001F563E" w14:paraId="0FFA8988" w14:textId="77777777" w:rsidTr="00E72EBA">
        <w:tc>
          <w:tcPr>
            <w:tcW w:w="5000" w:type="pct"/>
            <w:gridSpan w:val="7"/>
          </w:tcPr>
          <w:p w14:paraId="2EEE8895" w14:textId="77777777" w:rsidR="00E70618" w:rsidRPr="001F563E" w:rsidRDefault="00E70618" w:rsidP="00E70618">
            <w:pPr>
              <w:widowControl w:val="0"/>
              <w:spacing w:after="0" w:line="240" w:lineRule="auto"/>
              <w:jc w:val="both"/>
              <w:rPr>
                <w:color w:val="000000" w:themeColor="text1"/>
                <w:szCs w:val="20"/>
              </w:rPr>
            </w:pPr>
            <w:r w:rsidRPr="001F563E">
              <w:rPr>
                <w:color w:val="000000" w:themeColor="text1"/>
                <w:szCs w:val="20"/>
              </w:rPr>
              <w:t xml:space="preserve">Nombre de la secretaría, dependencia o entidad responsable del </w:t>
            </w:r>
            <w:proofErr w:type="spellStart"/>
            <w:r w:rsidRPr="001F563E">
              <w:rPr>
                <w:color w:val="000000" w:themeColor="text1"/>
                <w:szCs w:val="20"/>
              </w:rPr>
              <w:t>Pp</w:t>
            </w:r>
            <w:proofErr w:type="spellEnd"/>
            <w:r w:rsidRPr="001F563E">
              <w:rPr>
                <w:color w:val="000000" w:themeColor="text1"/>
                <w:szCs w:val="20"/>
              </w:rPr>
              <w:t xml:space="preserve"> o Fondo:</w:t>
            </w:r>
          </w:p>
        </w:tc>
      </w:tr>
      <w:tr w:rsidR="00E70618" w:rsidRPr="001F563E" w14:paraId="1CABBABF" w14:textId="77777777" w:rsidTr="00E72EBA">
        <w:tc>
          <w:tcPr>
            <w:tcW w:w="5000" w:type="pct"/>
            <w:gridSpan w:val="7"/>
          </w:tcPr>
          <w:p w14:paraId="197AF23D" w14:textId="77777777" w:rsidR="00E70618" w:rsidRPr="001F563E" w:rsidRDefault="00E70618" w:rsidP="00E70618">
            <w:pPr>
              <w:widowControl w:val="0"/>
              <w:spacing w:after="0" w:line="240" w:lineRule="auto"/>
              <w:jc w:val="both"/>
              <w:rPr>
                <w:color w:val="000000" w:themeColor="text1"/>
                <w:szCs w:val="20"/>
              </w:rPr>
            </w:pPr>
            <w:r w:rsidRPr="001F563E">
              <w:rPr>
                <w:color w:val="000000" w:themeColor="text1"/>
                <w:szCs w:val="20"/>
              </w:rPr>
              <w:t xml:space="preserve">Documento de trabajo del </w:t>
            </w:r>
            <w:proofErr w:type="spellStart"/>
            <w:r w:rsidRPr="001F563E">
              <w:rPr>
                <w:color w:val="000000" w:themeColor="text1"/>
                <w:szCs w:val="20"/>
              </w:rPr>
              <w:t>Pp</w:t>
            </w:r>
            <w:proofErr w:type="spellEnd"/>
            <w:r w:rsidRPr="001F563E">
              <w:rPr>
                <w:color w:val="000000" w:themeColor="text1"/>
                <w:szCs w:val="20"/>
              </w:rPr>
              <w:t xml:space="preserve"> o Fondo:</w:t>
            </w:r>
          </w:p>
        </w:tc>
      </w:tr>
      <w:tr w:rsidR="00E70618" w:rsidRPr="001F563E" w14:paraId="219BC4D2" w14:textId="77777777" w:rsidTr="00E70618">
        <w:trPr>
          <w:trHeight w:val="687"/>
        </w:trPr>
        <w:tc>
          <w:tcPr>
            <w:tcW w:w="300" w:type="pct"/>
          </w:tcPr>
          <w:p w14:paraId="0327E7CA" w14:textId="77777777" w:rsidR="00E70618" w:rsidRPr="001F563E" w:rsidRDefault="00E70618" w:rsidP="00E70618">
            <w:pPr>
              <w:widowControl w:val="0"/>
              <w:spacing w:after="0" w:line="240" w:lineRule="auto"/>
              <w:jc w:val="both"/>
              <w:rPr>
                <w:color w:val="000000" w:themeColor="text1"/>
                <w:szCs w:val="20"/>
              </w:rPr>
            </w:pPr>
            <w:r w:rsidRPr="001F563E">
              <w:rPr>
                <w:color w:val="000000" w:themeColor="text1"/>
                <w:szCs w:val="20"/>
              </w:rPr>
              <w:t>No.</w:t>
            </w:r>
          </w:p>
        </w:tc>
        <w:tc>
          <w:tcPr>
            <w:tcW w:w="795" w:type="pct"/>
          </w:tcPr>
          <w:p w14:paraId="2CF3DEEA" w14:textId="77777777" w:rsidR="00E70618" w:rsidRPr="001F563E" w:rsidRDefault="00E70618" w:rsidP="00E70618">
            <w:pPr>
              <w:widowControl w:val="0"/>
              <w:spacing w:after="0" w:line="240" w:lineRule="auto"/>
              <w:jc w:val="both"/>
              <w:rPr>
                <w:color w:val="000000" w:themeColor="text1"/>
                <w:szCs w:val="20"/>
              </w:rPr>
            </w:pPr>
            <w:r w:rsidRPr="001F563E">
              <w:rPr>
                <w:color w:val="000000" w:themeColor="text1"/>
                <w:szCs w:val="20"/>
              </w:rPr>
              <w:t>Aspecto susceptible de mejora</w:t>
            </w:r>
          </w:p>
        </w:tc>
        <w:tc>
          <w:tcPr>
            <w:tcW w:w="704" w:type="pct"/>
          </w:tcPr>
          <w:p w14:paraId="22BB8922" w14:textId="77777777" w:rsidR="00E70618" w:rsidRPr="001F563E" w:rsidRDefault="00E70618" w:rsidP="00E70618">
            <w:pPr>
              <w:widowControl w:val="0"/>
              <w:spacing w:after="0" w:line="240" w:lineRule="auto"/>
              <w:jc w:val="both"/>
              <w:rPr>
                <w:color w:val="000000" w:themeColor="text1"/>
                <w:szCs w:val="20"/>
              </w:rPr>
            </w:pPr>
            <w:r w:rsidRPr="001F563E">
              <w:rPr>
                <w:color w:val="000000" w:themeColor="text1"/>
                <w:szCs w:val="20"/>
              </w:rPr>
              <w:t>Actividades</w:t>
            </w:r>
          </w:p>
        </w:tc>
        <w:tc>
          <w:tcPr>
            <w:tcW w:w="738" w:type="pct"/>
          </w:tcPr>
          <w:p w14:paraId="0F88AAD5" w14:textId="77777777" w:rsidR="00E70618" w:rsidRPr="001F563E" w:rsidRDefault="00E70618" w:rsidP="00E70618">
            <w:pPr>
              <w:widowControl w:val="0"/>
              <w:spacing w:after="0" w:line="240" w:lineRule="auto"/>
              <w:jc w:val="both"/>
              <w:rPr>
                <w:color w:val="000000" w:themeColor="text1"/>
                <w:szCs w:val="20"/>
              </w:rPr>
            </w:pPr>
            <w:r w:rsidRPr="001F563E">
              <w:rPr>
                <w:color w:val="000000" w:themeColor="text1"/>
                <w:szCs w:val="20"/>
              </w:rPr>
              <w:t>Área responsable</w:t>
            </w:r>
          </w:p>
        </w:tc>
        <w:tc>
          <w:tcPr>
            <w:tcW w:w="704" w:type="pct"/>
          </w:tcPr>
          <w:p w14:paraId="090E59D1" w14:textId="77777777" w:rsidR="00E70618" w:rsidRPr="001F563E" w:rsidRDefault="00E70618" w:rsidP="00E70618">
            <w:pPr>
              <w:widowControl w:val="0"/>
              <w:spacing w:after="0" w:line="240" w:lineRule="auto"/>
              <w:jc w:val="both"/>
              <w:rPr>
                <w:color w:val="000000" w:themeColor="text1"/>
                <w:szCs w:val="20"/>
              </w:rPr>
            </w:pPr>
            <w:r w:rsidRPr="001F563E">
              <w:rPr>
                <w:color w:val="000000" w:themeColor="text1"/>
                <w:szCs w:val="20"/>
              </w:rPr>
              <w:t>Fecha de término</w:t>
            </w:r>
          </w:p>
        </w:tc>
        <w:tc>
          <w:tcPr>
            <w:tcW w:w="866" w:type="pct"/>
          </w:tcPr>
          <w:p w14:paraId="06984F64" w14:textId="77777777" w:rsidR="00E70618" w:rsidRPr="001F563E" w:rsidRDefault="00E70618" w:rsidP="00E70618">
            <w:pPr>
              <w:widowControl w:val="0"/>
              <w:spacing w:after="0" w:line="240" w:lineRule="auto"/>
              <w:jc w:val="both"/>
              <w:rPr>
                <w:color w:val="000000" w:themeColor="text1"/>
                <w:szCs w:val="20"/>
              </w:rPr>
            </w:pPr>
            <w:r w:rsidRPr="001F563E">
              <w:rPr>
                <w:color w:val="000000" w:themeColor="text1"/>
                <w:szCs w:val="20"/>
              </w:rPr>
              <w:t>Resultados esperados</w:t>
            </w:r>
          </w:p>
        </w:tc>
        <w:tc>
          <w:tcPr>
            <w:tcW w:w="893" w:type="pct"/>
          </w:tcPr>
          <w:p w14:paraId="1C2A661A" w14:textId="77777777" w:rsidR="00E70618" w:rsidRPr="001F563E" w:rsidRDefault="00E70618" w:rsidP="00E70618">
            <w:pPr>
              <w:widowControl w:val="0"/>
              <w:spacing w:after="0" w:line="240" w:lineRule="auto"/>
              <w:jc w:val="both"/>
              <w:rPr>
                <w:color w:val="000000" w:themeColor="text1"/>
                <w:szCs w:val="20"/>
              </w:rPr>
            </w:pPr>
            <w:r w:rsidRPr="001F563E">
              <w:rPr>
                <w:color w:val="000000" w:themeColor="text1"/>
                <w:szCs w:val="20"/>
              </w:rPr>
              <w:t>Productos y/o evidencias</w:t>
            </w:r>
          </w:p>
        </w:tc>
      </w:tr>
      <w:tr w:rsidR="00E70618" w:rsidRPr="001F563E" w14:paraId="68E27D92" w14:textId="77777777" w:rsidTr="00E70618">
        <w:tc>
          <w:tcPr>
            <w:tcW w:w="300" w:type="pct"/>
          </w:tcPr>
          <w:p w14:paraId="6FDA69CD" w14:textId="77777777" w:rsidR="00E70618" w:rsidRPr="001F563E" w:rsidRDefault="00E70618" w:rsidP="00E70618">
            <w:pPr>
              <w:widowControl w:val="0"/>
              <w:spacing w:after="0" w:line="240" w:lineRule="auto"/>
              <w:jc w:val="both"/>
              <w:rPr>
                <w:color w:val="000000" w:themeColor="text1"/>
                <w:szCs w:val="20"/>
              </w:rPr>
            </w:pPr>
          </w:p>
        </w:tc>
        <w:tc>
          <w:tcPr>
            <w:tcW w:w="795" w:type="pct"/>
          </w:tcPr>
          <w:p w14:paraId="2919E28C" w14:textId="77777777" w:rsidR="00E70618" w:rsidRPr="001F563E" w:rsidRDefault="00E70618" w:rsidP="00E70618">
            <w:pPr>
              <w:widowControl w:val="0"/>
              <w:spacing w:after="0" w:line="240" w:lineRule="auto"/>
              <w:jc w:val="both"/>
              <w:rPr>
                <w:color w:val="000000" w:themeColor="text1"/>
                <w:szCs w:val="20"/>
              </w:rPr>
            </w:pPr>
          </w:p>
        </w:tc>
        <w:tc>
          <w:tcPr>
            <w:tcW w:w="704" w:type="pct"/>
          </w:tcPr>
          <w:p w14:paraId="6114DF1D" w14:textId="77777777" w:rsidR="00E70618" w:rsidRPr="001F563E" w:rsidRDefault="00E70618" w:rsidP="00E70618">
            <w:pPr>
              <w:widowControl w:val="0"/>
              <w:spacing w:after="0" w:line="240" w:lineRule="auto"/>
              <w:jc w:val="both"/>
              <w:rPr>
                <w:color w:val="000000" w:themeColor="text1"/>
                <w:szCs w:val="20"/>
              </w:rPr>
            </w:pPr>
          </w:p>
        </w:tc>
        <w:tc>
          <w:tcPr>
            <w:tcW w:w="738" w:type="pct"/>
          </w:tcPr>
          <w:p w14:paraId="78C03599" w14:textId="77777777" w:rsidR="00E70618" w:rsidRPr="001F563E" w:rsidRDefault="00E70618" w:rsidP="00E70618">
            <w:pPr>
              <w:widowControl w:val="0"/>
              <w:spacing w:after="0" w:line="240" w:lineRule="auto"/>
              <w:jc w:val="both"/>
              <w:rPr>
                <w:color w:val="000000" w:themeColor="text1"/>
                <w:szCs w:val="20"/>
              </w:rPr>
            </w:pPr>
          </w:p>
        </w:tc>
        <w:tc>
          <w:tcPr>
            <w:tcW w:w="704" w:type="pct"/>
          </w:tcPr>
          <w:p w14:paraId="00D5152A" w14:textId="77777777" w:rsidR="00E70618" w:rsidRPr="001F563E" w:rsidRDefault="00E70618" w:rsidP="00E70618">
            <w:pPr>
              <w:widowControl w:val="0"/>
              <w:spacing w:after="0" w:line="240" w:lineRule="auto"/>
              <w:jc w:val="both"/>
              <w:rPr>
                <w:color w:val="000000" w:themeColor="text1"/>
                <w:szCs w:val="20"/>
              </w:rPr>
            </w:pPr>
          </w:p>
        </w:tc>
        <w:tc>
          <w:tcPr>
            <w:tcW w:w="866" w:type="pct"/>
          </w:tcPr>
          <w:p w14:paraId="09999300" w14:textId="77777777" w:rsidR="00E70618" w:rsidRPr="001F563E" w:rsidRDefault="00E70618" w:rsidP="00E70618">
            <w:pPr>
              <w:widowControl w:val="0"/>
              <w:spacing w:after="0" w:line="240" w:lineRule="auto"/>
              <w:jc w:val="both"/>
              <w:rPr>
                <w:color w:val="000000" w:themeColor="text1"/>
                <w:szCs w:val="20"/>
              </w:rPr>
            </w:pPr>
          </w:p>
        </w:tc>
        <w:tc>
          <w:tcPr>
            <w:tcW w:w="893" w:type="pct"/>
          </w:tcPr>
          <w:p w14:paraId="63A916F4" w14:textId="77777777" w:rsidR="00E70618" w:rsidRPr="001F563E" w:rsidRDefault="00E70618" w:rsidP="00E70618">
            <w:pPr>
              <w:widowControl w:val="0"/>
              <w:spacing w:after="0" w:line="240" w:lineRule="auto"/>
              <w:jc w:val="both"/>
              <w:rPr>
                <w:color w:val="000000" w:themeColor="text1"/>
                <w:szCs w:val="20"/>
              </w:rPr>
            </w:pPr>
          </w:p>
        </w:tc>
      </w:tr>
      <w:tr w:rsidR="00E70618" w:rsidRPr="001F563E" w14:paraId="5407C854" w14:textId="77777777" w:rsidTr="00E70618">
        <w:tc>
          <w:tcPr>
            <w:tcW w:w="300" w:type="pct"/>
          </w:tcPr>
          <w:p w14:paraId="53F833FD" w14:textId="77777777" w:rsidR="00E70618" w:rsidRPr="001F563E" w:rsidRDefault="00E70618" w:rsidP="00E70618">
            <w:pPr>
              <w:widowControl w:val="0"/>
              <w:spacing w:after="0" w:line="240" w:lineRule="auto"/>
              <w:jc w:val="both"/>
              <w:rPr>
                <w:color w:val="000000" w:themeColor="text1"/>
                <w:szCs w:val="20"/>
              </w:rPr>
            </w:pPr>
          </w:p>
        </w:tc>
        <w:tc>
          <w:tcPr>
            <w:tcW w:w="795" w:type="pct"/>
          </w:tcPr>
          <w:p w14:paraId="73EF449A" w14:textId="77777777" w:rsidR="00E70618" w:rsidRPr="001F563E" w:rsidRDefault="00E70618" w:rsidP="00E70618">
            <w:pPr>
              <w:widowControl w:val="0"/>
              <w:spacing w:after="0" w:line="240" w:lineRule="auto"/>
              <w:jc w:val="both"/>
              <w:rPr>
                <w:color w:val="000000" w:themeColor="text1"/>
                <w:szCs w:val="20"/>
              </w:rPr>
            </w:pPr>
          </w:p>
        </w:tc>
        <w:tc>
          <w:tcPr>
            <w:tcW w:w="704" w:type="pct"/>
          </w:tcPr>
          <w:p w14:paraId="3D27C407" w14:textId="77777777" w:rsidR="00E70618" w:rsidRPr="001F563E" w:rsidRDefault="00E70618" w:rsidP="00E70618">
            <w:pPr>
              <w:widowControl w:val="0"/>
              <w:spacing w:after="0" w:line="240" w:lineRule="auto"/>
              <w:jc w:val="both"/>
              <w:rPr>
                <w:color w:val="000000" w:themeColor="text1"/>
                <w:szCs w:val="20"/>
              </w:rPr>
            </w:pPr>
          </w:p>
        </w:tc>
        <w:tc>
          <w:tcPr>
            <w:tcW w:w="738" w:type="pct"/>
          </w:tcPr>
          <w:p w14:paraId="39981297" w14:textId="77777777" w:rsidR="00E70618" w:rsidRPr="001F563E" w:rsidRDefault="00E70618" w:rsidP="00E70618">
            <w:pPr>
              <w:widowControl w:val="0"/>
              <w:spacing w:after="0" w:line="240" w:lineRule="auto"/>
              <w:jc w:val="both"/>
              <w:rPr>
                <w:color w:val="000000" w:themeColor="text1"/>
                <w:szCs w:val="20"/>
              </w:rPr>
            </w:pPr>
          </w:p>
        </w:tc>
        <w:tc>
          <w:tcPr>
            <w:tcW w:w="704" w:type="pct"/>
          </w:tcPr>
          <w:p w14:paraId="1A0E00BA" w14:textId="77777777" w:rsidR="00E70618" w:rsidRPr="001F563E" w:rsidRDefault="00E70618" w:rsidP="00E70618">
            <w:pPr>
              <w:widowControl w:val="0"/>
              <w:spacing w:after="0" w:line="240" w:lineRule="auto"/>
              <w:jc w:val="both"/>
              <w:rPr>
                <w:color w:val="000000" w:themeColor="text1"/>
                <w:szCs w:val="20"/>
              </w:rPr>
            </w:pPr>
          </w:p>
        </w:tc>
        <w:tc>
          <w:tcPr>
            <w:tcW w:w="866" w:type="pct"/>
          </w:tcPr>
          <w:p w14:paraId="263E9931" w14:textId="77777777" w:rsidR="00E70618" w:rsidRPr="001F563E" w:rsidRDefault="00E70618" w:rsidP="00E70618">
            <w:pPr>
              <w:widowControl w:val="0"/>
              <w:spacing w:after="0" w:line="240" w:lineRule="auto"/>
              <w:jc w:val="both"/>
              <w:rPr>
                <w:color w:val="000000" w:themeColor="text1"/>
                <w:szCs w:val="20"/>
              </w:rPr>
            </w:pPr>
          </w:p>
        </w:tc>
        <w:tc>
          <w:tcPr>
            <w:tcW w:w="893" w:type="pct"/>
          </w:tcPr>
          <w:p w14:paraId="4A87BA6D" w14:textId="77777777" w:rsidR="00E70618" w:rsidRPr="001F563E" w:rsidRDefault="00E70618" w:rsidP="00E70618">
            <w:pPr>
              <w:widowControl w:val="0"/>
              <w:spacing w:after="0" w:line="240" w:lineRule="auto"/>
              <w:jc w:val="both"/>
              <w:rPr>
                <w:color w:val="000000" w:themeColor="text1"/>
                <w:szCs w:val="20"/>
              </w:rPr>
            </w:pPr>
          </w:p>
        </w:tc>
      </w:tr>
      <w:tr w:rsidR="00E70618" w:rsidRPr="001F563E" w14:paraId="63748143" w14:textId="77777777" w:rsidTr="00E70618">
        <w:tc>
          <w:tcPr>
            <w:tcW w:w="300" w:type="pct"/>
          </w:tcPr>
          <w:p w14:paraId="499D2B76" w14:textId="77777777" w:rsidR="00E70618" w:rsidRPr="001F563E" w:rsidRDefault="00E70618" w:rsidP="00E70618">
            <w:pPr>
              <w:widowControl w:val="0"/>
              <w:spacing w:after="0" w:line="240" w:lineRule="auto"/>
              <w:jc w:val="both"/>
              <w:rPr>
                <w:color w:val="000000" w:themeColor="text1"/>
                <w:szCs w:val="20"/>
              </w:rPr>
            </w:pPr>
          </w:p>
        </w:tc>
        <w:tc>
          <w:tcPr>
            <w:tcW w:w="795" w:type="pct"/>
          </w:tcPr>
          <w:p w14:paraId="2D992BC1" w14:textId="77777777" w:rsidR="00E70618" w:rsidRPr="001F563E" w:rsidRDefault="00E70618" w:rsidP="00E70618">
            <w:pPr>
              <w:widowControl w:val="0"/>
              <w:spacing w:after="0" w:line="240" w:lineRule="auto"/>
              <w:jc w:val="both"/>
              <w:rPr>
                <w:color w:val="000000" w:themeColor="text1"/>
                <w:szCs w:val="20"/>
              </w:rPr>
            </w:pPr>
          </w:p>
        </w:tc>
        <w:tc>
          <w:tcPr>
            <w:tcW w:w="704" w:type="pct"/>
          </w:tcPr>
          <w:p w14:paraId="68305571" w14:textId="77777777" w:rsidR="00E70618" w:rsidRPr="001F563E" w:rsidRDefault="00E70618" w:rsidP="00E70618">
            <w:pPr>
              <w:widowControl w:val="0"/>
              <w:spacing w:after="0" w:line="240" w:lineRule="auto"/>
              <w:jc w:val="both"/>
              <w:rPr>
                <w:color w:val="000000" w:themeColor="text1"/>
                <w:szCs w:val="20"/>
              </w:rPr>
            </w:pPr>
          </w:p>
        </w:tc>
        <w:tc>
          <w:tcPr>
            <w:tcW w:w="738" w:type="pct"/>
          </w:tcPr>
          <w:p w14:paraId="214AB116" w14:textId="77777777" w:rsidR="00E70618" w:rsidRPr="001F563E" w:rsidRDefault="00E70618" w:rsidP="00E70618">
            <w:pPr>
              <w:widowControl w:val="0"/>
              <w:spacing w:after="0" w:line="240" w:lineRule="auto"/>
              <w:jc w:val="both"/>
              <w:rPr>
                <w:color w:val="000000" w:themeColor="text1"/>
                <w:szCs w:val="20"/>
              </w:rPr>
            </w:pPr>
          </w:p>
        </w:tc>
        <w:tc>
          <w:tcPr>
            <w:tcW w:w="704" w:type="pct"/>
          </w:tcPr>
          <w:p w14:paraId="49785516" w14:textId="77777777" w:rsidR="00E70618" w:rsidRPr="001F563E" w:rsidRDefault="00E70618" w:rsidP="00E70618">
            <w:pPr>
              <w:widowControl w:val="0"/>
              <w:spacing w:after="0" w:line="240" w:lineRule="auto"/>
              <w:jc w:val="both"/>
              <w:rPr>
                <w:color w:val="000000" w:themeColor="text1"/>
                <w:szCs w:val="20"/>
              </w:rPr>
            </w:pPr>
          </w:p>
        </w:tc>
        <w:tc>
          <w:tcPr>
            <w:tcW w:w="866" w:type="pct"/>
          </w:tcPr>
          <w:p w14:paraId="2864FA65" w14:textId="77777777" w:rsidR="00E70618" w:rsidRPr="001F563E" w:rsidRDefault="00E70618" w:rsidP="00E70618">
            <w:pPr>
              <w:widowControl w:val="0"/>
              <w:spacing w:after="0" w:line="240" w:lineRule="auto"/>
              <w:jc w:val="both"/>
              <w:rPr>
                <w:color w:val="000000" w:themeColor="text1"/>
                <w:szCs w:val="20"/>
              </w:rPr>
            </w:pPr>
          </w:p>
        </w:tc>
        <w:tc>
          <w:tcPr>
            <w:tcW w:w="893" w:type="pct"/>
          </w:tcPr>
          <w:p w14:paraId="44E6C085" w14:textId="77777777" w:rsidR="00E70618" w:rsidRPr="001F563E" w:rsidRDefault="00E70618" w:rsidP="00E70618">
            <w:pPr>
              <w:widowControl w:val="0"/>
              <w:spacing w:after="0" w:line="240" w:lineRule="auto"/>
              <w:jc w:val="both"/>
              <w:rPr>
                <w:color w:val="000000" w:themeColor="text1"/>
                <w:szCs w:val="20"/>
              </w:rPr>
            </w:pPr>
          </w:p>
        </w:tc>
      </w:tr>
      <w:tr w:rsidR="00E70618" w:rsidRPr="001F563E" w14:paraId="39BB902E" w14:textId="77777777" w:rsidTr="00E70618">
        <w:tc>
          <w:tcPr>
            <w:tcW w:w="300" w:type="pct"/>
          </w:tcPr>
          <w:p w14:paraId="078FC41B" w14:textId="77777777" w:rsidR="00E70618" w:rsidRPr="001F563E" w:rsidRDefault="00E70618" w:rsidP="00E70618">
            <w:pPr>
              <w:widowControl w:val="0"/>
              <w:spacing w:after="0" w:line="240" w:lineRule="auto"/>
              <w:jc w:val="both"/>
              <w:rPr>
                <w:color w:val="000000" w:themeColor="text1"/>
                <w:szCs w:val="20"/>
              </w:rPr>
            </w:pPr>
          </w:p>
        </w:tc>
        <w:tc>
          <w:tcPr>
            <w:tcW w:w="795" w:type="pct"/>
          </w:tcPr>
          <w:p w14:paraId="3162EE57" w14:textId="77777777" w:rsidR="00E70618" w:rsidRPr="001F563E" w:rsidRDefault="00E70618" w:rsidP="00E70618">
            <w:pPr>
              <w:widowControl w:val="0"/>
              <w:spacing w:after="0" w:line="240" w:lineRule="auto"/>
              <w:jc w:val="both"/>
              <w:rPr>
                <w:color w:val="000000" w:themeColor="text1"/>
                <w:szCs w:val="20"/>
              </w:rPr>
            </w:pPr>
          </w:p>
        </w:tc>
        <w:tc>
          <w:tcPr>
            <w:tcW w:w="704" w:type="pct"/>
          </w:tcPr>
          <w:p w14:paraId="3B5E51BA" w14:textId="77777777" w:rsidR="00E70618" w:rsidRPr="001F563E" w:rsidRDefault="00E70618" w:rsidP="00E70618">
            <w:pPr>
              <w:widowControl w:val="0"/>
              <w:spacing w:after="0" w:line="240" w:lineRule="auto"/>
              <w:jc w:val="both"/>
              <w:rPr>
                <w:color w:val="000000" w:themeColor="text1"/>
                <w:szCs w:val="20"/>
              </w:rPr>
            </w:pPr>
          </w:p>
        </w:tc>
        <w:tc>
          <w:tcPr>
            <w:tcW w:w="738" w:type="pct"/>
          </w:tcPr>
          <w:p w14:paraId="2C722968" w14:textId="77777777" w:rsidR="00E70618" w:rsidRPr="001F563E" w:rsidRDefault="00E70618" w:rsidP="00E70618">
            <w:pPr>
              <w:widowControl w:val="0"/>
              <w:spacing w:after="0" w:line="240" w:lineRule="auto"/>
              <w:jc w:val="both"/>
              <w:rPr>
                <w:color w:val="000000" w:themeColor="text1"/>
                <w:szCs w:val="20"/>
              </w:rPr>
            </w:pPr>
          </w:p>
        </w:tc>
        <w:tc>
          <w:tcPr>
            <w:tcW w:w="704" w:type="pct"/>
          </w:tcPr>
          <w:p w14:paraId="32AB56A5" w14:textId="77777777" w:rsidR="00E70618" w:rsidRPr="001F563E" w:rsidRDefault="00E70618" w:rsidP="00E70618">
            <w:pPr>
              <w:widowControl w:val="0"/>
              <w:spacing w:after="0" w:line="240" w:lineRule="auto"/>
              <w:jc w:val="both"/>
              <w:rPr>
                <w:color w:val="000000" w:themeColor="text1"/>
                <w:szCs w:val="20"/>
              </w:rPr>
            </w:pPr>
          </w:p>
        </w:tc>
        <w:tc>
          <w:tcPr>
            <w:tcW w:w="866" w:type="pct"/>
          </w:tcPr>
          <w:p w14:paraId="7227C5F0" w14:textId="77777777" w:rsidR="00E70618" w:rsidRPr="001F563E" w:rsidRDefault="00E70618" w:rsidP="00E70618">
            <w:pPr>
              <w:widowControl w:val="0"/>
              <w:spacing w:after="0" w:line="240" w:lineRule="auto"/>
              <w:jc w:val="both"/>
              <w:rPr>
                <w:color w:val="000000" w:themeColor="text1"/>
                <w:szCs w:val="20"/>
              </w:rPr>
            </w:pPr>
          </w:p>
        </w:tc>
        <w:tc>
          <w:tcPr>
            <w:tcW w:w="893" w:type="pct"/>
          </w:tcPr>
          <w:p w14:paraId="7AE18BC2" w14:textId="77777777" w:rsidR="00E70618" w:rsidRPr="001F563E" w:rsidRDefault="00E70618" w:rsidP="00E70618">
            <w:pPr>
              <w:widowControl w:val="0"/>
              <w:spacing w:after="0" w:line="240" w:lineRule="auto"/>
              <w:jc w:val="both"/>
              <w:rPr>
                <w:color w:val="000000" w:themeColor="text1"/>
                <w:szCs w:val="20"/>
              </w:rPr>
            </w:pPr>
          </w:p>
        </w:tc>
      </w:tr>
      <w:tr w:rsidR="00E70618" w:rsidRPr="001F563E" w14:paraId="2C0471A3" w14:textId="77777777" w:rsidTr="00E70618">
        <w:tc>
          <w:tcPr>
            <w:tcW w:w="300" w:type="pct"/>
          </w:tcPr>
          <w:p w14:paraId="6B97148B" w14:textId="77777777" w:rsidR="00E70618" w:rsidRPr="001F563E" w:rsidRDefault="00E70618" w:rsidP="00E70618">
            <w:pPr>
              <w:widowControl w:val="0"/>
              <w:spacing w:after="0" w:line="240" w:lineRule="auto"/>
              <w:jc w:val="both"/>
              <w:rPr>
                <w:color w:val="000000" w:themeColor="text1"/>
                <w:szCs w:val="20"/>
              </w:rPr>
            </w:pPr>
          </w:p>
        </w:tc>
        <w:tc>
          <w:tcPr>
            <w:tcW w:w="795" w:type="pct"/>
          </w:tcPr>
          <w:p w14:paraId="1DFBFE8D" w14:textId="77777777" w:rsidR="00E70618" w:rsidRPr="001F563E" w:rsidRDefault="00E70618" w:rsidP="00E70618">
            <w:pPr>
              <w:widowControl w:val="0"/>
              <w:spacing w:after="0" w:line="240" w:lineRule="auto"/>
              <w:jc w:val="both"/>
              <w:rPr>
                <w:color w:val="000000" w:themeColor="text1"/>
                <w:szCs w:val="20"/>
              </w:rPr>
            </w:pPr>
          </w:p>
        </w:tc>
        <w:tc>
          <w:tcPr>
            <w:tcW w:w="704" w:type="pct"/>
          </w:tcPr>
          <w:p w14:paraId="676129FB" w14:textId="77777777" w:rsidR="00E70618" w:rsidRPr="001F563E" w:rsidRDefault="00E70618" w:rsidP="00E70618">
            <w:pPr>
              <w:widowControl w:val="0"/>
              <w:spacing w:after="0" w:line="240" w:lineRule="auto"/>
              <w:jc w:val="both"/>
              <w:rPr>
                <w:color w:val="000000" w:themeColor="text1"/>
                <w:szCs w:val="20"/>
              </w:rPr>
            </w:pPr>
          </w:p>
        </w:tc>
        <w:tc>
          <w:tcPr>
            <w:tcW w:w="738" w:type="pct"/>
          </w:tcPr>
          <w:p w14:paraId="15947C52" w14:textId="77777777" w:rsidR="00E70618" w:rsidRPr="001F563E" w:rsidRDefault="00E70618" w:rsidP="00E70618">
            <w:pPr>
              <w:widowControl w:val="0"/>
              <w:spacing w:after="0" w:line="240" w:lineRule="auto"/>
              <w:jc w:val="both"/>
              <w:rPr>
                <w:color w:val="000000" w:themeColor="text1"/>
                <w:szCs w:val="20"/>
              </w:rPr>
            </w:pPr>
          </w:p>
        </w:tc>
        <w:tc>
          <w:tcPr>
            <w:tcW w:w="704" w:type="pct"/>
          </w:tcPr>
          <w:p w14:paraId="7C720C1C" w14:textId="77777777" w:rsidR="00E70618" w:rsidRPr="001F563E" w:rsidRDefault="00E70618" w:rsidP="00E70618">
            <w:pPr>
              <w:widowControl w:val="0"/>
              <w:spacing w:after="0" w:line="240" w:lineRule="auto"/>
              <w:jc w:val="both"/>
              <w:rPr>
                <w:color w:val="000000" w:themeColor="text1"/>
                <w:szCs w:val="20"/>
              </w:rPr>
            </w:pPr>
          </w:p>
        </w:tc>
        <w:tc>
          <w:tcPr>
            <w:tcW w:w="866" w:type="pct"/>
          </w:tcPr>
          <w:p w14:paraId="3E478276" w14:textId="77777777" w:rsidR="00E70618" w:rsidRPr="001F563E" w:rsidRDefault="00E70618" w:rsidP="00E70618">
            <w:pPr>
              <w:widowControl w:val="0"/>
              <w:spacing w:after="0" w:line="240" w:lineRule="auto"/>
              <w:jc w:val="both"/>
              <w:rPr>
                <w:color w:val="000000" w:themeColor="text1"/>
                <w:szCs w:val="20"/>
              </w:rPr>
            </w:pPr>
          </w:p>
        </w:tc>
        <w:tc>
          <w:tcPr>
            <w:tcW w:w="893" w:type="pct"/>
          </w:tcPr>
          <w:p w14:paraId="5864BF1C" w14:textId="77777777" w:rsidR="00E70618" w:rsidRPr="001F563E" w:rsidRDefault="00E70618" w:rsidP="00E70618">
            <w:pPr>
              <w:widowControl w:val="0"/>
              <w:spacing w:after="0" w:line="240" w:lineRule="auto"/>
              <w:jc w:val="both"/>
              <w:rPr>
                <w:color w:val="000000" w:themeColor="text1"/>
                <w:szCs w:val="20"/>
              </w:rPr>
            </w:pPr>
          </w:p>
        </w:tc>
      </w:tr>
    </w:tbl>
    <w:p w14:paraId="150E1BD4" w14:textId="77777777" w:rsidR="00E70618" w:rsidRDefault="00E70618" w:rsidP="009701E8">
      <w:pPr>
        <w:widowControl w:val="0"/>
        <w:spacing w:after="0" w:line="240" w:lineRule="auto"/>
        <w:rPr>
          <w:rFonts w:ascii="Arial" w:eastAsia="Soberana Sans" w:hAnsi="Arial" w:cs="Arial"/>
          <w:b/>
          <w:bCs/>
          <w:color w:val="000000"/>
          <w:sz w:val="24"/>
          <w:szCs w:val="24"/>
        </w:rPr>
      </w:pPr>
    </w:p>
    <w:p w14:paraId="128E2BC0" w14:textId="2C317DB1" w:rsidR="009701E8" w:rsidRDefault="00E70618" w:rsidP="009701E8">
      <w:pPr>
        <w:widowControl w:val="0"/>
        <w:spacing w:after="0" w:line="240" w:lineRule="auto"/>
        <w:jc w:val="center"/>
        <w:rPr>
          <w:rFonts w:ascii="Arial" w:eastAsia="Soberana Sans" w:hAnsi="Arial" w:cs="Arial"/>
          <w:b/>
          <w:bCs/>
          <w:color w:val="000000"/>
          <w:sz w:val="24"/>
          <w:szCs w:val="24"/>
        </w:rPr>
      </w:pPr>
      <w:r w:rsidRPr="00E70618">
        <w:rPr>
          <w:rFonts w:ascii="Arial" w:eastAsia="Soberana Sans" w:hAnsi="Arial" w:cs="Arial"/>
          <w:b/>
          <w:bCs/>
          <w:color w:val="000000"/>
          <w:sz w:val="24"/>
          <w:szCs w:val="24"/>
        </w:rPr>
        <w:t>Anexo D</w:t>
      </w:r>
    </w:p>
    <w:tbl>
      <w:tblPr>
        <w:tblStyle w:val="Tablaconcuadrcula"/>
        <w:tblW w:w="0" w:type="auto"/>
        <w:tblLook w:val="04A0" w:firstRow="1" w:lastRow="0" w:firstColumn="1" w:lastColumn="0" w:noHBand="0" w:noVBand="1"/>
      </w:tblPr>
      <w:tblGrid>
        <w:gridCol w:w="441"/>
        <w:gridCol w:w="943"/>
        <w:gridCol w:w="959"/>
        <w:gridCol w:w="1007"/>
        <w:gridCol w:w="700"/>
        <w:gridCol w:w="943"/>
        <w:gridCol w:w="903"/>
        <w:gridCol w:w="684"/>
        <w:gridCol w:w="1064"/>
        <w:gridCol w:w="1184"/>
      </w:tblGrid>
      <w:tr w:rsidR="00E70618" w:rsidRPr="00E70618" w14:paraId="15AB66F3" w14:textId="77777777" w:rsidTr="00E70618">
        <w:tc>
          <w:tcPr>
            <w:tcW w:w="0" w:type="auto"/>
            <w:gridSpan w:val="10"/>
          </w:tcPr>
          <w:p w14:paraId="46DFE044" w14:textId="77777777" w:rsidR="00E70618" w:rsidRPr="00E70618" w:rsidRDefault="00E70618" w:rsidP="00E70618">
            <w:pPr>
              <w:widowControl w:val="0"/>
              <w:spacing w:after="0" w:line="240" w:lineRule="auto"/>
              <w:jc w:val="center"/>
              <w:rPr>
                <w:rFonts w:ascii="Arial" w:hAnsi="Arial" w:cs="Arial"/>
                <w:b/>
                <w:bCs/>
                <w:color w:val="000000" w:themeColor="text1"/>
                <w:sz w:val="20"/>
                <w:szCs w:val="20"/>
              </w:rPr>
            </w:pPr>
            <w:r w:rsidRPr="00E70618">
              <w:rPr>
                <w:rFonts w:ascii="Arial" w:hAnsi="Arial" w:cs="Arial"/>
                <w:b/>
                <w:bCs/>
                <w:color w:val="000000" w:themeColor="text1"/>
                <w:sz w:val="20"/>
                <w:szCs w:val="20"/>
              </w:rPr>
              <w:t>Avance al documento de trabajo</w:t>
            </w:r>
          </w:p>
        </w:tc>
      </w:tr>
      <w:tr w:rsidR="00E70618" w:rsidRPr="00E70618" w14:paraId="6E94F842" w14:textId="77777777" w:rsidTr="00E70618">
        <w:tc>
          <w:tcPr>
            <w:tcW w:w="0" w:type="auto"/>
            <w:gridSpan w:val="10"/>
          </w:tcPr>
          <w:p w14:paraId="6B992E60"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r w:rsidRPr="00E70618">
              <w:rPr>
                <w:rFonts w:ascii="Arial" w:hAnsi="Arial" w:cs="Arial"/>
                <w:color w:val="000000" w:themeColor="text1"/>
                <w:sz w:val="20"/>
                <w:szCs w:val="20"/>
              </w:rPr>
              <w:t>Seguimiento a Aspectos Susceptibles de Mejora, clasificados como específicos, derivados de las evaluaciones externas</w:t>
            </w:r>
          </w:p>
        </w:tc>
      </w:tr>
      <w:tr w:rsidR="00E70618" w:rsidRPr="00E70618" w14:paraId="29DEB56A" w14:textId="77777777" w:rsidTr="00E70618">
        <w:tc>
          <w:tcPr>
            <w:tcW w:w="0" w:type="auto"/>
            <w:gridSpan w:val="10"/>
          </w:tcPr>
          <w:p w14:paraId="6404DEA8"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r w:rsidRPr="00E70618">
              <w:rPr>
                <w:rFonts w:ascii="Arial" w:hAnsi="Arial" w:cs="Arial"/>
                <w:color w:val="000000" w:themeColor="text1"/>
                <w:sz w:val="20"/>
                <w:szCs w:val="20"/>
              </w:rPr>
              <w:t xml:space="preserve">Nombre de la secretaría, dependencia o entidad responsable de </w:t>
            </w:r>
            <w:proofErr w:type="spellStart"/>
            <w:r w:rsidRPr="00E70618">
              <w:rPr>
                <w:rFonts w:ascii="Arial" w:hAnsi="Arial" w:cs="Arial"/>
                <w:color w:val="000000" w:themeColor="text1"/>
                <w:sz w:val="20"/>
                <w:szCs w:val="20"/>
              </w:rPr>
              <w:t>Pp</w:t>
            </w:r>
            <w:proofErr w:type="spellEnd"/>
            <w:r w:rsidRPr="00E70618">
              <w:rPr>
                <w:rFonts w:ascii="Arial" w:hAnsi="Arial" w:cs="Arial"/>
                <w:color w:val="000000" w:themeColor="text1"/>
                <w:sz w:val="20"/>
                <w:szCs w:val="20"/>
              </w:rPr>
              <w:t xml:space="preserve"> o Fondo:</w:t>
            </w:r>
          </w:p>
        </w:tc>
      </w:tr>
      <w:tr w:rsidR="00E70618" w:rsidRPr="00E70618" w14:paraId="0C071281" w14:textId="77777777" w:rsidTr="00E70618">
        <w:tc>
          <w:tcPr>
            <w:tcW w:w="0" w:type="auto"/>
            <w:gridSpan w:val="10"/>
          </w:tcPr>
          <w:p w14:paraId="5FE269F0"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r w:rsidRPr="00E70618">
              <w:rPr>
                <w:rFonts w:ascii="Arial" w:hAnsi="Arial" w:cs="Arial"/>
                <w:color w:val="000000" w:themeColor="text1"/>
                <w:sz w:val="20"/>
                <w:szCs w:val="20"/>
              </w:rPr>
              <w:t xml:space="preserve">Avance al documento de trabajo del </w:t>
            </w:r>
            <w:proofErr w:type="spellStart"/>
            <w:r w:rsidRPr="00E70618">
              <w:rPr>
                <w:rFonts w:ascii="Arial" w:hAnsi="Arial" w:cs="Arial"/>
                <w:color w:val="000000" w:themeColor="text1"/>
                <w:sz w:val="20"/>
                <w:szCs w:val="20"/>
              </w:rPr>
              <w:t>Pp</w:t>
            </w:r>
            <w:proofErr w:type="spellEnd"/>
            <w:r w:rsidRPr="00E70618">
              <w:rPr>
                <w:rFonts w:ascii="Arial" w:hAnsi="Arial" w:cs="Arial"/>
                <w:color w:val="000000" w:themeColor="text1"/>
                <w:sz w:val="20"/>
                <w:szCs w:val="20"/>
              </w:rPr>
              <w:t xml:space="preserve"> o Fondo:</w:t>
            </w:r>
          </w:p>
        </w:tc>
      </w:tr>
      <w:tr w:rsidR="00E70618" w:rsidRPr="00E70618" w14:paraId="78055213" w14:textId="77777777" w:rsidTr="00E70618">
        <w:tc>
          <w:tcPr>
            <w:tcW w:w="0" w:type="auto"/>
          </w:tcPr>
          <w:p w14:paraId="065D8B13"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r w:rsidRPr="00E70618">
              <w:rPr>
                <w:rFonts w:ascii="Arial" w:hAnsi="Arial" w:cs="Arial"/>
                <w:color w:val="000000" w:themeColor="text1"/>
                <w:sz w:val="20"/>
                <w:szCs w:val="20"/>
              </w:rPr>
              <w:t>No.</w:t>
            </w:r>
          </w:p>
        </w:tc>
        <w:tc>
          <w:tcPr>
            <w:tcW w:w="0" w:type="auto"/>
          </w:tcPr>
          <w:p w14:paraId="4DAD11D2"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r w:rsidRPr="00E70618">
              <w:rPr>
                <w:rFonts w:ascii="Arial" w:hAnsi="Arial" w:cs="Arial"/>
                <w:color w:val="000000" w:themeColor="text1"/>
                <w:sz w:val="20"/>
                <w:szCs w:val="20"/>
              </w:rPr>
              <w:t>Aspecto susceptible de mejora</w:t>
            </w:r>
          </w:p>
        </w:tc>
        <w:tc>
          <w:tcPr>
            <w:tcW w:w="0" w:type="auto"/>
          </w:tcPr>
          <w:p w14:paraId="03918ECB"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r w:rsidRPr="00E70618">
              <w:rPr>
                <w:rFonts w:ascii="Arial" w:hAnsi="Arial" w:cs="Arial"/>
                <w:color w:val="000000" w:themeColor="text1"/>
                <w:sz w:val="20"/>
                <w:szCs w:val="20"/>
              </w:rPr>
              <w:t>Actividades</w:t>
            </w:r>
          </w:p>
        </w:tc>
        <w:tc>
          <w:tcPr>
            <w:tcW w:w="0" w:type="auto"/>
          </w:tcPr>
          <w:p w14:paraId="021FABA3"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r w:rsidRPr="00E70618">
              <w:rPr>
                <w:rFonts w:ascii="Arial" w:hAnsi="Arial" w:cs="Arial"/>
                <w:color w:val="000000" w:themeColor="text1"/>
                <w:sz w:val="20"/>
                <w:szCs w:val="20"/>
              </w:rPr>
              <w:t>Área responsable</w:t>
            </w:r>
          </w:p>
        </w:tc>
        <w:tc>
          <w:tcPr>
            <w:tcW w:w="0" w:type="auto"/>
          </w:tcPr>
          <w:p w14:paraId="14082DF0"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r w:rsidRPr="00E70618">
              <w:rPr>
                <w:rFonts w:ascii="Arial" w:hAnsi="Arial" w:cs="Arial"/>
                <w:color w:val="000000" w:themeColor="text1"/>
                <w:sz w:val="20"/>
                <w:szCs w:val="20"/>
              </w:rPr>
              <w:t>Fecha de término</w:t>
            </w:r>
          </w:p>
        </w:tc>
        <w:tc>
          <w:tcPr>
            <w:tcW w:w="0" w:type="auto"/>
          </w:tcPr>
          <w:p w14:paraId="18D6F9A1"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r w:rsidRPr="00E70618">
              <w:rPr>
                <w:rFonts w:ascii="Arial" w:hAnsi="Arial" w:cs="Arial"/>
                <w:color w:val="000000" w:themeColor="text1"/>
                <w:sz w:val="20"/>
                <w:szCs w:val="20"/>
              </w:rPr>
              <w:t>Resultados esperados</w:t>
            </w:r>
          </w:p>
        </w:tc>
        <w:tc>
          <w:tcPr>
            <w:tcW w:w="0" w:type="auto"/>
          </w:tcPr>
          <w:p w14:paraId="0A334AC4"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r w:rsidRPr="00E70618">
              <w:rPr>
                <w:rFonts w:ascii="Arial" w:hAnsi="Arial" w:cs="Arial"/>
                <w:color w:val="000000" w:themeColor="text1"/>
                <w:sz w:val="20"/>
                <w:szCs w:val="20"/>
              </w:rPr>
              <w:t>Productos y/o evidencias</w:t>
            </w:r>
          </w:p>
        </w:tc>
        <w:tc>
          <w:tcPr>
            <w:tcW w:w="0" w:type="auto"/>
          </w:tcPr>
          <w:p w14:paraId="6CC7FA4C"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r w:rsidRPr="00E70618">
              <w:rPr>
                <w:rFonts w:ascii="Arial" w:hAnsi="Arial" w:cs="Arial"/>
                <w:color w:val="000000" w:themeColor="text1"/>
                <w:sz w:val="20"/>
                <w:szCs w:val="20"/>
              </w:rPr>
              <w:t>% de avance</w:t>
            </w:r>
          </w:p>
        </w:tc>
        <w:tc>
          <w:tcPr>
            <w:tcW w:w="0" w:type="auto"/>
          </w:tcPr>
          <w:p w14:paraId="4EDA1F2F"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r w:rsidRPr="00E70618">
              <w:rPr>
                <w:rFonts w:ascii="Arial" w:hAnsi="Arial" w:cs="Arial"/>
                <w:color w:val="000000" w:themeColor="text1"/>
                <w:sz w:val="20"/>
                <w:szCs w:val="20"/>
              </w:rPr>
              <w:t>Identificación del documento probatorio</w:t>
            </w:r>
          </w:p>
        </w:tc>
        <w:tc>
          <w:tcPr>
            <w:tcW w:w="0" w:type="auto"/>
          </w:tcPr>
          <w:p w14:paraId="20EB255E"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r w:rsidRPr="00E70618">
              <w:rPr>
                <w:rFonts w:ascii="Arial" w:hAnsi="Arial" w:cs="Arial"/>
                <w:color w:val="000000" w:themeColor="text1"/>
                <w:sz w:val="20"/>
                <w:szCs w:val="20"/>
              </w:rPr>
              <w:t>Observaciones</w:t>
            </w:r>
          </w:p>
        </w:tc>
      </w:tr>
      <w:tr w:rsidR="00E70618" w:rsidRPr="00E70618" w14:paraId="324B8B0E" w14:textId="77777777" w:rsidTr="00E70618">
        <w:tc>
          <w:tcPr>
            <w:tcW w:w="0" w:type="auto"/>
          </w:tcPr>
          <w:p w14:paraId="7F2A9550"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1FAF2C5B"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1E455024"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64202794"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409B42F0"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1F63D9CA"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54A6E3BD"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217B9CD5"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1E3C62AF"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0DA29C1C"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r>
      <w:tr w:rsidR="00E70618" w:rsidRPr="00E70618" w14:paraId="245DDE6D" w14:textId="77777777" w:rsidTr="00E70618">
        <w:tc>
          <w:tcPr>
            <w:tcW w:w="0" w:type="auto"/>
          </w:tcPr>
          <w:p w14:paraId="17226A5C"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1E570FD5"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0D073201"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6815F8BF"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2DF4B3EB"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1FA713DE"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67B1E8CA"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2F3C6F9D"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3C92B8E5"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63CC0161"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r>
      <w:tr w:rsidR="00E70618" w:rsidRPr="00E70618" w14:paraId="131CFAA5" w14:textId="77777777" w:rsidTr="00E70618">
        <w:tc>
          <w:tcPr>
            <w:tcW w:w="0" w:type="auto"/>
          </w:tcPr>
          <w:p w14:paraId="402ABC90"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4290A64C"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42487E1D"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721AE377"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0C9550A2"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574308D4"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41B68CC6"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13436704"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1BD3CB30"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c>
          <w:tcPr>
            <w:tcW w:w="0" w:type="auto"/>
          </w:tcPr>
          <w:p w14:paraId="2726B5E6" w14:textId="77777777" w:rsidR="00E70618" w:rsidRPr="00E70618" w:rsidRDefault="00E70618" w:rsidP="00E70618">
            <w:pPr>
              <w:widowControl w:val="0"/>
              <w:spacing w:after="0" w:line="240" w:lineRule="auto"/>
              <w:jc w:val="both"/>
              <w:rPr>
                <w:rFonts w:ascii="Arial" w:hAnsi="Arial" w:cs="Arial"/>
                <w:color w:val="000000" w:themeColor="text1"/>
                <w:sz w:val="20"/>
                <w:szCs w:val="20"/>
              </w:rPr>
            </w:pPr>
          </w:p>
        </w:tc>
      </w:tr>
    </w:tbl>
    <w:p w14:paraId="7231CB27" w14:textId="77777777" w:rsidR="00E70618" w:rsidRDefault="00E70618" w:rsidP="009A4F1D">
      <w:pPr>
        <w:widowControl w:val="0"/>
        <w:spacing w:after="0" w:line="240" w:lineRule="auto"/>
        <w:jc w:val="center"/>
        <w:rPr>
          <w:rFonts w:ascii="Arial" w:eastAsia="Soberana Sans" w:hAnsi="Arial" w:cs="Arial"/>
          <w:b/>
          <w:bCs/>
          <w:color w:val="000000"/>
          <w:sz w:val="24"/>
          <w:szCs w:val="24"/>
        </w:rPr>
      </w:pPr>
    </w:p>
    <w:p w14:paraId="3C36695B" w14:textId="0E74A6D9" w:rsidR="009701E8" w:rsidRDefault="00E70618" w:rsidP="009701E8">
      <w:pPr>
        <w:widowControl w:val="0"/>
        <w:spacing w:after="0" w:line="240" w:lineRule="auto"/>
        <w:jc w:val="center"/>
        <w:rPr>
          <w:rFonts w:ascii="Arial" w:eastAsia="Soberana Sans" w:hAnsi="Arial" w:cs="Arial"/>
          <w:b/>
          <w:bCs/>
          <w:color w:val="000000"/>
          <w:sz w:val="24"/>
          <w:szCs w:val="24"/>
        </w:rPr>
      </w:pPr>
      <w:r w:rsidRPr="00E70618">
        <w:rPr>
          <w:rFonts w:ascii="Arial" w:eastAsia="Soberana Sans" w:hAnsi="Arial" w:cs="Arial"/>
          <w:b/>
          <w:bCs/>
          <w:color w:val="000000"/>
          <w:sz w:val="24"/>
          <w:szCs w:val="24"/>
        </w:rPr>
        <w:t>Anexo E</w:t>
      </w:r>
    </w:p>
    <w:tbl>
      <w:tblPr>
        <w:tblStyle w:val="Tablaconcuadrcula"/>
        <w:tblW w:w="5000" w:type="pct"/>
        <w:tblLook w:val="04A0" w:firstRow="1" w:lastRow="0" w:firstColumn="1" w:lastColumn="0" w:noHBand="0" w:noVBand="1"/>
      </w:tblPr>
      <w:tblGrid>
        <w:gridCol w:w="410"/>
        <w:gridCol w:w="843"/>
        <w:gridCol w:w="948"/>
        <w:gridCol w:w="822"/>
        <w:gridCol w:w="899"/>
        <w:gridCol w:w="634"/>
        <w:gridCol w:w="843"/>
        <w:gridCol w:w="809"/>
        <w:gridCol w:w="620"/>
        <w:gridCol w:w="948"/>
        <w:gridCol w:w="1052"/>
      </w:tblGrid>
      <w:tr w:rsidR="00E70618" w:rsidRPr="00E70618" w14:paraId="768BA183" w14:textId="77777777" w:rsidTr="00E72EBA">
        <w:tc>
          <w:tcPr>
            <w:tcW w:w="5000" w:type="pct"/>
            <w:gridSpan w:val="11"/>
          </w:tcPr>
          <w:p w14:paraId="1A34CC3B" w14:textId="77777777" w:rsidR="00E70618" w:rsidRPr="00E70618" w:rsidRDefault="00E70618" w:rsidP="00E70618">
            <w:pPr>
              <w:widowControl w:val="0"/>
              <w:spacing w:after="0" w:line="240" w:lineRule="auto"/>
              <w:jc w:val="center"/>
              <w:rPr>
                <w:rFonts w:ascii="Arial" w:hAnsi="Arial" w:cs="Arial"/>
                <w:b/>
                <w:bCs/>
                <w:color w:val="000000" w:themeColor="text1"/>
                <w:sz w:val="20"/>
                <w:szCs w:val="18"/>
              </w:rPr>
            </w:pPr>
            <w:r w:rsidRPr="00E70618">
              <w:rPr>
                <w:rFonts w:ascii="Arial" w:hAnsi="Arial" w:cs="Arial"/>
                <w:b/>
                <w:bCs/>
                <w:color w:val="000000" w:themeColor="text1"/>
                <w:sz w:val="20"/>
                <w:szCs w:val="18"/>
              </w:rPr>
              <w:t>Avance al documento institucional</w:t>
            </w:r>
          </w:p>
        </w:tc>
      </w:tr>
      <w:tr w:rsidR="00E70618" w:rsidRPr="00E70618" w14:paraId="14BDD6D7" w14:textId="77777777" w:rsidTr="00E72EBA">
        <w:tc>
          <w:tcPr>
            <w:tcW w:w="5000" w:type="pct"/>
            <w:gridSpan w:val="11"/>
          </w:tcPr>
          <w:p w14:paraId="65C013A0" w14:textId="77777777" w:rsidR="00E70618" w:rsidRPr="00E70618" w:rsidRDefault="00E70618" w:rsidP="00E70618">
            <w:pPr>
              <w:widowControl w:val="0"/>
              <w:spacing w:after="0" w:line="240" w:lineRule="auto"/>
              <w:jc w:val="both"/>
              <w:rPr>
                <w:rFonts w:ascii="Arial" w:hAnsi="Arial" w:cs="Arial"/>
                <w:color w:val="000000" w:themeColor="text1"/>
                <w:sz w:val="20"/>
                <w:szCs w:val="18"/>
              </w:rPr>
            </w:pPr>
            <w:r w:rsidRPr="00E70618">
              <w:rPr>
                <w:rFonts w:ascii="Arial" w:hAnsi="Arial" w:cs="Arial"/>
                <w:color w:val="000000" w:themeColor="text1"/>
                <w:sz w:val="20"/>
                <w:szCs w:val="18"/>
              </w:rPr>
              <w:t>Seguimiento a Aspectos Susceptibles de Mejora, clasificados como institucionales, derivados de las evaluaciones externas</w:t>
            </w:r>
          </w:p>
        </w:tc>
      </w:tr>
      <w:tr w:rsidR="00E70618" w:rsidRPr="00E70618" w14:paraId="416F9322" w14:textId="77777777" w:rsidTr="00E72EBA">
        <w:tc>
          <w:tcPr>
            <w:tcW w:w="5000" w:type="pct"/>
            <w:gridSpan w:val="11"/>
          </w:tcPr>
          <w:p w14:paraId="51E7B74B" w14:textId="77777777" w:rsidR="00E70618" w:rsidRPr="00E70618" w:rsidRDefault="00E70618" w:rsidP="00E70618">
            <w:pPr>
              <w:widowControl w:val="0"/>
              <w:spacing w:after="0" w:line="240" w:lineRule="auto"/>
              <w:jc w:val="both"/>
              <w:rPr>
                <w:rFonts w:ascii="Arial" w:hAnsi="Arial" w:cs="Arial"/>
                <w:color w:val="000000" w:themeColor="text1"/>
                <w:sz w:val="20"/>
                <w:szCs w:val="18"/>
              </w:rPr>
            </w:pPr>
            <w:r w:rsidRPr="00E70618">
              <w:rPr>
                <w:rFonts w:ascii="Arial" w:hAnsi="Arial" w:cs="Arial"/>
                <w:color w:val="000000" w:themeColor="text1"/>
                <w:sz w:val="20"/>
                <w:szCs w:val="18"/>
              </w:rPr>
              <w:t xml:space="preserve">Nombre de la secretaría, dependencia o entidad responsable del </w:t>
            </w:r>
            <w:proofErr w:type="spellStart"/>
            <w:r w:rsidRPr="00E70618">
              <w:rPr>
                <w:rFonts w:ascii="Arial" w:hAnsi="Arial" w:cs="Arial"/>
                <w:color w:val="000000" w:themeColor="text1"/>
                <w:sz w:val="20"/>
                <w:szCs w:val="18"/>
              </w:rPr>
              <w:t>Pp</w:t>
            </w:r>
            <w:proofErr w:type="spellEnd"/>
            <w:r w:rsidRPr="00E70618">
              <w:rPr>
                <w:rFonts w:ascii="Arial" w:hAnsi="Arial" w:cs="Arial"/>
                <w:color w:val="000000" w:themeColor="text1"/>
                <w:sz w:val="20"/>
                <w:szCs w:val="18"/>
              </w:rPr>
              <w:t xml:space="preserve"> o Fondo:</w:t>
            </w:r>
          </w:p>
        </w:tc>
      </w:tr>
      <w:tr w:rsidR="00E70618" w:rsidRPr="00E70618" w14:paraId="098C489F" w14:textId="77777777" w:rsidTr="00E72EBA">
        <w:tc>
          <w:tcPr>
            <w:tcW w:w="5000" w:type="pct"/>
            <w:gridSpan w:val="11"/>
          </w:tcPr>
          <w:p w14:paraId="706C65DA" w14:textId="77777777" w:rsidR="00E70618" w:rsidRPr="00E70618" w:rsidRDefault="00E70618" w:rsidP="00E70618">
            <w:pPr>
              <w:widowControl w:val="0"/>
              <w:spacing w:after="0" w:line="240" w:lineRule="auto"/>
              <w:jc w:val="both"/>
              <w:rPr>
                <w:rFonts w:ascii="Arial" w:hAnsi="Arial" w:cs="Arial"/>
                <w:color w:val="000000" w:themeColor="text1"/>
                <w:sz w:val="20"/>
                <w:szCs w:val="18"/>
              </w:rPr>
            </w:pPr>
            <w:r w:rsidRPr="00E70618">
              <w:rPr>
                <w:rFonts w:ascii="Arial" w:hAnsi="Arial" w:cs="Arial"/>
                <w:color w:val="000000" w:themeColor="text1"/>
                <w:sz w:val="20"/>
                <w:szCs w:val="18"/>
              </w:rPr>
              <w:t xml:space="preserve">Avance al documento institucional del </w:t>
            </w:r>
            <w:proofErr w:type="spellStart"/>
            <w:r w:rsidRPr="00E70618">
              <w:rPr>
                <w:rFonts w:ascii="Arial" w:hAnsi="Arial" w:cs="Arial"/>
                <w:color w:val="000000" w:themeColor="text1"/>
                <w:sz w:val="20"/>
                <w:szCs w:val="18"/>
              </w:rPr>
              <w:t>Pp</w:t>
            </w:r>
            <w:proofErr w:type="spellEnd"/>
            <w:r w:rsidRPr="00E70618">
              <w:rPr>
                <w:rFonts w:ascii="Arial" w:hAnsi="Arial" w:cs="Arial"/>
                <w:color w:val="000000" w:themeColor="text1"/>
                <w:sz w:val="20"/>
                <w:szCs w:val="18"/>
              </w:rPr>
              <w:t xml:space="preserve"> o Fondo:</w:t>
            </w:r>
          </w:p>
        </w:tc>
      </w:tr>
      <w:tr w:rsidR="00E70618" w:rsidRPr="00E70618" w14:paraId="46FCA7D1" w14:textId="77777777" w:rsidTr="0082592B">
        <w:tc>
          <w:tcPr>
            <w:tcW w:w="232" w:type="pct"/>
          </w:tcPr>
          <w:p w14:paraId="65CAA8F1" w14:textId="77777777" w:rsidR="00E70618" w:rsidRPr="00E70618" w:rsidRDefault="00E70618" w:rsidP="00E70618">
            <w:pPr>
              <w:widowControl w:val="0"/>
              <w:spacing w:after="0" w:line="240" w:lineRule="auto"/>
              <w:jc w:val="both"/>
              <w:rPr>
                <w:rFonts w:ascii="Arial" w:hAnsi="Arial" w:cs="Arial"/>
                <w:color w:val="000000" w:themeColor="text1"/>
                <w:sz w:val="20"/>
                <w:szCs w:val="18"/>
              </w:rPr>
            </w:pPr>
            <w:r w:rsidRPr="00E70618">
              <w:rPr>
                <w:rFonts w:ascii="Arial" w:hAnsi="Arial" w:cs="Arial"/>
                <w:color w:val="000000" w:themeColor="text1"/>
                <w:sz w:val="20"/>
                <w:szCs w:val="18"/>
              </w:rPr>
              <w:t>No.</w:t>
            </w:r>
          </w:p>
        </w:tc>
        <w:tc>
          <w:tcPr>
            <w:tcW w:w="477" w:type="pct"/>
          </w:tcPr>
          <w:p w14:paraId="2AC013B2" w14:textId="77777777" w:rsidR="00E70618" w:rsidRPr="00E70618" w:rsidRDefault="00E70618" w:rsidP="00E70618">
            <w:pPr>
              <w:widowControl w:val="0"/>
              <w:spacing w:after="0" w:line="240" w:lineRule="auto"/>
              <w:jc w:val="both"/>
              <w:rPr>
                <w:rFonts w:ascii="Arial" w:hAnsi="Arial" w:cs="Arial"/>
                <w:color w:val="000000" w:themeColor="text1"/>
                <w:sz w:val="20"/>
                <w:szCs w:val="18"/>
              </w:rPr>
            </w:pPr>
            <w:r w:rsidRPr="00E70618">
              <w:rPr>
                <w:rFonts w:ascii="Arial" w:hAnsi="Arial" w:cs="Arial"/>
                <w:color w:val="000000" w:themeColor="text1"/>
                <w:sz w:val="20"/>
                <w:szCs w:val="18"/>
              </w:rPr>
              <w:t>Aspecto susce</w:t>
            </w:r>
            <w:r w:rsidRPr="00E70618">
              <w:rPr>
                <w:rFonts w:ascii="Arial" w:hAnsi="Arial" w:cs="Arial"/>
                <w:color w:val="000000" w:themeColor="text1"/>
                <w:sz w:val="20"/>
                <w:szCs w:val="18"/>
              </w:rPr>
              <w:lastRenderedPageBreak/>
              <w:t>ptible de mejora</w:t>
            </w:r>
          </w:p>
        </w:tc>
        <w:tc>
          <w:tcPr>
            <w:tcW w:w="537" w:type="pct"/>
          </w:tcPr>
          <w:p w14:paraId="25C06DF4" w14:textId="77777777" w:rsidR="00E70618" w:rsidRPr="00E70618" w:rsidRDefault="00E70618" w:rsidP="00E70618">
            <w:pPr>
              <w:widowControl w:val="0"/>
              <w:spacing w:after="0" w:line="240" w:lineRule="auto"/>
              <w:jc w:val="both"/>
              <w:rPr>
                <w:rFonts w:ascii="Arial" w:hAnsi="Arial" w:cs="Arial"/>
                <w:color w:val="000000" w:themeColor="text1"/>
                <w:sz w:val="20"/>
                <w:szCs w:val="18"/>
              </w:rPr>
            </w:pPr>
            <w:r w:rsidRPr="00E70618">
              <w:rPr>
                <w:rFonts w:ascii="Arial" w:hAnsi="Arial" w:cs="Arial"/>
                <w:color w:val="000000" w:themeColor="text1"/>
                <w:sz w:val="20"/>
                <w:szCs w:val="18"/>
              </w:rPr>
              <w:lastRenderedPageBreak/>
              <w:t>Área coordinadora</w:t>
            </w:r>
          </w:p>
        </w:tc>
        <w:tc>
          <w:tcPr>
            <w:tcW w:w="466" w:type="pct"/>
          </w:tcPr>
          <w:p w14:paraId="6246FEC2" w14:textId="77777777" w:rsidR="00E70618" w:rsidRPr="00E70618" w:rsidRDefault="00E70618" w:rsidP="00E70618">
            <w:pPr>
              <w:widowControl w:val="0"/>
              <w:spacing w:after="0" w:line="240" w:lineRule="auto"/>
              <w:jc w:val="both"/>
              <w:rPr>
                <w:rFonts w:ascii="Arial" w:hAnsi="Arial" w:cs="Arial"/>
                <w:color w:val="000000" w:themeColor="text1"/>
                <w:sz w:val="20"/>
                <w:szCs w:val="18"/>
              </w:rPr>
            </w:pPr>
            <w:r w:rsidRPr="00E70618">
              <w:rPr>
                <w:rFonts w:ascii="Arial" w:hAnsi="Arial" w:cs="Arial"/>
                <w:color w:val="000000" w:themeColor="text1"/>
                <w:sz w:val="20"/>
                <w:szCs w:val="18"/>
              </w:rPr>
              <w:t>Acciones a empre</w:t>
            </w:r>
            <w:r w:rsidRPr="00E70618">
              <w:rPr>
                <w:rFonts w:ascii="Arial" w:hAnsi="Arial" w:cs="Arial"/>
                <w:color w:val="000000" w:themeColor="text1"/>
                <w:sz w:val="20"/>
                <w:szCs w:val="18"/>
              </w:rPr>
              <w:lastRenderedPageBreak/>
              <w:t>nder</w:t>
            </w:r>
          </w:p>
        </w:tc>
        <w:tc>
          <w:tcPr>
            <w:tcW w:w="509" w:type="pct"/>
          </w:tcPr>
          <w:p w14:paraId="58A83F80" w14:textId="77777777" w:rsidR="00E70618" w:rsidRPr="00E70618" w:rsidRDefault="00E70618" w:rsidP="00E70618">
            <w:pPr>
              <w:widowControl w:val="0"/>
              <w:spacing w:after="0" w:line="240" w:lineRule="auto"/>
              <w:jc w:val="both"/>
              <w:rPr>
                <w:rFonts w:ascii="Arial" w:hAnsi="Arial" w:cs="Arial"/>
                <w:color w:val="000000" w:themeColor="text1"/>
                <w:sz w:val="20"/>
                <w:szCs w:val="18"/>
              </w:rPr>
            </w:pPr>
            <w:r w:rsidRPr="00E70618">
              <w:rPr>
                <w:rFonts w:ascii="Arial" w:hAnsi="Arial" w:cs="Arial"/>
                <w:color w:val="000000" w:themeColor="text1"/>
                <w:sz w:val="20"/>
                <w:szCs w:val="18"/>
              </w:rPr>
              <w:lastRenderedPageBreak/>
              <w:t>Área responsable</w:t>
            </w:r>
          </w:p>
        </w:tc>
        <w:tc>
          <w:tcPr>
            <w:tcW w:w="359" w:type="pct"/>
          </w:tcPr>
          <w:p w14:paraId="49990856" w14:textId="77777777" w:rsidR="00E70618" w:rsidRPr="00E70618" w:rsidRDefault="00E70618" w:rsidP="00E70618">
            <w:pPr>
              <w:widowControl w:val="0"/>
              <w:spacing w:after="0" w:line="240" w:lineRule="auto"/>
              <w:jc w:val="both"/>
              <w:rPr>
                <w:rFonts w:ascii="Arial" w:hAnsi="Arial" w:cs="Arial"/>
                <w:color w:val="000000" w:themeColor="text1"/>
                <w:sz w:val="20"/>
                <w:szCs w:val="18"/>
              </w:rPr>
            </w:pPr>
            <w:r w:rsidRPr="00E70618">
              <w:rPr>
                <w:rFonts w:ascii="Arial" w:hAnsi="Arial" w:cs="Arial"/>
                <w:color w:val="000000" w:themeColor="text1"/>
                <w:sz w:val="20"/>
                <w:szCs w:val="18"/>
              </w:rPr>
              <w:t xml:space="preserve">Fecha de </w:t>
            </w:r>
            <w:r w:rsidRPr="00E70618">
              <w:rPr>
                <w:rFonts w:ascii="Arial" w:hAnsi="Arial" w:cs="Arial"/>
                <w:color w:val="000000" w:themeColor="text1"/>
                <w:sz w:val="20"/>
                <w:szCs w:val="18"/>
              </w:rPr>
              <w:lastRenderedPageBreak/>
              <w:t>término</w:t>
            </w:r>
          </w:p>
        </w:tc>
        <w:tc>
          <w:tcPr>
            <w:tcW w:w="477" w:type="pct"/>
          </w:tcPr>
          <w:p w14:paraId="0EE1A83B" w14:textId="77777777" w:rsidR="00E70618" w:rsidRPr="00E70618" w:rsidRDefault="00E70618" w:rsidP="00E70618">
            <w:pPr>
              <w:widowControl w:val="0"/>
              <w:spacing w:after="0" w:line="240" w:lineRule="auto"/>
              <w:jc w:val="both"/>
              <w:rPr>
                <w:rFonts w:ascii="Arial" w:hAnsi="Arial" w:cs="Arial"/>
                <w:color w:val="000000" w:themeColor="text1"/>
                <w:sz w:val="20"/>
                <w:szCs w:val="18"/>
              </w:rPr>
            </w:pPr>
            <w:r w:rsidRPr="00E70618">
              <w:rPr>
                <w:rFonts w:ascii="Arial" w:hAnsi="Arial" w:cs="Arial"/>
                <w:color w:val="000000" w:themeColor="text1"/>
                <w:sz w:val="20"/>
                <w:szCs w:val="18"/>
              </w:rPr>
              <w:lastRenderedPageBreak/>
              <w:t>Resultados espera</w:t>
            </w:r>
            <w:r w:rsidRPr="00E70618">
              <w:rPr>
                <w:rFonts w:ascii="Arial" w:hAnsi="Arial" w:cs="Arial"/>
                <w:color w:val="000000" w:themeColor="text1"/>
                <w:sz w:val="20"/>
                <w:szCs w:val="18"/>
              </w:rPr>
              <w:lastRenderedPageBreak/>
              <w:t>dos</w:t>
            </w:r>
          </w:p>
        </w:tc>
        <w:tc>
          <w:tcPr>
            <w:tcW w:w="458" w:type="pct"/>
          </w:tcPr>
          <w:p w14:paraId="01FFA2E0" w14:textId="77777777" w:rsidR="00E70618" w:rsidRPr="00E70618" w:rsidRDefault="00E70618" w:rsidP="00E70618">
            <w:pPr>
              <w:widowControl w:val="0"/>
              <w:spacing w:after="0" w:line="240" w:lineRule="auto"/>
              <w:jc w:val="both"/>
              <w:rPr>
                <w:rFonts w:ascii="Arial" w:hAnsi="Arial" w:cs="Arial"/>
                <w:color w:val="000000" w:themeColor="text1"/>
                <w:sz w:val="20"/>
                <w:szCs w:val="18"/>
              </w:rPr>
            </w:pPr>
            <w:r w:rsidRPr="00E70618">
              <w:rPr>
                <w:rFonts w:ascii="Arial" w:hAnsi="Arial" w:cs="Arial"/>
                <w:color w:val="000000" w:themeColor="text1"/>
                <w:sz w:val="20"/>
                <w:szCs w:val="18"/>
              </w:rPr>
              <w:lastRenderedPageBreak/>
              <w:t xml:space="preserve">Productos y/o </w:t>
            </w:r>
            <w:r w:rsidRPr="00E70618">
              <w:rPr>
                <w:rFonts w:ascii="Arial" w:hAnsi="Arial" w:cs="Arial"/>
                <w:color w:val="000000" w:themeColor="text1"/>
                <w:sz w:val="20"/>
                <w:szCs w:val="18"/>
              </w:rPr>
              <w:lastRenderedPageBreak/>
              <w:t>evidencias</w:t>
            </w:r>
          </w:p>
        </w:tc>
        <w:tc>
          <w:tcPr>
            <w:tcW w:w="351" w:type="pct"/>
          </w:tcPr>
          <w:p w14:paraId="47180AC5" w14:textId="77777777" w:rsidR="00E70618" w:rsidRPr="00E70618" w:rsidRDefault="00E70618" w:rsidP="00E70618">
            <w:pPr>
              <w:widowControl w:val="0"/>
              <w:spacing w:after="0" w:line="240" w:lineRule="auto"/>
              <w:jc w:val="both"/>
              <w:rPr>
                <w:rFonts w:ascii="Arial" w:hAnsi="Arial" w:cs="Arial"/>
                <w:color w:val="000000" w:themeColor="text1"/>
                <w:sz w:val="20"/>
                <w:szCs w:val="18"/>
              </w:rPr>
            </w:pPr>
            <w:r w:rsidRPr="00E70618">
              <w:rPr>
                <w:rFonts w:ascii="Arial" w:hAnsi="Arial" w:cs="Arial"/>
                <w:color w:val="000000" w:themeColor="text1"/>
                <w:sz w:val="20"/>
                <w:szCs w:val="18"/>
              </w:rPr>
              <w:lastRenderedPageBreak/>
              <w:t>% de ava</w:t>
            </w:r>
            <w:r w:rsidRPr="00E70618">
              <w:rPr>
                <w:rFonts w:ascii="Arial" w:hAnsi="Arial" w:cs="Arial"/>
                <w:color w:val="000000" w:themeColor="text1"/>
                <w:sz w:val="20"/>
                <w:szCs w:val="18"/>
              </w:rPr>
              <w:lastRenderedPageBreak/>
              <w:t>nce</w:t>
            </w:r>
          </w:p>
        </w:tc>
        <w:tc>
          <w:tcPr>
            <w:tcW w:w="537" w:type="pct"/>
          </w:tcPr>
          <w:p w14:paraId="00620588" w14:textId="77777777" w:rsidR="00E70618" w:rsidRPr="00E70618" w:rsidRDefault="00E70618" w:rsidP="00E70618">
            <w:pPr>
              <w:widowControl w:val="0"/>
              <w:spacing w:after="0" w:line="240" w:lineRule="auto"/>
              <w:jc w:val="both"/>
              <w:rPr>
                <w:rFonts w:ascii="Arial" w:hAnsi="Arial" w:cs="Arial"/>
                <w:color w:val="000000" w:themeColor="text1"/>
                <w:sz w:val="20"/>
                <w:szCs w:val="18"/>
              </w:rPr>
            </w:pPr>
            <w:r w:rsidRPr="00E70618">
              <w:rPr>
                <w:rFonts w:ascii="Arial" w:hAnsi="Arial" w:cs="Arial"/>
                <w:color w:val="000000" w:themeColor="text1"/>
                <w:sz w:val="20"/>
                <w:szCs w:val="18"/>
              </w:rPr>
              <w:lastRenderedPageBreak/>
              <w:t xml:space="preserve">Identificación del </w:t>
            </w:r>
            <w:r w:rsidRPr="00E70618">
              <w:rPr>
                <w:rFonts w:ascii="Arial" w:hAnsi="Arial" w:cs="Arial"/>
                <w:color w:val="000000" w:themeColor="text1"/>
                <w:sz w:val="20"/>
                <w:szCs w:val="18"/>
              </w:rPr>
              <w:lastRenderedPageBreak/>
              <w:t>documento probatorio</w:t>
            </w:r>
          </w:p>
        </w:tc>
        <w:tc>
          <w:tcPr>
            <w:tcW w:w="596" w:type="pct"/>
          </w:tcPr>
          <w:p w14:paraId="4B7AF458" w14:textId="77777777" w:rsidR="00E70618" w:rsidRPr="00E70618" w:rsidRDefault="00E70618" w:rsidP="00E70618">
            <w:pPr>
              <w:widowControl w:val="0"/>
              <w:spacing w:after="0" w:line="240" w:lineRule="auto"/>
              <w:jc w:val="both"/>
              <w:rPr>
                <w:rFonts w:ascii="Arial" w:hAnsi="Arial" w:cs="Arial"/>
                <w:color w:val="000000" w:themeColor="text1"/>
                <w:sz w:val="20"/>
                <w:szCs w:val="18"/>
              </w:rPr>
            </w:pPr>
            <w:r w:rsidRPr="00E70618">
              <w:rPr>
                <w:rFonts w:ascii="Arial" w:hAnsi="Arial" w:cs="Arial"/>
                <w:color w:val="000000" w:themeColor="text1"/>
                <w:sz w:val="20"/>
                <w:szCs w:val="18"/>
              </w:rPr>
              <w:lastRenderedPageBreak/>
              <w:t>Observaciones</w:t>
            </w:r>
          </w:p>
        </w:tc>
      </w:tr>
    </w:tbl>
    <w:p w14:paraId="3537C792" w14:textId="77777777" w:rsidR="00E70618" w:rsidRDefault="00E70618" w:rsidP="009A4F1D">
      <w:pPr>
        <w:widowControl w:val="0"/>
        <w:spacing w:after="0" w:line="240" w:lineRule="auto"/>
        <w:jc w:val="center"/>
        <w:rPr>
          <w:rFonts w:ascii="Arial" w:eastAsia="Soberana Sans" w:hAnsi="Arial" w:cs="Arial"/>
          <w:b/>
          <w:bCs/>
          <w:color w:val="000000"/>
          <w:sz w:val="24"/>
          <w:szCs w:val="24"/>
        </w:rPr>
      </w:pPr>
    </w:p>
    <w:p w14:paraId="50E2C446" w14:textId="77777777" w:rsidR="0082592B" w:rsidRPr="0082592B" w:rsidRDefault="0082592B" w:rsidP="0082592B">
      <w:pPr>
        <w:widowControl w:val="0"/>
        <w:spacing w:after="0" w:line="240" w:lineRule="auto"/>
        <w:jc w:val="both"/>
        <w:rPr>
          <w:rFonts w:ascii="Arial" w:eastAsia="Soberana Sans" w:hAnsi="Arial" w:cs="Arial"/>
          <w:color w:val="000000"/>
          <w:sz w:val="24"/>
          <w:szCs w:val="24"/>
        </w:rPr>
      </w:pPr>
      <w:r w:rsidRPr="0082592B">
        <w:rPr>
          <w:rFonts w:ascii="Arial" w:eastAsia="Soberana Sans" w:hAnsi="Arial" w:cs="Arial"/>
          <w:color w:val="000000"/>
          <w:sz w:val="24"/>
          <w:szCs w:val="24"/>
        </w:rPr>
        <w:t>De conformidad al Acuerdo por el que se crea y regula la Comisión Coordinadora del Sistema de Evaluación del Desempeño Estatal, en sus artículos 4, 5 fracciones III, IV y V, y 9 fracción IV, así como el artículo 13, fracción II, inciso d), del Acuerdo por el que se Establecen los Lineamientos para la Celebración de Sesiones de los Distintos Órganos Colegiados que Actúan y Participan en la Administración Pública del Estado de Morelos, se expiden los presentes Lineamientos Generales del Sistema de Evaluación del Desempeño Estatal del Poder Ejecutivo del Gobierno del Estado de Morelos, a los veinticinco días del mes de mayo de dos mil veintiséis para los efectos legales que haya lugar.</w:t>
      </w:r>
    </w:p>
    <w:p w14:paraId="3993B08F" w14:textId="77777777" w:rsidR="0082592B" w:rsidRDefault="0082592B" w:rsidP="0082592B">
      <w:pPr>
        <w:widowControl w:val="0"/>
        <w:spacing w:after="0" w:line="240" w:lineRule="auto"/>
        <w:jc w:val="both"/>
        <w:rPr>
          <w:rFonts w:ascii="Arial" w:eastAsia="Soberana Sans" w:hAnsi="Arial" w:cs="Arial"/>
          <w:color w:val="000000"/>
          <w:sz w:val="24"/>
          <w:szCs w:val="24"/>
        </w:rPr>
      </w:pPr>
    </w:p>
    <w:p w14:paraId="269091A4" w14:textId="72A4DBDD"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ATENTAMENTE</w:t>
      </w:r>
    </w:p>
    <w:p w14:paraId="132FFCC0"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INTEGRANTES</w:t>
      </w:r>
    </w:p>
    <w:p w14:paraId="32FFFFC2"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Mario Antonio Caballero Luna</w:t>
      </w:r>
    </w:p>
    <w:p w14:paraId="22037D2F"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Coordinador de Asesores</w:t>
      </w:r>
    </w:p>
    <w:p w14:paraId="7AE64764"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 xml:space="preserve">y Representante de la </w:t>
      </w:r>
      <w:proofErr w:type="gramStart"/>
      <w:r w:rsidRPr="0082592B">
        <w:rPr>
          <w:rFonts w:ascii="Arial" w:eastAsia="Soberana Sans" w:hAnsi="Arial" w:cs="Arial"/>
          <w:b/>
          <w:bCs/>
          <w:color w:val="000000"/>
          <w:sz w:val="24"/>
          <w:szCs w:val="24"/>
        </w:rPr>
        <w:t>Presidenta</w:t>
      </w:r>
      <w:proofErr w:type="gramEnd"/>
    </w:p>
    <w:p w14:paraId="6F4DC6EE"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de la Comisión Coordinadora del Sistema de</w:t>
      </w:r>
    </w:p>
    <w:p w14:paraId="15D57F31"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Evaluación del Desempeño Estatal</w:t>
      </w:r>
    </w:p>
    <w:p w14:paraId="3A7D2F7A"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Freddy Esteban Congo Suárez</w:t>
      </w:r>
    </w:p>
    <w:p w14:paraId="6F932965"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Titular de la Unidad de Planeación</w:t>
      </w:r>
    </w:p>
    <w:p w14:paraId="7BA7EBDE"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 xml:space="preserve">y Representante del </w:t>
      </w:r>
      <w:proofErr w:type="gramStart"/>
      <w:r w:rsidRPr="0082592B">
        <w:rPr>
          <w:rFonts w:ascii="Arial" w:eastAsia="Soberana Sans" w:hAnsi="Arial" w:cs="Arial"/>
          <w:b/>
          <w:bCs/>
          <w:color w:val="000000"/>
          <w:sz w:val="24"/>
          <w:szCs w:val="24"/>
        </w:rPr>
        <w:t>Secretario</w:t>
      </w:r>
      <w:proofErr w:type="gramEnd"/>
    </w:p>
    <w:p w14:paraId="74109E4E"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Técnico de la Comisión Coordinadora del</w:t>
      </w:r>
    </w:p>
    <w:p w14:paraId="3C95FD83"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Sistema de Evaluación del Desempeño Estatal</w:t>
      </w:r>
    </w:p>
    <w:p w14:paraId="612B6913"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Eduardo Moncada Barreda</w:t>
      </w:r>
    </w:p>
    <w:p w14:paraId="596AD99D"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Subsecretario de Buen Gobierno y</w:t>
      </w:r>
    </w:p>
    <w:p w14:paraId="732B4276"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 xml:space="preserve">Representante de la </w:t>
      </w:r>
      <w:proofErr w:type="gramStart"/>
      <w:r w:rsidRPr="0082592B">
        <w:rPr>
          <w:rFonts w:ascii="Arial" w:eastAsia="Soberana Sans" w:hAnsi="Arial" w:cs="Arial"/>
          <w:b/>
          <w:bCs/>
          <w:color w:val="000000"/>
          <w:sz w:val="24"/>
          <w:szCs w:val="24"/>
        </w:rPr>
        <w:t>Secretaria</w:t>
      </w:r>
      <w:proofErr w:type="gramEnd"/>
      <w:r w:rsidRPr="0082592B">
        <w:rPr>
          <w:rFonts w:ascii="Arial" w:eastAsia="Soberana Sans" w:hAnsi="Arial" w:cs="Arial"/>
          <w:b/>
          <w:bCs/>
          <w:color w:val="000000"/>
          <w:sz w:val="24"/>
          <w:szCs w:val="24"/>
        </w:rPr>
        <w:t xml:space="preserve"> Anticorrupción</w:t>
      </w:r>
    </w:p>
    <w:p w14:paraId="5DA18E52"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y Buen Gobierno, Vocal de la Comisión</w:t>
      </w:r>
    </w:p>
    <w:p w14:paraId="19DDB788"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Coordinadora del Sistema de Evaluación del</w:t>
      </w:r>
    </w:p>
    <w:p w14:paraId="69D6AAC7"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Desempeño Estatal</w:t>
      </w:r>
    </w:p>
    <w:p w14:paraId="6B629458"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Carlos Francisco Caltenco Serrano</w:t>
      </w:r>
    </w:p>
    <w:p w14:paraId="3FE1DE11"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Director de la Comisión Estatal</w:t>
      </w:r>
    </w:p>
    <w:p w14:paraId="571113CE"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de Evaluación del Desarrollo Social</w:t>
      </w:r>
    </w:p>
    <w:p w14:paraId="4531B9AD"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w:t>
      </w:r>
      <w:proofErr w:type="spellStart"/>
      <w:r w:rsidRPr="0082592B">
        <w:rPr>
          <w:rFonts w:ascii="Arial" w:eastAsia="Soberana Sans" w:hAnsi="Arial" w:cs="Arial"/>
          <w:b/>
          <w:bCs/>
          <w:color w:val="000000"/>
          <w:sz w:val="24"/>
          <w:szCs w:val="24"/>
        </w:rPr>
        <w:t>COEVAL</w:t>
      </w:r>
      <w:proofErr w:type="spellEnd"/>
      <w:r w:rsidRPr="0082592B">
        <w:rPr>
          <w:rFonts w:ascii="Arial" w:eastAsia="Soberana Sans" w:hAnsi="Arial" w:cs="Arial"/>
          <w:b/>
          <w:bCs/>
          <w:color w:val="000000"/>
          <w:sz w:val="24"/>
          <w:szCs w:val="24"/>
        </w:rPr>
        <w:t>) y Vocal de la Comisión</w:t>
      </w:r>
    </w:p>
    <w:p w14:paraId="1FACF4A5"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Coordinadora del Sistema de Evaluación</w:t>
      </w:r>
    </w:p>
    <w:p w14:paraId="49322CC4" w14:textId="77777777" w:rsidR="0082592B"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lastRenderedPageBreak/>
        <w:t>del Desempeño Estatal</w:t>
      </w:r>
    </w:p>
    <w:p w14:paraId="74C22B7B" w14:textId="24EC3857" w:rsidR="00E70618" w:rsidRPr="0082592B" w:rsidRDefault="0082592B" w:rsidP="0082592B">
      <w:pPr>
        <w:widowControl w:val="0"/>
        <w:spacing w:after="0" w:line="240" w:lineRule="auto"/>
        <w:jc w:val="center"/>
        <w:rPr>
          <w:rFonts w:ascii="Arial" w:eastAsia="Soberana Sans" w:hAnsi="Arial" w:cs="Arial"/>
          <w:b/>
          <w:bCs/>
          <w:color w:val="000000"/>
          <w:sz w:val="24"/>
          <w:szCs w:val="24"/>
        </w:rPr>
      </w:pPr>
      <w:r w:rsidRPr="0082592B">
        <w:rPr>
          <w:rFonts w:ascii="Arial" w:eastAsia="Soberana Sans" w:hAnsi="Arial" w:cs="Arial"/>
          <w:b/>
          <w:bCs/>
          <w:color w:val="000000"/>
          <w:sz w:val="24"/>
          <w:szCs w:val="24"/>
        </w:rPr>
        <w:t>Rúbricas.</w:t>
      </w:r>
    </w:p>
    <w:p w14:paraId="0C0A9257" w14:textId="77777777" w:rsidR="00E70618" w:rsidRPr="00B41417" w:rsidRDefault="00E70618" w:rsidP="009A4F1D">
      <w:pPr>
        <w:widowControl w:val="0"/>
        <w:spacing w:after="0" w:line="240" w:lineRule="auto"/>
        <w:jc w:val="center"/>
        <w:rPr>
          <w:rFonts w:ascii="Arial" w:eastAsia="Soberana Sans" w:hAnsi="Arial" w:cs="Arial"/>
          <w:b/>
          <w:bCs/>
          <w:color w:val="000000"/>
          <w:sz w:val="24"/>
          <w:szCs w:val="24"/>
        </w:rPr>
      </w:pPr>
    </w:p>
    <w:sectPr w:rsidR="00E70618" w:rsidRPr="00B41417" w:rsidSect="00195B4F">
      <w:headerReference w:type="default" r:id="rId9"/>
      <w:footerReference w:type="default" r:id="rId10"/>
      <w:headerReference w:type="first" r:id="rId11"/>
      <w:footerReference w:type="first" r:id="rId12"/>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BC1D0" w14:textId="77777777" w:rsidR="007E64B8" w:rsidRDefault="007E64B8" w:rsidP="00BA5C18">
      <w:pPr>
        <w:spacing w:after="0" w:line="240" w:lineRule="auto"/>
      </w:pPr>
      <w:r>
        <w:separator/>
      </w:r>
    </w:p>
  </w:endnote>
  <w:endnote w:type="continuationSeparator" w:id="0">
    <w:p w14:paraId="39E171A6" w14:textId="77777777" w:rsidR="007E64B8" w:rsidRDefault="007E64B8"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35CD4" w:rsidRPr="00BA5C18" w14:paraId="6AB019B8" w14:textId="77777777" w:rsidTr="00B16428">
      <w:trPr>
        <w:trHeight w:val="154"/>
      </w:trPr>
      <w:tc>
        <w:tcPr>
          <w:tcW w:w="2242" w:type="dxa"/>
        </w:tcPr>
        <w:p w14:paraId="0BB6A88F" w14:textId="77777777" w:rsidR="00035CD4" w:rsidRDefault="00035CD4" w:rsidP="00035CD4">
          <w:pPr>
            <w:pStyle w:val="Piedepgina"/>
            <w:rPr>
              <w:rFonts w:ascii="Arial" w:hAnsi="Arial" w:cs="Arial"/>
              <w:sz w:val="16"/>
              <w:szCs w:val="16"/>
            </w:rPr>
          </w:pPr>
          <w:r>
            <w:rPr>
              <w:rFonts w:ascii="Arial" w:hAnsi="Arial" w:cs="Arial"/>
              <w:sz w:val="16"/>
              <w:szCs w:val="16"/>
            </w:rPr>
            <w:t>Aprobación</w:t>
          </w:r>
        </w:p>
      </w:tc>
      <w:tc>
        <w:tcPr>
          <w:tcW w:w="5413" w:type="dxa"/>
        </w:tcPr>
        <w:p w14:paraId="796D21A1" w14:textId="1791A478" w:rsidR="00035CD4" w:rsidRPr="00DA0215" w:rsidRDefault="00035CD4" w:rsidP="00035CD4">
          <w:pPr>
            <w:pStyle w:val="Piedepgina"/>
            <w:rPr>
              <w:rFonts w:ascii="Arial" w:hAnsi="Arial" w:cs="Arial"/>
              <w:sz w:val="16"/>
              <w:szCs w:val="16"/>
            </w:rPr>
          </w:pPr>
          <w:r>
            <w:rPr>
              <w:rFonts w:ascii="Arial" w:hAnsi="Arial" w:cs="Arial"/>
              <w:sz w:val="16"/>
              <w:szCs w:val="16"/>
            </w:rPr>
            <w:t>2026/</w:t>
          </w:r>
          <w:r w:rsidR="00891E5E">
            <w:rPr>
              <w:rFonts w:ascii="Arial" w:hAnsi="Arial" w:cs="Arial"/>
              <w:sz w:val="16"/>
              <w:szCs w:val="16"/>
            </w:rPr>
            <w:t>05/25</w:t>
          </w:r>
        </w:p>
      </w:tc>
    </w:tr>
    <w:tr w:rsidR="00541E5B" w:rsidRPr="00BA5C18" w14:paraId="75735117" w14:textId="77777777" w:rsidTr="00B16428">
      <w:trPr>
        <w:trHeight w:val="154"/>
      </w:trPr>
      <w:tc>
        <w:tcPr>
          <w:tcW w:w="2242" w:type="dxa"/>
        </w:tcPr>
        <w:p w14:paraId="00D787FB" w14:textId="77777777" w:rsidR="00541E5B" w:rsidRPr="00BA5C18" w:rsidRDefault="00541E5B" w:rsidP="00541E5B">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6122F40E" w:rsidR="00541E5B" w:rsidRPr="00DA0215" w:rsidRDefault="00541E5B" w:rsidP="00541E5B">
          <w:pPr>
            <w:pStyle w:val="Piedepgina"/>
            <w:rPr>
              <w:rFonts w:ascii="Arial" w:hAnsi="Arial" w:cs="Arial"/>
              <w:sz w:val="16"/>
              <w:szCs w:val="16"/>
            </w:rPr>
          </w:pPr>
          <w:r>
            <w:rPr>
              <w:rFonts w:ascii="Arial" w:hAnsi="Arial" w:cs="Arial"/>
              <w:sz w:val="16"/>
              <w:szCs w:val="16"/>
            </w:rPr>
            <w:t>2026/08/</w:t>
          </w:r>
          <w:r w:rsidR="00891E5E">
            <w:rPr>
              <w:rFonts w:ascii="Arial" w:hAnsi="Arial" w:cs="Arial"/>
              <w:sz w:val="16"/>
              <w:szCs w:val="16"/>
            </w:rPr>
            <w:t>26</w:t>
          </w:r>
        </w:p>
      </w:tc>
    </w:tr>
    <w:tr w:rsidR="00541E5B" w:rsidRPr="00BA5C18" w14:paraId="5C1036B4" w14:textId="77777777" w:rsidTr="00B16428">
      <w:trPr>
        <w:trHeight w:val="159"/>
      </w:trPr>
      <w:tc>
        <w:tcPr>
          <w:tcW w:w="2242" w:type="dxa"/>
        </w:tcPr>
        <w:p w14:paraId="77D94838"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0573C3B0" w:rsidR="00541E5B" w:rsidRPr="00DA0215" w:rsidRDefault="00891E5E" w:rsidP="00541E5B">
          <w:pPr>
            <w:pStyle w:val="Piedepgina"/>
            <w:rPr>
              <w:rFonts w:ascii="Arial" w:hAnsi="Arial" w:cs="Arial"/>
              <w:sz w:val="16"/>
              <w:szCs w:val="16"/>
            </w:rPr>
          </w:pPr>
          <w:r>
            <w:rPr>
              <w:rFonts w:ascii="Arial" w:hAnsi="Arial" w:cs="Arial"/>
              <w:sz w:val="16"/>
              <w:szCs w:val="16"/>
            </w:rPr>
            <w:t xml:space="preserve">Poder Ejecutivo del Estado de Morelos. </w:t>
          </w:r>
        </w:p>
      </w:tc>
    </w:tr>
    <w:tr w:rsidR="00541E5B" w:rsidRPr="00BA5C18" w14:paraId="64B4F1C3" w14:textId="77777777" w:rsidTr="00B16428">
      <w:trPr>
        <w:trHeight w:val="179"/>
      </w:trPr>
      <w:tc>
        <w:tcPr>
          <w:tcW w:w="2242" w:type="dxa"/>
        </w:tcPr>
        <w:p w14:paraId="750F8156"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5E898DBF" w:rsidR="00541E5B" w:rsidRPr="00DA0215" w:rsidRDefault="00541E5B" w:rsidP="00541E5B">
          <w:pPr>
            <w:pStyle w:val="Piedepgina"/>
            <w:rPr>
              <w:rFonts w:ascii="Arial" w:hAnsi="Arial" w:cs="Arial"/>
              <w:sz w:val="16"/>
              <w:szCs w:val="16"/>
            </w:rPr>
          </w:pPr>
          <w:proofErr w:type="gramStart"/>
          <w:r>
            <w:rPr>
              <w:rFonts w:ascii="Arial" w:hAnsi="Arial" w:cs="Arial"/>
              <w:sz w:val="16"/>
              <w:szCs w:val="16"/>
            </w:rPr>
            <w:t>659</w:t>
          </w:r>
          <w:r w:rsidR="00891E5E">
            <w:rPr>
              <w:rFonts w:ascii="Arial" w:hAnsi="Arial" w:cs="Arial"/>
              <w:sz w:val="16"/>
              <w:szCs w:val="16"/>
            </w:rPr>
            <w:t xml:space="preserve">5 </w:t>
          </w:r>
          <w:r>
            <w:rPr>
              <w:rFonts w:ascii="Arial" w:hAnsi="Arial" w:cs="Arial"/>
              <w:sz w:val="16"/>
              <w:szCs w:val="16"/>
            </w:rPr>
            <w:t xml:space="preserve"> </w:t>
          </w:r>
          <w:r w:rsidRPr="00DA0215">
            <w:rPr>
              <w:rFonts w:ascii="Arial" w:hAnsi="Arial" w:cs="Arial"/>
              <w:sz w:val="16"/>
              <w:szCs w:val="16"/>
            </w:rPr>
            <w:t>“</w:t>
          </w:r>
          <w:proofErr w:type="gramEnd"/>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13068" w:type="dxa"/>
      <w:tblInd w:w="-851" w:type="dxa"/>
      <w:tblLook w:val="04A0" w:firstRow="1" w:lastRow="0" w:firstColumn="1" w:lastColumn="0" w:noHBand="0" w:noVBand="1"/>
    </w:tblPr>
    <w:tblGrid>
      <w:gridCol w:w="2242"/>
      <w:gridCol w:w="5413"/>
      <w:gridCol w:w="5413"/>
    </w:tblGrid>
    <w:tr w:rsidR="00891E5E" w:rsidRPr="00BA5C18" w14:paraId="105D9F5E" w14:textId="77777777" w:rsidTr="00891E5E">
      <w:trPr>
        <w:trHeight w:val="154"/>
      </w:trPr>
      <w:tc>
        <w:tcPr>
          <w:tcW w:w="2242" w:type="dxa"/>
        </w:tcPr>
        <w:p w14:paraId="5269CDC6" w14:textId="77777777" w:rsidR="00891E5E" w:rsidRDefault="00891E5E" w:rsidP="00891E5E">
          <w:pPr>
            <w:pStyle w:val="Piedepgina"/>
            <w:rPr>
              <w:rFonts w:ascii="Arial" w:hAnsi="Arial" w:cs="Arial"/>
              <w:sz w:val="16"/>
              <w:szCs w:val="16"/>
            </w:rPr>
          </w:pPr>
          <w:r>
            <w:rPr>
              <w:rFonts w:ascii="Arial" w:hAnsi="Arial" w:cs="Arial"/>
              <w:sz w:val="16"/>
              <w:szCs w:val="16"/>
            </w:rPr>
            <w:t>Aprobación</w:t>
          </w:r>
        </w:p>
      </w:tc>
      <w:tc>
        <w:tcPr>
          <w:tcW w:w="5413" w:type="dxa"/>
        </w:tcPr>
        <w:p w14:paraId="6046E43D" w14:textId="0F2A45AA" w:rsidR="00891E5E" w:rsidRDefault="00891E5E" w:rsidP="00891E5E">
          <w:pPr>
            <w:pStyle w:val="Piedepgina"/>
            <w:rPr>
              <w:rFonts w:ascii="Arial" w:hAnsi="Arial" w:cs="Arial"/>
              <w:sz w:val="16"/>
              <w:szCs w:val="16"/>
            </w:rPr>
          </w:pPr>
          <w:r>
            <w:rPr>
              <w:rFonts w:ascii="Arial" w:hAnsi="Arial" w:cs="Arial"/>
              <w:sz w:val="16"/>
              <w:szCs w:val="16"/>
            </w:rPr>
            <w:t>2026/05/25</w:t>
          </w:r>
        </w:p>
      </w:tc>
      <w:tc>
        <w:tcPr>
          <w:tcW w:w="5413" w:type="dxa"/>
        </w:tcPr>
        <w:p w14:paraId="40081014" w14:textId="4FA86B11" w:rsidR="00891E5E" w:rsidRDefault="00891E5E" w:rsidP="00891E5E">
          <w:pPr>
            <w:pStyle w:val="Piedepgina"/>
            <w:rPr>
              <w:rFonts w:ascii="Arial" w:hAnsi="Arial" w:cs="Arial"/>
              <w:sz w:val="16"/>
              <w:szCs w:val="16"/>
            </w:rPr>
          </w:pPr>
        </w:p>
      </w:tc>
    </w:tr>
    <w:tr w:rsidR="00891E5E" w:rsidRPr="00BA5C18" w14:paraId="4C9EE6D8" w14:textId="77777777" w:rsidTr="00891E5E">
      <w:trPr>
        <w:trHeight w:val="154"/>
      </w:trPr>
      <w:tc>
        <w:tcPr>
          <w:tcW w:w="2242" w:type="dxa"/>
        </w:tcPr>
        <w:p w14:paraId="72B7934A" w14:textId="77777777" w:rsidR="00891E5E" w:rsidRPr="00BA5C18" w:rsidRDefault="00891E5E" w:rsidP="00891E5E">
          <w:pPr>
            <w:pStyle w:val="Piedepgina"/>
            <w:rPr>
              <w:rFonts w:ascii="Arial" w:hAnsi="Arial" w:cs="Arial"/>
              <w:sz w:val="16"/>
              <w:szCs w:val="16"/>
            </w:rPr>
          </w:pPr>
          <w:r>
            <w:rPr>
              <w:rFonts w:ascii="Arial" w:hAnsi="Arial" w:cs="Arial"/>
              <w:sz w:val="16"/>
              <w:szCs w:val="16"/>
            </w:rPr>
            <w:t>Publicación</w:t>
          </w:r>
        </w:p>
      </w:tc>
      <w:tc>
        <w:tcPr>
          <w:tcW w:w="5413" w:type="dxa"/>
        </w:tcPr>
        <w:p w14:paraId="43898FD5" w14:textId="63BF3B62" w:rsidR="00891E5E" w:rsidRDefault="00891E5E" w:rsidP="00891E5E">
          <w:pPr>
            <w:pStyle w:val="Piedepgina"/>
            <w:rPr>
              <w:rFonts w:ascii="Arial" w:hAnsi="Arial" w:cs="Arial"/>
              <w:sz w:val="16"/>
              <w:szCs w:val="16"/>
            </w:rPr>
          </w:pPr>
          <w:r>
            <w:rPr>
              <w:rFonts w:ascii="Arial" w:hAnsi="Arial" w:cs="Arial"/>
              <w:sz w:val="16"/>
              <w:szCs w:val="16"/>
            </w:rPr>
            <w:t>2026/08/26</w:t>
          </w:r>
        </w:p>
      </w:tc>
      <w:tc>
        <w:tcPr>
          <w:tcW w:w="5413" w:type="dxa"/>
        </w:tcPr>
        <w:p w14:paraId="079A7C4A" w14:textId="0B2049AA" w:rsidR="00891E5E" w:rsidRPr="00BA5C18" w:rsidRDefault="00891E5E" w:rsidP="00891E5E">
          <w:pPr>
            <w:pStyle w:val="Piedepgina"/>
            <w:rPr>
              <w:rFonts w:ascii="Arial" w:hAnsi="Arial" w:cs="Arial"/>
              <w:sz w:val="16"/>
              <w:szCs w:val="16"/>
            </w:rPr>
          </w:pPr>
        </w:p>
      </w:tc>
    </w:tr>
    <w:tr w:rsidR="00891E5E" w:rsidRPr="00BA5C18" w14:paraId="2921D936" w14:textId="77777777" w:rsidTr="00891E5E">
      <w:trPr>
        <w:trHeight w:val="159"/>
      </w:trPr>
      <w:tc>
        <w:tcPr>
          <w:tcW w:w="2242" w:type="dxa"/>
        </w:tcPr>
        <w:p w14:paraId="61F968FC" w14:textId="77777777" w:rsidR="00891E5E" w:rsidRPr="00BA5C18" w:rsidRDefault="00891E5E" w:rsidP="00891E5E">
          <w:pPr>
            <w:pStyle w:val="Piedepgina"/>
            <w:rPr>
              <w:rFonts w:ascii="Arial" w:hAnsi="Arial" w:cs="Arial"/>
              <w:sz w:val="16"/>
              <w:szCs w:val="16"/>
            </w:rPr>
          </w:pPr>
          <w:r w:rsidRPr="00BA5C18">
            <w:rPr>
              <w:rFonts w:ascii="Arial" w:hAnsi="Arial" w:cs="Arial"/>
              <w:sz w:val="16"/>
              <w:szCs w:val="16"/>
            </w:rPr>
            <w:t>Expidió</w:t>
          </w:r>
        </w:p>
      </w:tc>
      <w:tc>
        <w:tcPr>
          <w:tcW w:w="5413" w:type="dxa"/>
        </w:tcPr>
        <w:p w14:paraId="63B58A56" w14:textId="3A561A62" w:rsidR="00891E5E" w:rsidRDefault="00891E5E" w:rsidP="00891E5E">
          <w:pPr>
            <w:pStyle w:val="Piedepgina"/>
            <w:rPr>
              <w:rFonts w:ascii="Arial" w:hAnsi="Arial" w:cs="Arial"/>
              <w:sz w:val="16"/>
              <w:szCs w:val="16"/>
            </w:rPr>
          </w:pPr>
          <w:r>
            <w:rPr>
              <w:rFonts w:ascii="Arial" w:hAnsi="Arial" w:cs="Arial"/>
              <w:sz w:val="16"/>
              <w:szCs w:val="16"/>
            </w:rPr>
            <w:t xml:space="preserve">Poder Ejecutivo del Estado de Morelos. </w:t>
          </w:r>
        </w:p>
      </w:tc>
      <w:tc>
        <w:tcPr>
          <w:tcW w:w="5413" w:type="dxa"/>
        </w:tcPr>
        <w:p w14:paraId="383D7798" w14:textId="70B6B41B" w:rsidR="00891E5E" w:rsidRPr="00BA5C18" w:rsidRDefault="00891E5E" w:rsidP="00891E5E">
          <w:pPr>
            <w:pStyle w:val="Piedepgina"/>
            <w:rPr>
              <w:rFonts w:ascii="Arial" w:hAnsi="Arial" w:cs="Arial"/>
              <w:sz w:val="16"/>
              <w:szCs w:val="16"/>
            </w:rPr>
          </w:pPr>
        </w:p>
      </w:tc>
    </w:tr>
    <w:tr w:rsidR="00891E5E" w:rsidRPr="00BA5C18" w14:paraId="2ECB5830" w14:textId="77777777" w:rsidTr="00891E5E">
      <w:trPr>
        <w:trHeight w:val="179"/>
      </w:trPr>
      <w:tc>
        <w:tcPr>
          <w:tcW w:w="2242" w:type="dxa"/>
        </w:tcPr>
        <w:p w14:paraId="1296C20A" w14:textId="77777777" w:rsidR="00891E5E" w:rsidRPr="00BA5C18" w:rsidRDefault="00891E5E" w:rsidP="00891E5E">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0ED6F84B" w14:textId="143EFE24" w:rsidR="00891E5E" w:rsidRDefault="00891E5E" w:rsidP="00891E5E">
          <w:pPr>
            <w:pStyle w:val="Piedepgina"/>
            <w:rPr>
              <w:rFonts w:ascii="Arial" w:hAnsi="Arial" w:cs="Arial"/>
              <w:sz w:val="16"/>
              <w:szCs w:val="16"/>
            </w:rPr>
          </w:pPr>
          <w:proofErr w:type="gramStart"/>
          <w:r>
            <w:rPr>
              <w:rFonts w:ascii="Arial" w:hAnsi="Arial" w:cs="Arial"/>
              <w:sz w:val="16"/>
              <w:szCs w:val="16"/>
            </w:rPr>
            <w:t xml:space="preserve">6595  </w:t>
          </w:r>
          <w:r w:rsidRPr="00DA0215">
            <w:rPr>
              <w:rFonts w:ascii="Arial" w:hAnsi="Arial" w:cs="Arial"/>
              <w:sz w:val="16"/>
              <w:szCs w:val="16"/>
            </w:rPr>
            <w:t>“</w:t>
          </w:r>
          <w:proofErr w:type="gramEnd"/>
          <w:r w:rsidRPr="00DA0215">
            <w:rPr>
              <w:rFonts w:ascii="Arial" w:hAnsi="Arial" w:cs="Arial"/>
              <w:sz w:val="16"/>
              <w:szCs w:val="16"/>
            </w:rPr>
            <w:t>Tierra y Libertad”</w:t>
          </w:r>
        </w:p>
      </w:tc>
      <w:tc>
        <w:tcPr>
          <w:tcW w:w="5413" w:type="dxa"/>
        </w:tcPr>
        <w:p w14:paraId="3C9EAFCE" w14:textId="2C28563D" w:rsidR="00891E5E" w:rsidRPr="00BA5C18" w:rsidRDefault="00891E5E" w:rsidP="00891E5E">
          <w:pPr>
            <w:pStyle w:val="Piedepgina"/>
            <w:rPr>
              <w:rFonts w:ascii="Arial" w:hAnsi="Arial" w:cs="Arial"/>
              <w:sz w:val="16"/>
              <w:szCs w:val="16"/>
            </w:rPr>
          </w:pP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1331E" w14:textId="77777777" w:rsidR="007E64B8" w:rsidRDefault="007E64B8" w:rsidP="00BA5C18">
      <w:pPr>
        <w:spacing w:after="0" w:line="240" w:lineRule="auto"/>
      </w:pPr>
      <w:r>
        <w:separator/>
      </w:r>
    </w:p>
  </w:footnote>
  <w:footnote w:type="continuationSeparator" w:id="0">
    <w:p w14:paraId="774551CE" w14:textId="77777777" w:rsidR="007E64B8" w:rsidRDefault="007E64B8"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1316C66F">
              <wp:simplePos x="0" y="0"/>
              <wp:positionH relativeFrom="column">
                <wp:posOffset>234315</wp:posOffset>
              </wp:positionH>
              <wp:positionV relativeFrom="paragraph">
                <wp:posOffset>-98898</wp:posOffset>
              </wp:positionV>
              <wp:extent cx="6084570" cy="295275"/>
              <wp:effectExtent l="0" t="0" r="0" b="952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8E8B0" w14:textId="20B44848" w:rsidR="009C173E" w:rsidRPr="00CA3B0A" w:rsidRDefault="009342A2" w:rsidP="009342A2">
                          <w:pPr>
                            <w:widowControl w:val="0"/>
                            <w:spacing w:after="0" w:line="240" w:lineRule="auto"/>
                            <w:rPr>
                              <w:rFonts w:ascii="Arial" w:hAnsi="Arial" w:cs="Arial"/>
                              <w:color w:val="000000"/>
                              <w:sz w:val="14"/>
                              <w:szCs w:val="14"/>
                              <w:lang w:eastAsia="ar-SA"/>
                            </w:rPr>
                          </w:pPr>
                          <w:r w:rsidRPr="009342A2">
                            <w:rPr>
                              <w:rFonts w:ascii="Arial" w:hAnsi="Arial" w:cs="Arial"/>
                              <w:color w:val="000000"/>
                              <w:sz w:val="14"/>
                              <w:szCs w:val="14"/>
                              <w:lang w:eastAsia="ar-SA"/>
                            </w:rPr>
                            <w:t>Lineamientos generales para el seguimiento de los aspectos susceptibles de mejora derivados de evaluaciones a los programas presupuestarios y fondos del ramo 33 del Poder Ejecutivo del Gobierno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8.45pt;margin-top:-7.8pt;width:479.1pt;height:23.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" filled="f" stroked="f">
              <v:textbox>
                <w:txbxContent>
                  <w:p w14:paraId="3698E8B0" w14:textId="20B44848" w:rsidR="009C173E" w:rsidRPr="00CA3B0A" w:rsidRDefault="009342A2" w:rsidP="009342A2">
                    <w:pPr>
                      <w:widowControl w:val="0"/>
                      <w:spacing w:after="0" w:line="240" w:lineRule="auto"/>
                      <w:rPr>
                        <w:rFonts w:ascii="Arial" w:hAnsi="Arial" w:cs="Arial"/>
                        <w:color w:val="000000"/>
                        <w:sz w:val="14"/>
                        <w:szCs w:val="14"/>
                        <w:lang w:eastAsia="ar-SA"/>
                      </w:rPr>
                    </w:pPr>
                    <w:r w:rsidRPr="009342A2">
                      <w:rPr>
                        <w:rFonts w:ascii="Arial" w:hAnsi="Arial" w:cs="Arial"/>
                        <w:color w:val="000000"/>
                        <w:sz w:val="14"/>
                        <w:szCs w:val="14"/>
                        <w:lang w:eastAsia="ar-SA"/>
                      </w:rPr>
                      <w:t>Lineamientos generales para el seguimiento de los aspectos susceptibles de mejora derivados de evaluaciones a los programas presupuestarios y fondos del ramo 33 del Poder Ejecutivo del Gobierno del Estado de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411093E9">
              <wp:simplePos x="0" y="0"/>
              <wp:positionH relativeFrom="column">
                <wp:posOffset>-689610</wp:posOffset>
              </wp:positionH>
              <wp:positionV relativeFrom="paragraph">
                <wp:posOffset>-81753</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791AB" w14:textId="71600A89" w:rsidR="009C173E" w:rsidRPr="00CA3B0A" w:rsidRDefault="009342A2" w:rsidP="009342A2">
                          <w:pPr>
                            <w:widowControl w:val="0"/>
                            <w:spacing w:after="0" w:line="240" w:lineRule="auto"/>
                            <w:rPr>
                              <w:rFonts w:ascii="Arial" w:hAnsi="Arial" w:cs="Arial"/>
                              <w:color w:val="000000"/>
                              <w:sz w:val="14"/>
                              <w:szCs w:val="14"/>
                              <w:lang w:eastAsia="ar-SA"/>
                            </w:rPr>
                          </w:pPr>
                          <w:r w:rsidRPr="009342A2">
                            <w:rPr>
                              <w:rFonts w:ascii="Arial" w:hAnsi="Arial" w:cs="Arial"/>
                              <w:color w:val="000000"/>
                              <w:sz w:val="14"/>
                              <w:szCs w:val="14"/>
                              <w:lang w:eastAsia="ar-SA"/>
                            </w:rPr>
                            <w:t>Lineamientos generales para el seguimiento de los aspectos susceptibles de mejora derivados de evaluaciones a los programas presupuestarios y fondos del ramo 33 del</w:t>
                          </w:r>
                          <w:r>
                            <w:rPr>
                              <w:rFonts w:ascii="Arial" w:hAnsi="Arial" w:cs="Arial"/>
                              <w:color w:val="000000"/>
                              <w:sz w:val="14"/>
                              <w:szCs w:val="14"/>
                              <w:lang w:eastAsia="ar-SA"/>
                            </w:rPr>
                            <w:t xml:space="preserve"> </w:t>
                          </w:r>
                          <w:r w:rsidRPr="009342A2">
                            <w:rPr>
                              <w:rFonts w:ascii="Arial" w:hAnsi="Arial" w:cs="Arial"/>
                              <w:color w:val="000000"/>
                              <w:sz w:val="14"/>
                              <w:szCs w:val="14"/>
                              <w:lang w:eastAsia="ar-SA"/>
                            </w:rPr>
                            <w:t>Poder Ejecutivo del Gobierno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4.3pt;margin-top:-6.4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" filled="f" stroked="f">
              <v:textbox>
                <w:txbxContent>
                  <w:p w14:paraId="19A791AB" w14:textId="71600A89" w:rsidR="009C173E" w:rsidRPr="00CA3B0A" w:rsidRDefault="009342A2" w:rsidP="009342A2">
                    <w:pPr>
                      <w:widowControl w:val="0"/>
                      <w:spacing w:after="0" w:line="240" w:lineRule="auto"/>
                      <w:rPr>
                        <w:rFonts w:ascii="Arial" w:hAnsi="Arial" w:cs="Arial"/>
                        <w:color w:val="000000"/>
                        <w:sz w:val="14"/>
                        <w:szCs w:val="14"/>
                        <w:lang w:eastAsia="ar-SA"/>
                      </w:rPr>
                    </w:pPr>
                    <w:r w:rsidRPr="009342A2">
                      <w:rPr>
                        <w:rFonts w:ascii="Arial" w:hAnsi="Arial" w:cs="Arial"/>
                        <w:color w:val="000000"/>
                        <w:sz w:val="14"/>
                        <w:szCs w:val="14"/>
                        <w:lang w:eastAsia="ar-SA"/>
                      </w:rPr>
                      <w:t>Lineamientos generales para el seguimiento de los aspectos susceptibles de mejora derivados de evaluaciones a los programas presupuestarios y fondos del ramo 33 del</w:t>
                    </w:r>
                    <w:r>
                      <w:rPr>
                        <w:rFonts w:ascii="Arial" w:hAnsi="Arial" w:cs="Arial"/>
                        <w:color w:val="000000"/>
                        <w:sz w:val="14"/>
                        <w:szCs w:val="14"/>
                        <w:lang w:eastAsia="ar-SA"/>
                      </w:rPr>
                      <w:t xml:space="preserve"> </w:t>
                    </w:r>
                    <w:r w:rsidRPr="009342A2">
                      <w:rPr>
                        <w:rFonts w:ascii="Arial" w:hAnsi="Arial" w:cs="Arial"/>
                        <w:color w:val="000000"/>
                        <w:sz w:val="14"/>
                        <w:szCs w:val="14"/>
                        <w:lang w:eastAsia="ar-SA"/>
                      </w:rPr>
                      <w:t>Poder Ejecutivo del Gobierno del Estado de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3F6CCA"/>
    <w:multiLevelType w:val="hybridMultilevel"/>
    <w:tmpl w:val="15547B5C"/>
    <w:lvl w:ilvl="0" w:tplc="E1F873D4">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F2E55F1"/>
    <w:multiLevelType w:val="hybridMultilevel"/>
    <w:tmpl w:val="9494942C"/>
    <w:lvl w:ilvl="0" w:tplc="2B302A0C">
      <w:start w:val="1"/>
      <w:numFmt w:val="lowerLetter"/>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74C2433"/>
    <w:multiLevelType w:val="hybridMultilevel"/>
    <w:tmpl w:val="238E651A"/>
    <w:lvl w:ilvl="0" w:tplc="5770BDC0">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9"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0"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11" w15:restartNumberingAfterBreak="0">
    <w:nsid w:val="5B6C1044"/>
    <w:multiLevelType w:val="hybridMultilevel"/>
    <w:tmpl w:val="2B3C17A0"/>
    <w:lvl w:ilvl="0" w:tplc="82BAABCC">
      <w:start w:val="1"/>
      <w:numFmt w:val="lowerLetter"/>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FD2586E"/>
    <w:multiLevelType w:val="hybridMultilevel"/>
    <w:tmpl w:val="4AE6C8DA"/>
    <w:lvl w:ilvl="0" w:tplc="09B01844">
      <w:start w:val="1"/>
      <w:numFmt w:val="lowerLetter"/>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14"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num w:numId="1" w16cid:durableId="67702689">
    <w:abstractNumId w:val="9"/>
  </w:num>
  <w:num w:numId="2" w16cid:durableId="1827360898">
    <w:abstractNumId w:val="8"/>
  </w:num>
  <w:num w:numId="3" w16cid:durableId="1104421591">
    <w:abstractNumId w:val="10"/>
  </w:num>
  <w:num w:numId="4" w16cid:durableId="1380780433">
    <w:abstractNumId w:val="13"/>
  </w:num>
  <w:num w:numId="5" w16cid:durableId="563686795">
    <w:abstractNumId w:val="7"/>
  </w:num>
  <w:num w:numId="6" w16cid:durableId="1726446546">
    <w:abstractNumId w:val="14"/>
  </w:num>
  <w:num w:numId="7" w16cid:durableId="1933733652">
    <w:abstractNumId w:val="2"/>
  </w:num>
  <w:num w:numId="8" w16cid:durableId="733436211">
    <w:abstractNumId w:val="0"/>
  </w:num>
  <w:num w:numId="9" w16cid:durableId="358240860">
    <w:abstractNumId w:val="4"/>
  </w:num>
  <w:num w:numId="10" w16cid:durableId="1749644581">
    <w:abstractNumId w:val="1"/>
  </w:num>
  <w:num w:numId="11" w16cid:durableId="1153646075">
    <w:abstractNumId w:val="6"/>
  </w:num>
  <w:num w:numId="12" w16cid:durableId="336732876">
    <w:abstractNumId w:val="12"/>
  </w:num>
  <w:num w:numId="13" w16cid:durableId="68357729">
    <w:abstractNumId w:val="5"/>
  </w:num>
  <w:num w:numId="14" w16cid:durableId="319233279">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461E8"/>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0C0C"/>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57BD2"/>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192"/>
    <w:rsid w:val="0065322C"/>
    <w:rsid w:val="0065472B"/>
    <w:rsid w:val="00655814"/>
    <w:rsid w:val="00662FC0"/>
    <w:rsid w:val="0066413F"/>
    <w:rsid w:val="006662E4"/>
    <w:rsid w:val="00667670"/>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16A71"/>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4B8"/>
    <w:rsid w:val="007E6983"/>
    <w:rsid w:val="007F3187"/>
    <w:rsid w:val="008043F0"/>
    <w:rsid w:val="00810412"/>
    <w:rsid w:val="00811233"/>
    <w:rsid w:val="00814211"/>
    <w:rsid w:val="00815A4C"/>
    <w:rsid w:val="00815D16"/>
    <w:rsid w:val="00816542"/>
    <w:rsid w:val="008208D8"/>
    <w:rsid w:val="0082297B"/>
    <w:rsid w:val="00823419"/>
    <w:rsid w:val="00824542"/>
    <w:rsid w:val="0082592B"/>
    <w:rsid w:val="0082597B"/>
    <w:rsid w:val="00831A81"/>
    <w:rsid w:val="0083210E"/>
    <w:rsid w:val="00832B0E"/>
    <w:rsid w:val="00834BC4"/>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01EA"/>
    <w:rsid w:val="00891E5E"/>
    <w:rsid w:val="00896B9D"/>
    <w:rsid w:val="008A3866"/>
    <w:rsid w:val="008A3C8E"/>
    <w:rsid w:val="008A464E"/>
    <w:rsid w:val="008A56FF"/>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2A2"/>
    <w:rsid w:val="009349B4"/>
    <w:rsid w:val="00935CB3"/>
    <w:rsid w:val="0094419C"/>
    <w:rsid w:val="00944242"/>
    <w:rsid w:val="00944E46"/>
    <w:rsid w:val="00952EF0"/>
    <w:rsid w:val="00954172"/>
    <w:rsid w:val="00961908"/>
    <w:rsid w:val="009636E7"/>
    <w:rsid w:val="00963EE7"/>
    <w:rsid w:val="009654E1"/>
    <w:rsid w:val="009701E8"/>
    <w:rsid w:val="009702CD"/>
    <w:rsid w:val="0097602E"/>
    <w:rsid w:val="00976D34"/>
    <w:rsid w:val="0097718F"/>
    <w:rsid w:val="0098128E"/>
    <w:rsid w:val="009844F0"/>
    <w:rsid w:val="00985362"/>
    <w:rsid w:val="00992227"/>
    <w:rsid w:val="00994585"/>
    <w:rsid w:val="009945DB"/>
    <w:rsid w:val="0099675D"/>
    <w:rsid w:val="00997B9A"/>
    <w:rsid w:val="009A216E"/>
    <w:rsid w:val="009A4F1D"/>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4A3E"/>
    <w:rsid w:val="00A5752A"/>
    <w:rsid w:val="00A60C79"/>
    <w:rsid w:val="00A61315"/>
    <w:rsid w:val="00A61316"/>
    <w:rsid w:val="00A6579F"/>
    <w:rsid w:val="00A65D4C"/>
    <w:rsid w:val="00A66BDA"/>
    <w:rsid w:val="00A70D69"/>
    <w:rsid w:val="00A72C14"/>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25A00"/>
    <w:rsid w:val="00B30210"/>
    <w:rsid w:val="00B362E5"/>
    <w:rsid w:val="00B404A4"/>
    <w:rsid w:val="00B41417"/>
    <w:rsid w:val="00B46DF4"/>
    <w:rsid w:val="00B47E0F"/>
    <w:rsid w:val="00B54784"/>
    <w:rsid w:val="00B5632B"/>
    <w:rsid w:val="00B6060E"/>
    <w:rsid w:val="00B64D57"/>
    <w:rsid w:val="00B659EA"/>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05496"/>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679A"/>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B6F"/>
    <w:rsid w:val="00D50F0E"/>
    <w:rsid w:val="00D605E5"/>
    <w:rsid w:val="00D60D06"/>
    <w:rsid w:val="00D61354"/>
    <w:rsid w:val="00D63BB9"/>
    <w:rsid w:val="00D6628F"/>
    <w:rsid w:val="00D71C7B"/>
    <w:rsid w:val="00D71E48"/>
    <w:rsid w:val="00D7275E"/>
    <w:rsid w:val="00D7748F"/>
    <w:rsid w:val="00D77D3D"/>
    <w:rsid w:val="00D77E42"/>
    <w:rsid w:val="00D80556"/>
    <w:rsid w:val="00D84ECB"/>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309F"/>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32A"/>
    <w:rsid w:val="00E61A1E"/>
    <w:rsid w:val="00E62D6D"/>
    <w:rsid w:val="00E6554A"/>
    <w:rsid w:val="00E67ED0"/>
    <w:rsid w:val="00E702C5"/>
    <w:rsid w:val="00E70618"/>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9"/>
      </w:numPr>
    </w:pPr>
  </w:style>
  <w:style w:type="numbering" w:customStyle="1" w:styleId="FIGURASPAC165">
    <w:name w:val="FIGURASPAC165"/>
    <w:rsid w:val="00E5666C"/>
    <w:pPr>
      <w:numPr>
        <w:numId w:val="2"/>
      </w:numPr>
    </w:pPr>
  </w:style>
  <w:style w:type="numbering" w:customStyle="1" w:styleId="FIGURASPAC185">
    <w:name w:val="FIGURASPAC185"/>
    <w:rsid w:val="00E5666C"/>
    <w:pPr>
      <w:numPr>
        <w:numId w:val="3"/>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4"/>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5"/>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6"/>
      </w:numPr>
    </w:pPr>
  </w:style>
  <w:style w:type="numbering" w:customStyle="1" w:styleId="Estiloimportado2">
    <w:name w:val="Estilo importado 2"/>
    <w:rsid w:val="00C974CD"/>
    <w:pPr>
      <w:numPr>
        <w:numId w:val="7"/>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8"/>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93</TotalTime>
  <Pages>20</Pages>
  <Words>5224</Words>
  <Characters>28737</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15</cp:revision>
  <cp:lastPrinted>2026-09-03T01:23:00Z</cp:lastPrinted>
  <dcterms:created xsi:type="dcterms:W3CDTF">2026-08-17T23:29:00Z</dcterms:created>
  <dcterms:modified xsi:type="dcterms:W3CDTF">2026-09-03T01:24:00Z</dcterms:modified>
</cp:coreProperties>
</file>