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D2C14" w14:textId="77777777" w:rsidR="00C24598" w:rsidRDefault="00C24598" w:rsidP="001929B7">
      <w:pPr>
        <w:pStyle w:val="Textoindependiente31"/>
        <w:overflowPunct/>
        <w:autoSpaceDE/>
        <w:autoSpaceDN/>
        <w:adjustRightInd/>
        <w:jc w:val="center"/>
        <w:textAlignment w:val="auto"/>
        <w:rPr>
          <w:rFonts w:eastAsia="Calibri" w:cs="Arial"/>
          <w:sz w:val="32"/>
          <w:szCs w:val="32"/>
          <w:lang w:val="es-MX" w:eastAsia="en-US"/>
        </w:rPr>
      </w:pPr>
    </w:p>
    <w:p w14:paraId="08B5951D" w14:textId="77777777" w:rsidR="00C24598" w:rsidRDefault="00C24598" w:rsidP="001929B7">
      <w:pPr>
        <w:pStyle w:val="Textoindependiente31"/>
        <w:overflowPunct/>
        <w:autoSpaceDE/>
        <w:autoSpaceDN/>
        <w:adjustRightInd/>
        <w:jc w:val="center"/>
        <w:textAlignment w:val="auto"/>
        <w:rPr>
          <w:rFonts w:eastAsia="Calibri" w:cs="Arial"/>
          <w:sz w:val="32"/>
          <w:szCs w:val="32"/>
          <w:lang w:val="es-MX" w:eastAsia="en-US"/>
        </w:rPr>
      </w:pPr>
    </w:p>
    <w:p w14:paraId="3276A7F3" w14:textId="77777777" w:rsidR="00BC3212" w:rsidRDefault="00BC3212" w:rsidP="00BC3212">
      <w:pPr>
        <w:widowControl w:val="0"/>
        <w:spacing w:after="0" w:line="240" w:lineRule="auto"/>
        <w:jc w:val="both"/>
        <w:rPr>
          <w:rFonts w:ascii="Arial" w:hAnsi="Arial" w:cs="Arial"/>
          <w:b/>
          <w:bCs/>
          <w:sz w:val="32"/>
          <w:szCs w:val="32"/>
        </w:rPr>
      </w:pPr>
    </w:p>
    <w:p w14:paraId="4557B5D0" w14:textId="7E0C21B9" w:rsidR="00BC3212" w:rsidRPr="00BC3212" w:rsidRDefault="00BC3212" w:rsidP="00BC3212">
      <w:pPr>
        <w:widowControl w:val="0"/>
        <w:spacing w:after="0" w:line="240" w:lineRule="auto"/>
        <w:jc w:val="both"/>
        <w:rPr>
          <w:rFonts w:ascii="Arial" w:hAnsi="Arial" w:cs="Arial"/>
          <w:b/>
          <w:bCs/>
          <w:sz w:val="32"/>
          <w:szCs w:val="32"/>
        </w:rPr>
      </w:pPr>
      <w:r w:rsidRPr="00BC3212">
        <w:rPr>
          <w:rFonts w:ascii="Arial" w:hAnsi="Arial" w:cs="Arial"/>
          <w:b/>
          <w:bCs/>
          <w:sz w:val="32"/>
          <w:szCs w:val="32"/>
        </w:rPr>
        <w:t>ACUERDO POR EL QUE SE AUTORIZA EL REFRENDO DE RECURSOS NO EJERCIDOS CORRESPONDIENTES AL EJERCICIO FISCAL 2025, PARA SU APLICACIÓN EN EL EJERCICIO FISCAL 2026.</w:t>
      </w:r>
    </w:p>
    <w:p w14:paraId="6DCE1ED6" w14:textId="77777777" w:rsidR="00BC3212" w:rsidRDefault="00BC3212" w:rsidP="00BC3212">
      <w:pPr>
        <w:widowControl w:val="0"/>
        <w:spacing w:line="280" w:lineRule="exact"/>
        <w:jc w:val="center"/>
        <w:rPr>
          <w:rFonts w:ascii="Arial" w:hAnsi="Arial" w:cs="Arial"/>
          <w:b/>
          <w:bCs/>
          <w:sz w:val="32"/>
          <w:szCs w:val="32"/>
        </w:rPr>
      </w:pP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556428D2" w14:textId="1BFC3529" w:rsidR="00052604" w:rsidRDefault="00F6552F" w:rsidP="00C24598">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7AB47F57" w14:textId="518423F4" w:rsidR="00C24598" w:rsidRDefault="00C24598" w:rsidP="00C24598">
      <w:pPr>
        <w:widowControl w:val="0"/>
        <w:spacing w:after="0" w:line="240" w:lineRule="auto"/>
        <w:jc w:val="both"/>
        <w:rPr>
          <w:rFonts w:ascii="Arial" w:hAnsi="Arial" w:cs="Arial"/>
          <w:sz w:val="24"/>
          <w:szCs w:val="24"/>
        </w:rPr>
      </w:pPr>
      <w:r w:rsidRPr="00C24598">
        <w:rPr>
          <w:rFonts w:ascii="Arial" w:hAnsi="Arial" w:cs="Arial"/>
          <w:sz w:val="24"/>
          <w:szCs w:val="24"/>
        </w:rPr>
        <w:lastRenderedPageBreak/>
        <w:t xml:space="preserve">Al margen superior izquierdo un logotipo que dice: </w:t>
      </w:r>
      <w:proofErr w:type="gramStart"/>
      <w:r w:rsidRPr="00C24598">
        <w:rPr>
          <w:rFonts w:ascii="Arial" w:hAnsi="Arial" w:cs="Arial"/>
          <w:sz w:val="24"/>
          <w:szCs w:val="24"/>
        </w:rPr>
        <w:t>SAEM.-</w:t>
      </w:r>
      <w:proofErr w:type="gramEnd"/>
      <w:r w:rsidRPr="00C24598">
        <w:rPr>
          <w:rFonts w:ascii="Arial" w:hAnsi="Arial" w:cs="Arial"/>
          <w:sz w:val="24"/>
          <w:szCs w:val="24"/>
        </w:rPr>
        <w:t xml:space="preserve"> Sistema Anticorrupción del Estado de </w:t>
      </w:r>
      <w:proofErr w:type="gramStart"/>
      <w:r w:rsidRPr="00C24598">
        <w:rPr>
          <w:rFonts w:ascii="Arial" w:hAnsi="Arial" w:cs="Arial"/>
          <w:sz w:val="24"/>
          <w:szCs w:val="24"/>
        </w:rPr>
        <w:t>Morelos.-</w:t>
      </w:r>
      <w:proofErr w:type="gramEnd"/>
      <w:r w:rsidRPr="00C24598">
        <w:rPr>
          <w:rFonts w:ascii="Arial" w:hAnsi="Arial" w:cs="Arial"/>
          <w:sz w:val="24"/>
          <w:szCs w:val="24"/>
        </w:rPr>
        <w:t xml:space="preserve"> </w:t>
      </w:r>
      <w:proofErr w:type="gramStart"/>
      <w:r w:rsidRPr="00C24598">
        <w:rPr>
          <w:rFonts w:ascii="Arial" w:hAnsi="Arial" w:cs="Arial"/>
          <w:sz w:val="24"/>
          <w:szCs w:val="24"/>
        </w:rPr>
        <w:t>Secretaria Ejecutiva</w:t>
      </w:r>
      <w:proofErr w:type="gramEnd"/>
      <w:r w:rsidRPr="00C24598">
        <w:rPr>
          <w:rFonts w:ascii="Arial" w:hAnsi="Arial" w:cs="Arial"/>
          <w:sz w:val="24"/>
          <w:szCs w:val="24"/>
        </w:rPr>
        <w:t xml:space="preserve">. </w:t>
      </w:r>
    </w:p>
    <w:p w14:paraId="6E79341D" w14:textId="77777777" w:rsidR="00C24598" w:rsidRDefault="00C24598" w:rsidP="00C24598">
      <w:pPr>
        <w:widowControl w:val="0"/>
        <w:spacing w:after="0" w:line="240" w:lineRule="auto"/>
        <w:jc w:val="both"/>
        <w:rPr>
          <w:rFonts w:ascii="Arial" w:hAnsi="Arial" w:cs="Arial"/>
          <w:sz w:val="24"/>
          <w:szCs w:val="24"/>
        </w:rPr>
      </w:pPr>
    </w:p>
    <w:p w14:paraId="79863280" w14:textId="3160ED37" w:rsidR="00C24598" w:rsidRDefault="00C24598" w:rsidP="00C24598">
      <w:pPr>
        <w:widowControl w:val="0"/>
        <w:spacing w:after="0" w:line="240" w:lineRule="auto"/>
        <w:jc w:val="both"/>
        <w:rPr>
          <w:rFonts w:ascii="Arial" w:hAnsi="Arial" w:cs="Arial"/>
          <w:sz w:val="24"/>
          <w:szCs w:val="21"/>
        </w:rPr>
      </w:pPr>
      <w:r w:rsidRPr="00C24598">
        <w:rPr>
          <w:rFonts w:ascii="Arial" w:hAnsi="Arial" w:cs="Arial"/>
          <w:sz w:val="24"/>
          <w:szCs w:val="21"/>
        </w:rPr>
        <w:t>ACUERDO POR EL QUE SE AUTORIZA EL REFRENDO DE RECURSOS NO EJERCIDOS CORRESPONDIENTES AL EJERCICIO FISCAL 2025, PARA SU APLICACIÓN EN EL EJERCICIO FISCAL 2026.</w:t>
      </w:r>
    </w:p>
    <w:p w14:paraId="06CF1EF3" w14:textId="77777777" w:rsidR="00C24598" w:rsidRPr="00C24598" w:rsidRDefault="00C24598" w:rsidP="00C24598">
      <w:pPr>
        <w:widowControl w:val="0"/>
        <w:spacing w:after="0" w:line="240" w:lineRule="auto"/>
        <w:jc w:val="both"/>
        <w:rPr>
          <w:rFonts w:ascii="Arial" w:hAnsi="Arial" w:cs="Arial"/>
          <w:bCs/>
          <w:sz w:val="24"/>
          <w:szCs w:val="21"/>
        </w:rPr>
      </w:pPr>
    </w:p>
    <w:p w14:paraId="2C4C491E" w14:textId="52E3089F" w:rsidR="00C24598" w:rsidRPr="00C24598" w:rsidRDefault="00C24598" w:rsidP="00C24598">
      <w:pPr>
        <w:widowControl w:val="0"/>
        <w:spacing w:after="0" w:line="240" w:lineRule="auto"/>
        <w:jc w:val="center"/>
        <w:rPr>
          <w:rFonts w:ascii="Arial" w:hAnsi="Arial" w:cs="Arial"/>
          <w:bCs/>
          <w:sz w:val="24"/>
          <w:szCs w:val="21"/>
        </w:rPr>
      </w:pPr>
      <w:r w:rsidRPr="00C24598">
        <w:rPr>
          <w:rFonts w:ascii="Arial" w:hAnsi="Arial" w:cs="Arial"/>
          <w:sz w:val="24"/>
          <w:szCs w:val="21"/>
        </w:rPr>
        <w:t>ACUERDO</w:t>
      </w:r>
    </w:p>
    <w:p w14:paraId="191EB071" w14:textId="77777777" w:rsidR="00C24598" w:rsidRPr="00052604" w:rsidRDefault="00C24598" w:rsidP="00C24598">
      <w:pPr>
        <w:widowControl w:val="0"/>
        <w:spacing w:after="0" w:line="240" w:lineRule="auto"/>
        <w:jc w:val="both"/>
        <w:rPr>
          <w:rFonts w:ascii="Arial" w:hAnsi="Arial" w:cs="Arial"/>
          <w:b/>
          <w:bCs/>
          <w:sz w:val="24"/>
          <w:szCs w:val="21"/>
        </w:rPr>
      </w:pPr>
    </w:p>
    <w:p w14:paraId="059DDE0B" w14:textId="7CC127BE" w:rsidR="00C24598" w:rsidRDefault="00C24598" w:rsidP="00C24598">
      <w:pPr>
        <w:widowControl w:val="0"/>
        <w:spacing w:after="0" w:line="240" w:lineRule="auto"/>
        <w:jc w:val="both"/>
        <w:rPr>
          <w:rFonts w:ascii="Arial" w:hAnsi="Arial" w:cs="Arial"/>
          <w:sz w:val="24"/>
          <w:szCs w:val="21"/>
        </w:rPr>
      </w:pPr>
      <w:r w:rsidRPr="00052604">
        <w:rPr>
          <w:rFonts w:ascii="Arial" w:hAnsi="Arial" w:cs="Arial"/>
          <w:b/>
          <w:bCs/>
          <w:sz w:val="24"/>
          <w:szCs w:val="21"/>
        </w:rPr>
        <w:t>PRIMERO.-</w:t>
      </w:r>
      <w:r w:rsidRPr="00C24598">
        <w:rPr>
          <w:rFonts w:ascii="Arial" w:hAnsi="Arial" w:cs="Arial"/>
          <w:sz w:val="24"/>
          <w:szCs w:val="21"/>
        </w:rPr>
        <w:t xml:space="preserve"> Que en ejercicio de la autonomía técnica y de gestión, así como con apego a las atribuciones de aprobar, programar, controlar y evaluar el ejercicio del gasto y las adecuaciones presupuestales de conformidad con la Ley de Presupuesto, Contabilidad y Gasto Público del Estado de Morelos y demás normativa aplicable, con fundamento en lo dispuesto por el artículo 2, fracción XIX, 13 de la Ley de Disciplina Financiera de las Entidades Federativas y los Municipios, articulo 19 de la Ley Federal de Presupuesto y Responsabilidad Hacendaria y 11 fracción XI del Estatuto Orgánico de la Secretaria Ejecutiva del Sistema Estatal Anticorrupción, se aprueba el REFRENDO DE RECURSOS NO EJERCIDOS y que ascienden a la cantidad de $525,888.69 (quinientos veinticinco mil ochocientos ochenta y ocho 69/100 m.n.), correspondientes al ejercicio fiscal 2025, para su aplicación en el ejercicio fiscal 2026.</w:t>
      </w:r>
    </w:p>
    <w:p w14:paraId="699D12B0" w14:textId="77777777" w:rsidR="00C24598" w:rsidRDefault="00C24598" w:rsidP="00C24598">
      <w:pPr>
        <w:widowControl w:val="0"/>
        <w:spacing w:after="0" w:line="240" w:lineRule="auto"/>
        <w:jc w:val="both"/>
        <w:rPr>
          <w:rFonts w:ascii="Arial" w:hAnsi="Arial" w:cs="Arial"/>
          <w:sz w:val="24"/>
          <w:szCs w:val="21"/>
        </w:rPr>
      </w:pPr>
    </w:p>
    <w:p w14:paraId="7812E34E" w14:textId="0D15E4EE" w:rsidR="003C7BC1" w:rsidRPr="00BC3212" w:rsidRDefault="00C24598" w:rsidP="00F83870">
      <w:pPr>
        <w:widowControl w:val="0"/>
        <w:spacing w:after="0" w:line="240" w:lineRule="auto"/>
        <w:jc w:val="both"/>
        <w:rPr>
          <w:rFonts w:ascii="Arial" w:hAnsi="Arial" w:cs="Arial"/>
          <w:sz w:val="24"/>
          <w:szCs w:val="21"/>
        </w:rPr>
      </w:pPr>
      <w:proofErr w:type="gramStart"/>
      <w:r w:rsidRPr="00052604">
        <w:rPr>
          <w:rFonts w:ascii="Arial" w:hAnsi="Arial" w:cs="Arial"/>
          <w:b/>
          <w:bCs/>
          <w:sz w:val="24"/>
          <w:szCs w:val="21"/>
        </w:rPr>
        <w:t>SEGUNDO.-</w:t>
      </w:r>
      <w:proofErr w:type="gramEnd"/>
      <w:r w:rsidRPr="00C24598">
        <w:rPr>
          <w:rFonts w:ascii="Arial" w:hAnsi="Arial" w:cs="Arial"/>
          <w:sz w:val="24"/>
          <w:szCs w:val="21"/>
        </w:rPr>
        <w:t xml:space="preserve"> En virtud de lo anterior, el recurso económico consistente en la cantidad de $525,888.69 (quinientos veinticinco mil ochocientos ochenta y ocho 69/100 m.n.), queda distribuida de la siguiente manera: </w:t>
      </w:r>
    </w:p>
    <w:tbl>
      <w:tblPr>
        <w:tblStyle w:val="Tablaconcuadrcula"/>
        <w:tblpPr w:leftFromText="141" w:rightFromText="141" w:vertAnchor="text" w:horzAnchor="margin" w:tblpXSpec="center" w:tblpY="236"/>
        <w:tblW w:w="0" w:type="auto"/>
        <w:tblLook w:val="04A0" w:firstRow="1" w:lastRow="0" w:firstColumn="1" w:lastColumn="0" w:noHBand="0" w:noVBand="1"/>
      </w:tblPr>
      <w:tblGrid>
        <w:gridCol w:w="2859"/>
        <w:gridCol w:w="5969"/>
      </w:tblGrid>
      <w:tr w:rsidR="00C24598" w:rsidRPr="00C24598" w14:paraId="6636D2D4" w14:textId="77777777" w:rsidTr="00C24598">
        <w:tc>
          <w:tcPr>
            <w:tcW w:w="0" w:type="auto"/>
          </w:tcPr>
          <w:p w14:paraId="13EFFCBC" w14:textId="77777777" w:rsidR="00C24598" w:rsidRPr="00C24598" w:rsidRDefault="00C24598" w:rsidP="00C24598">
            <w:pPr>
              <w:widowControl w:val="0"/>
              <w:spacing w:after="0" w:line="240" w:lineRule="auto"/>
              <w:jc w:val="center"/>
              <w:rPr>
                <w:rFonts w:ascii="Arial" w:hAnsi="Arial" w:cs="Arial"/>
                <w:b/>
                <w:bCs/>
                <w:sz w:val="20"/>
                <w:szCs w:val="16"/>
              </w:rPr>
            </w:pPr>
            <w:r w:rsidRPr="00C24598">
              <w:rPr>
                <w:rFonts w:ascii="Arial" w:hAnsi="Arial" w:cs="Arial"/>
                <w:b/>
                <w:bCs/>
                <w:sz w:val="20"/>
                <w:szCs w:val="16"/>
              </w:rPr>
              <w:t>NO EJERCIDO 2025</w:t>
            </w:r>
          </w:p>
        </w:tc>
        <w:tc>
          <w:tcPr>
            <w:tcW w:w="0" w:type="auto"/>
          </w:tcPr>
          <w:p w14:paraId="78BF83F9" w14:textId="77777777" w:rsidR="00C24598" w:rsidRPr="00C24598" w:rsidRDefault="00C24598" w:rsidP="00C24598">
            <w:pPr>
              <w:widowControl w:val="0"/>
              <w:spacing w:after="0" w:line="240" w:lineRule="auto"/>
              <w:jc w:val="center"/>
              <w:rPr>
                <w:rFonts w:ascii="Arial" w:hAnsi="Arial" w:cs="Arial"/>
                <w:b/>
                <w:bCs/>
                <w:sz w:val="20"/>
                <w:szCs w:val="16"/>
              </w:rPr>
            </w:pPr>
            <w:r w:rsidRPr="00C24598">
              <w:rPr>
                <w:rFonts w:ascii="Arial" w:hAnsi="Arial" w:cs="Arial"/>
                <w:b/>
                <w:bCs/>
                <w:sz w:val="20"/>
                <w:szCs w:val="16"/>
              </w:rPr>
              <w:t>REFRENDO 2026</w:t>
            </w:r>
          </w:p>
        </w:tc>
      </w:tr>
      <w:tr w:rsidR="00C24598" w:rsidRPr="00C24598" w14:paraId="1C9EDE4C" w14:textId="77777777" w:rsidTr="00C24598">
        <w:tc>
          <w:tcPr>
            <w:tcW w:w="0" w:type="auto"/>
          </w:tcPr>
          <w:p w14:paraId="6042F418" w14:textId="77777777" w:rsidR="00C24598" w:rsidRPr="00C24598" w:rsidRDefault="00C24598" w:rsidP="00C24598">
            <w:pPr>
              <w:widowControl w:val="0"/>
              <w:spacing w:after="0" w:line="240" w:lineRule="auto"/>
              <w:jc w:val="both"/>
              <w:rPr>
                <w:rFonts w:ascii="Arial" w:hAnsi="Arial" w:cs="Arial"/>
                <w:sz w:val="20"/>
                <w:szCs w:val="16"/>
              </w:rPr>
            </w:pPr>
            <w:r w:rsidRPr="00C24598">
              <w:rPr>
                <w:rFonts w:ascii="Arial" w:hAnsi="Arial" w:cs="Arial"/>
                <w:sz w:val="20"/>
                <w:szCs w:val="16"/>
              </w:rPr>
              <w:t xml:space="preserve">capítulo 1000 SERVICIOS PERSONALES. </w:t>
            </w:r>
          </w:p>
          <w:p w14:paraId="039B17D6" w14:textId="77777777" w:rsidR="00C24598" w:rsidRPr="00C24598" w:rsidRDefault="00C24598" w:rsidP="00C24598">
            <w:pPr>
              <w:widowControl w:val="0"/>
              <w:spacing w:after="0" w:line="240" w:lineRule="auto"/>
              <w:jc w:val="both"/>
              <w:rPr>
                <w:rFonts w:ascii="Arial" w:hAnsi="Arial" w:cs="Arial"/>
                <w:sz w:val="20"/>
                <w:szCs w:val="16"/>
              </w:rPr>
            </w:pPr>
            <w:r w:rsidRPr="00C24598">
              <w:rPr>
                <w:rFonts w:ascii="Arial" w:hAnsi="Arial" w:cs="Arial"/>
                <w:sz w:val="20"/>
                <w:szCs w:val="16"/>
              </w:rPr>
              <w:t>$167,243.22</w:t>
            </w:r>
          </w:p>
        </w:tc>
        <w:tc>
          <w:tcPr>
            <w:tcW w:w="0" w:type="auto"/>
          </w:tcPr>
          <w:p w14:paraId="6FEE1B6B" w14:textId="77777777" w:rsidR="00C24598" w:rsidRPr="00C24598" w:rsidRDefault="00C24598" w:rsidP="00C24598">
            <w:pPr>
              <w:widowControl w:val="0"/>
              <w:spacing w:after="0" w:line="240" w:lineRule="auto"/>
              <w:jc w:val="both"/>
              <w:rPr>
                <w:rFonts w:ascii="Arial" w:hAnsi="Arial" w:cs="Arial"/>
                <w:bCs/>
                <w:sz w:val="20"/>
                <w:szCs w:val="16"/>
              </w:rPr>
            </w:pPr>
            <w:r w:rsidRPr="00C24598">
              <w:rPr>
                <w:rFonts w:ascii="Arial" w:hAnsi="Arial" w:cs="Arial"/>
                <w:sz w:val="20"/>
                <w:szCs w:val="16"/>
              </w:rPr>
              <w:t>Reasignación presupuestal al capítulo 3000 SERVICIOS GENERALES, partida presupuestal “3341 Servicios de Capacitación”, por el total de $167,243.22.</w:t>
            </w:r>
          </w:p>
        </w:tc>
      </w:tr>
      <w:tr w:rsidR="00C24598" w:rsidRPr="00C24598" w14:paraId="60F82ED6" w14:textId="77777777" w:rsidTr="00C24598">
        <w:tc>
          <w:tcPr>
            <w:tcW w:w="0" w:type="auto"/>
          </w:tcPr>
          <w:p w14:paraId="15C2B7D8" w14:textId="77777777" w:rsidR="00C24598" w:rsidRPr="00C24598" w:rsidRDefault="00C24598" w:rsidP="00C24598">
            <w:pPr>
              <w:widowControl w:val="0"/>
              <w:spacing w:after="0" w:line="240" w:lineRule="auto"/>
              <w:jc w:val="both"/>
              <w:rPr>
                <w:rFonts w:ascii="Arial" w:hAnsi="Arial" w:cs="Arial"/>
                <w:sz w:val="20"/>
                <w:szCs w:val="16"/>
              </w:rPr>
            </w:pPr>
            <w:r w:rsidRPr="00C24598">
              <w:rPr>
                <w:rFonts w:ascii="Arial" w:hAnsi="Arial" w:cs="Arial"/>
                <w:sz w:val="20"/>
                <w:szCs w:val="16"/>
              </w:rPr>
              <w:t>capítulo 3000 SERVICIOS GENERALES. $358,645.47</w:t>
            </w:r>
          </w:p>
          <w:p w14:paraId="6A138FB7" w14:textId="77777777" w:rsidR="00C24598" w:rsidRPr="00C24598" w:rsidRDefault="00C24598" w:rsidP="00C24598">
            <w:pPr>
              <w:widowControl w:val="0"/>
              <w:spacing w:after="0" w:line="240" w:lineRule="auto"/>
              <w:jc w:val="both"/>
              <w:rPr>
                <w:rFonts w:ascii="Arial" w:hAnsi="Arial" w:cs="Arial"/>
                <w:sz w:val="20"/>
                <w:szCs w:val="16"/>
              </w:rPr>
            </w:pPr>
          </w:p>
        </w:tc>
        <w:tc>
          <w:tcPr>
            <w:tcW w:w="0" w:type="auto"/>
          </w:tcPr>
          <w:p w14:paraId="0B7D4CCE" w14:textId="77777777" w:rsidR="00C24598" w:rsidRPr="00C24598" w:rsidRDefault="00C24598" w:rsidP="00C24598">
            <w:pPr>
              <w:widowControl w:val="0"/>
              <w:spacing w:after="0" w:line="240" w:lineRule="auto"/>
              <w:jc w:val="both"/>
              <w:rPr>
                <w:rFonts w:ascii="Arial" w:hAnsi="Arial" w:cs="Arial"/>
                <w:bCs/>
                <w:sz w:val="20"/>
                <w:szCs w:val="16"/>
              </w:rPr>
            </w:pPr>
            <w:r w:rsidRPr="00C24598">
              <w:rPr>
                <w:rFonts w:ascii="Arial" w:hAnsi="Arial" w:cs="Arial"/>
                <w:sz w:val="20"/>
                <w:szCs w:val="16"/>
              </w:rPr>
              <w:t>Reasignación presupuestal al capítulo 3000 SERVICIOS GENERALES, partida presupuestal “3341 Servicios de Capacitación”, por el total de $358,645.47.</w:t>
            </w:r>
          </w:p>
        </w:tc>
      </w:tr>
    </w:tbl>
    <w:p w14:paraId="1F017326" w14:textId="77777777" w:rsidR="00052604" w:rsidRDefault="00052604" w:rsidP="00C24598">
      <w:pPr>
        <w:widowControl w:val="0"/>
        <w:spacing w:after="0" w:line="240" w:lineRule="auto"/>
        <w:jc w:val="both"/>
        <w:rPr>
          <w:rFonts w:ascii="Arial" w:hAnsi="Arial" w:cs="Arial"/>
          <w:sz w:val="24"/>
          <w:szCs w:val="24"/>
        </w:rPr>
      </w:pPr>
    </w:p>
    <w:p w14:paraId="13F463E3" w14:textId="5AE1AEF2" w:rsidR="00C24598" w:rsidRDefault="00C24598" w:rsidP="00C24598">
      <w:pPr>
        <w:widowControl w:val="0"/>
        <w:spacing w:after="0" w:line="240" w:lineRule="auto"/>
        <w:jc w:val="both"/>
        <w:rPr>
          <w:rFonts w:ascii="Arial" w:hAnsi="Arial" w:cs="Arial"/>
          <w:sz w:val="24"/>
          <w:szCs w:val="24"/>
        </w:rPr>
      </w:pPr>
      <w:proofErr w:type="gramStart"/>
      <w:r w:rsidRPr="00052604">
        <w:rPr>
          <w:rFonts w:ascii="Arial" w:hAnsi="Arial" w:cs="Arial"/>
          <w:b/>
          <w:bCs/>
          <w:sz w:val="24"/>
          <w:szCs w:val="24"/>
        </w:rPr>
        <w:t>TERCERO.-</w:t>
      </w:r>
      <w:proofErr w:type="gramEnd"/>
      <w:r w:rsidRPr="00C24598">
        <w:rPr>
          <w:rFonts w:ascii="Arial" w:hAnsi="Arial" w:cs="Arial"/>
          <w:sz w:val="24"/>
          <w:szCs w:val="24"/>
        </w:rPr>
        <w:t xml:space="preserve"> Se instruye al </w:t>
      </w:r>
      <w:proofErr w:type="gramStart"/>
      <w:r w:rsidRPr="00C24598">
        <w:rPr>
          <w:rFonts w:ascii="Arial" w:hAnsi="Arial" w:cs="Arial"/>
          <w:sz w:val="24"/>
          <w:szCs w:val="24"/>
        </w:rPr>
        <w:t>Secretario Técnico</w:t>
      </w:r>
      <w:proofErr w:type="gramEnd"/>
      <w:r w:rsidRPr="00C24598">
        <w:rPr>
          <w:rFonts w:ascii="Arial" w:hAnsi="Arial" w:cs="Arial"/>
          <w:sz w:val="24"/>
          <w:szCs w:val="24"/>
        </w:rPr>
        <w:t xml:space="preserve"> y al Titular de la Unidad de Administración de la Secretaría Ejecutiva, para </w:t>
      </w:r>
      <w:proofErr w:type="gramStart"/>
      <w:r w:rsidRPr="00C24598">
        <w:rPr>
          <w:rFonts w:ascii="Arial" w:hAnsi="Arial" w:cs="Arial"/>
          <w:sz w:val="24"/>
          <w:szCs w:val="24"/>
        </w:rPr>
        <w:t>que</w:t>
      </w:r>
      <w:proofErr w:type="gramEnd"/>
      <w:r w:rsidRPr="00C24598">
        <w:rPr>
          <w:rFonts w:ascii="Arial" w:hAnsi="Arial" w:cs="Arial"/>
          <w:sz w:val="24"/>
          <w:szCs w:val="24"/>
        </w:rPr>
        <w:t xml:space="preserve"> en el ámbito de su competencia, realicen todas y cada una de las acciones que permitan el cumplimiento del presente acuerdo, en apego a los principios de legalidad, eficiencia, eficacia, austeridad y </w:t>
      </w:r>
      <w:r w:rsidRPr="00C24598">
        <w:rPr>
          <w:rFonts w:ascii="Arial" w:hAnsi="Arial" w:cs="Arial"/>
          <w:sz w:val="24"/>
          <w:szCs w:val="24"/>
        </w:rPr>
        <w:lastRenderedPageBreak/>
        <w:t xml:space="preserve">transparencia. </w:t>
      </w:r>
    </w:p>
    <w:p w14:paraId="10DE6687" w14:textId="77777777" w:rsidR="00C24598" w:rsidRPr="00C24598" w:rsidRDefault="00C24598" w:rsidP="00C24598">
      <w:pPr>
        <w:widowControl w:val="0"/>
        <w:spacing w:after="0" w:line="240" w:lineRule="auto"/>
        <w:jc w:val="center"/>
        <w:rPr>
          <w:rFonts w:ascii="Arial" w:hAnsi="Arial" w:cs="Arial"/>
          <w:b/>
          <w:bCs/>
          <w:sz w:val="24"/>
          <w:szCs w:val="24"/>
        </w:rPr>
      </w:pPr>
    </w:p>
    <w:p w14:paraId="6D9FE112" w14:textId="77777777" w:rsidR="00C24598" w:rsidRDefault="00C24598" w:rsidP="00C24598">
      <w:pPr>
        <w:widowControl w:val="0"/>
        <w:spacing w:after="0" w:line="240" w:lineRule="auto"/>
        <w:jc w:val="center"/>
        <w:rPr>
          <w:rFonts w:ascii="Arial" w:hAnsi="Arial" w:cs="Arial"/>
          <w:b/>
          <w:bCs/>
          <w:sz w:val="24"/>
          <w:szCs w:val="24"/>
        </w:rPr>
      </w:pPr>
      <w:r w:rsidRPr="00C24598">
        <w:rPr>
          <w:rFonts w:ascii="Arial" w:hAnsi="Arial" w:cs="Arial"/>
          <w:b/>
          <w:bCs/>
          <w:sz w:val="24"/>
          <w:szCs w:val="24"/>
        </w:rPr>
        <w:t>TRANSITORIOS</w:t>
      </w:r>
    </w:p>
    <w:p w14:paraId="5C85A9DF" w14:textId="77777777" w:rsidR="00C24598" w:rsidRPr="00C24598" w:rsidRDefault="00C24598" w:rsidP="00C24598">
      <w:pPr>
        <w:widowControl w:val="0"/>
        <w:spacing w:after="0" w:line="240" w:lineRule="auto"/>
        <w:jc w:val="center"/>
        <w:rPr>
          <w:rFonts w:ascii="Arial" w:hAnsi="Arial" w:cs="Arial"/>
          <w:b/>
          <w:bCs/>
          <w:sz w:val="24"/>
          <w:szCs w:val="24"/>
        </w:rPr>
      </w:pPr>
    </w:p>
    <w:p w14:paraId="298A670D" w14:textId="7FC9A8B3" w:rsidR="00C24598" w:rsidRDefault="00C24598" w:rsidP="00C24598">
      <w:pPr>
        <w:pStyle w:val="Textoindependiente"/>
        <w:widowControl w:val="0"/>
        <w:rPr>
          <w:rFonts w:cs="Arial"/>
          <w:bCs/>
        </w:rPr>
      </w:pPr>
      <w:r w:rsidRPr="00C24598">
        <w:rPr>
          <w:rFonts w:cs="Arial"/>
          <w:b/>
          <w:bCs/>
        </w:rPr>
        <w:t>PRIMERO. -</w:t>
      </w:r>
      <w:r w:rsidRPr="00C24598">
        <w:rPr>
          <w:rFonts w:cs="Arial"/>
          <w:bCs/>
        </w:rPr>
        <w:t xml:space="preserve"> Publíquese el presente Acuerdo en el Periódico Oficial “Tierra y Libertad” Órgano de difusión oficial del Gobierno del Estado de Morelos.</w:t>
      </w:r>
    </w:p>
    <w:p w14:paraId="45DB9E90" w14:textId="77777777" w:rsidR="00C24598" w:rsidRPr="00C24598" w:rsidRDefault="00C24598" w:rsidP="00C24598">
      <w:pPr>
        <w:pStyle w:val="Textoindependiente"/>
        <w:widowControl w:val="0"/>
        <w:rPr>
          <w:rFonts w:cs="Arial"/>
          <w:bCs/>
        </w:rPr>
      </w:pPr>
    </w:p>
    <w:p w14:paraId="3DA02CC6" w14:textId="771AA1DA" w:rsidR="00C24598" w:rsidRDefault="00C24598" w:rsidP="00C24598">
      <w:pPr>
        <w:pStyle w:val="Textoindependiente"/>
        <w:widowControl w:val="0"/>
        <w:rPr>
          <w:rFonts w:cs="Arial"/>
          <w:bCs/>
        </w:rPr>
      </w:pPr>
      <w:r w:rsidRPr="00C24598">
        <w:rPr>
          <w:rFonts w:cs="Arial"/>
          <w:b/>
          <w:bCs/>
        </w:rPr>
        <w:t>SEGUNDO. -</w:t>
      </w:r>
      <w:r w:rsidRPr="00C24598">
        <w:rPr>
          <w:rFonts w:cs="Arial"/>
        </w:rPr>
        <w:t xml:space="preserve"> </w:t>
      </w:r>
      <w:r w:rsidRPr="00C24598">
        <w:rPr>
          <w:rFonts w:cs="Arial"/>
          <w:bCs/>
        </w:rPr>
        <w:t>El presente Acuerdo entrará en vigor a partir de su aprobación por parte del Órgano de Gobierno de la Secretaría Ejecutiva del Sistema Anticorrupción del Estado de Morelos.</w:t>
      </w:r>
    </w:p>
    <w:p w14:paraId="700C6436" w14:textId="77777777" w:rsidR="00C24598" w:rsidRPr="00C24598" w:rsidRDefault="00C24598" w:rsidP="00C24598">
      <w:pPr>
        <w:pStyle w:val="Textoindependiente"/>
        <w:widowControl w:val="0"/>
        <w:rPr>
          <w:rFonts w:cs="Arial"/>
        </w:rPr>
      </w:pPr>
    </w:p>
    <w:p w14:paraId="44E2739B" w14:textId="77777777" w:rsidR="00C24598" w:rsidRDefault="00C24598" w:rsidP="00C24598">
      <w:pPr>
        <w:pStyle w:val="Textoindependiente"/>
        <w:widowControl w:val="0"/>
        <w:rPr>
          <w:rFonts w:cs="Arial"/>
          <w:lang w:val="es-ES_tradnl"/>
        </w:rPr>
      </w:pPr>
      <w:r w:rsidRPr="00C24598">
        <w:rPr>
          <w:rFonts w:cs="Arial"/>
          <w:lang w:val="es-ES_tradnl"/>
        </w:rPr>
        <w:t>EL PRESENTE ACUERDO CORRESPONDE AL PUNTO 7 DEL ORDEN DEL DÍA APROBADO POR EL COMITÉ COORDINADOR Y ÓRGANO DE GOBIERNO Y CONTENIDO EN EL ACTA DE LA SEGUNDA SESIÓN ORDINARIA 2026 DEL COMITÉ COORDINADOR Y ÓRGANO DE GOBIERNO DE LA SECRETARÍA EJECUTIVA DEL SISTEMA ANTICORRUPCIÓN DEL ESTADO DE MORELOS. DADO EN LA CIUDAD DE CUERNAVACA, MORELOS A LOS VEINTIÚN DÍAS DE ABRIL DE DOS MIL VEINTISÉIS.</w:t>
      </w:r>
    </w:p>
    <w:p w14:paraId="3A195516" w14:textId="77777777" w:rsidR="00052604" w:rsidRPr="00C24598" w:rsidRDefault="00052604" w:rsidP="00C24598">
      <w:pPr>
        <w:pStyle w:val="Textoindependiente"/>
        <w:widowControl w:val="0"/>
        <w:rPr>
          <w:rFonts w:cs="Arial"/>
          <w:lang w:val="es-ES_tradnl"/>
        </w:rPr>
      </w:pPr>
    </w:p>
    <w:p w14:paraId="3E79ECAE" w14:textId="77777777" w:rsidR="00C24598" w:rsidRPr="00C24598" w:rsidRDefault="00C24598" w:rsidP="00C24598">
      <w:pPr>
        <w:pStyle w:val="Textoindependiente"/>
        <w:widowControl w:val="0"/>
        <w:jc w:val="center"/>
        <w:rPr>
          <w:rFonts w:cs="Arial"/>
          <w:b/>
          <w:lang w:val="es-ES_tradnl"/>
        </w:rPr>
      </w:pPr>
      <w:r w:rsidRPr="00C24598">
        <w:rPr>
          <w:rFonts w:cs="Arial"/>
          <w:b/>
          <w:lang w:val="es-ES_tradnl"/>
        </w:rPr>
        <w:t>DOCTOR EN DERECHO GERARDO HURTADO DE MENDOZA ARMAS</w:t>
      </w:r>
    </w:p>
    <w:p w14:paraId="6679B436" w14:textId="77777777" w:rsidR="00C24598" w:rsidRPr="00C24598" w:rsidRDefault="00C24598" w:rsidP="00C24598">
      <w:pPr>
        <w:pStyle w:val="Textoindependiente"/>
        <w:widowControl w:val="0"/>
        <w:jc w:val="center"/>
        <w:rPr>
          <w:rFonts w:cs="Arial"/>
          <w:b/>
          <w:lang w:val="es-ES_tradnl"/>
        </w:rPr>
      </w:pPr>
      <w:r w:rsidRPr="00C24598">
        <w:rPr>
          <w:rFonts w:cs="Arial"/>
          <w:b/>
          <w:lang w:val="es-ES_tradnl"/>
        </w:rPr>
        <w:t>Encargado de Despacho de la Secretaría Técnica Temporal</w:t>
      </w:r>
    </w:p>
    <w:p w14:paraId="6603761F" w14:textId="77777777" w:rsidR="00C24598" w:rsidRPr="00C24598" w:rsidRDefault="00C24598" w:rsidP="00C24598">
      <w:pPr>
        <w:widowControl w:val="0"/>
        <w:spacing w:after="0" w:line="240" w:lineRule="auto"/>
        <w:jc w:val="center"/>
        <w:rPr>
          <w:rFonts w:ascii="Arial" w:hAnsi="Arial" w:cs="Arial"/>
          <w:b/>
          <w:sz w:val="24"/>
          <w:szCs w:val="24"/>
          <w:lang w:val="es-ES_tradnl"/>
        </w:rPr>
      </w:pPr>
      <w:r w:rsidRPr="00C24598">
        <w:rPr>
          <w:rFonts w:ascii="Arial" w:hAnsi="Arial" w:cs="Arial"/>
          <w:b/>
          <w:sz w:val="24"/>
          <w:szCs w:val="24"/>
          <w:lang w:val="es-ES_tradnl"/>
        </w:rPr>
        <w:t>de la Secretaría Ejecutiva del Sistema Anticorrupción del Estado de Morelos</w:t>
      </w:r>
    </w:p>
    <w:p w14:paraId="1BBC4B64" w14:textId="2DD782CB" w:rsidR="00C24598" w:rsidRDefault="00C24598" w:rsidP="00C24598">
      <w:pPr>
        <w:widowControl w:val="0"/>
        <w:spacing w:after="0" w:line="240" w:lineRule="auto"/>
        <w:jc w:val="center"/>
        <w:rPr>
          <w:rFonts w:ascii="Arial" w:hAnsi="Arial" w:cs="Arial"/>
          <w:b/>
          <w:sz w:val="24"/>
          <w:szCs w:val="24"/>
          <w:lang w:val="es-ES_tradnl"/>
        </w:rPr>
      </w:pPr>
      <w:r w:rsidRPr="00C24598">
        <w:rPr>
          <w:rFonts w:ascii="Arial" w:hAnsi="Arial" w:cs="Arial"/>
          <w:b/>
          <w:sz w:val="24"/>
          <w:szCs w:val="24"/>
          <w:lang w:val="es-ES_tradnl"/>
        </w:rPr>
        <w:t>RÚBRICA.</w:t>
      </w:r>
    </w:p>
    <w:p w14:paraId="2E89AC9B" w14:textId="77777777" w:rsidR="00052604" w:rsidRDefault="00052604" w:rsidP="00C24598">
      <w:pPr>
        <w:widowControl w:val="0"/>
        <w:spacing w:after="0" w:line="240" w:lineRule="auto"/>
        <w:jc w:val="center"/>
        <w:rPr>
          <w:rFonts w:ascii="Arial" w:hAnsi="Arial" w:cs="Arial"/>
          <w:b/>
          <w:sz w:val="24"/>
          <w:szCs w:val="24"/>
          <w:lang w:val="es-ES_tradnl"/>
        </w:rPr>
      </w:pPr>
    </w:p>
    <w:p w14:paraId="504BC0BD" w14:textId="77777777" w:rsidR="00052604" w:rsidRDefault="00052604" w:rsidP="00C24598">
      <w:pPr>
        <w:widowControl w:val="0"/>
        <w:spacing w:after="0" w:line="240" w:lineRule="auto"/>
        <w:jc w:val="center"/>
        <w:rPr>
          <w:rFonts w:ascii="Arial" w:hAnsi="Arial" w:cs="Arial"/>
          <w:b/>
          <w:sz w:val="24"/>
          <w:szCs w:val="24"/>
          <w:lang w:val="es-ES_tradnl"/>
        </w:rPr>
      </w:pPr>
    </w:p>
    <w:p w14:paraId="51351560" w14:textId="77777777" w:rsidR="00052604" w:rsidRDefault="00052604" w:rsidP="00C24598">
      <w:pPr>
        <w:widowControl w:val="0"/>
        <w:spacing w:after="0" w:line="240" w:lineRule="auto"/>
        <w:jc w:val="center"/>
        <w:rPr>
          <w:rFonts w:ascii="Arial" w:hAnsi="Arial" w:cs="Arial"/>
          <w:b/>
          <w:sz w:val="24"/>
          <w:szCs w:val="24"/>
          <w:lang w:val="es-ES_tradnl"/>
        </w:rPr>
      </w:pPr>
    </w:p>
    <w:p w14:paraId="1BC4D6EF" w14:textId="77777777" w:rsidR="00052604" w:rsidRDefault="00052604" w:rsidP="00C24598">
      <w:pPr>
        <w:widowControl w:val="0"/>
        <w:spacing w:after="0" w:line="240" w:lineRule="auto"/>
        <w:jc w:val="center"/>
        <w:rPr>
          <w:rFonts w:ascii="Arial" w:hAnsi="Arial" w:cs="Arial"/>
          <w:b/>
          <w:sz w:val="24"/>
          <w:szCs w:val="24"/>
          <w:lang w:val="es-ES_tradnl"/>
        </w:rPr>
      </w:pPr>
    </w:p>
    <w:p w14:paraId="4ADBB176" w14:textId="77777777" w:rsidR="00052604" w:rsidRDefault="00052604" w:rsidP="00C24598">
      <w:pPr>
        <w:widowControl w:val="0"/>
        <w:spacing w:after="0" w:line="240" w:lineRule="auto"/>
        <w:jc w:val="center"/>
        <w:rPr>
          <w:rFonts w:ascii="Arial" w:hAnsi="Arial" w:cs="Arial"/>
          <w:b/>
          <w:sz w:val="24"/>
          <w:szCs w:val="24"/>
          <w:lang w:val="es-ES_tradnl"/>
        </w:rPr>
      </w:pPr>
    </w:p>
    <w:p w14:paraId="0856E3ED" w14:textId="77777777" w:rsidR="00052604" w:rsidRDefault="00052604" w:rsidP="00C24598">
      <w:pPr>
        <w:widowControl w:val="0"/>
        <w:spacing w:after="0" w:line="240" w:lineRule="auto"/>
        <w:jc w:val="center"/>
        <w:rPr>
          <w:rFonts w:ascii="Arial" w:hAnsi="Arial" w:cs="Arial"/>
          <w:b/>
          <w:sz w:val="24"/>
          <w:szCs w:val="24"/>
          <w:lang w:val="es-ES_tradnl"/>
        </w:rPr>
      </w:pPr>
    </w:p>
    <w:p w14:paraId="3523F21B" w14:textId="77777777" w:rsidR="00052604" w:rsidRDefault="00052604" w:rsidP="00C24598">
      <w:pPr>
        <w:widowControl w:val="0"/>
        <w:spacing w:after="0" w:line="240" w:lineRule="auto"/>
        <w:jc w:val="center"/>
        <w:rPr>
          <w:rFonts w:ascii="Arial" w:hAnsi="Arial" w:cs="Arial"/>
          <w:b/>
          <w:sz w:val="24"/>
          <w:szCs w:val="24"/>
          <w:lang w:val="es-ES_tradnl"/>
        </w:rPr>
      </w:pPr>
    </w:p>
    <w:p w14:paraId="42BCA9E4" w14:textId="77777777" w:rsidR="00052604" w:rsidRDefault="00052604" w:rsidP="00C24598">
      <w:pPr>
        <w:widowControl w:val="0"/>
        <w:spacing w:after="0" w:line="240" w:lineRule="auto"/>
        <w:jc w:val="center"/>
        <w:rPr>
          <w:rFonts w:ascii="Arial" w:hAnsi="Arial" w:cs="Arial"/>
          <w:b/>
          <w:sz w:val="24"/>
          <w:szCs w:val="24"/>
          <w:lang w:val="es-ES_tradnl"/>
        </w:rPr>
      </w:pPr>
    </w:p>
    <w:p w14:paraId="716F2B3D" w14:textId="455E9F8E" w:rsidR="00052604" w:rsidRPr="00C24598" w:rsidRDefault="00052604" w:rsidP="00052604">
      <w:pPr>
        <w:widowControl w:val="0"/>
        <w:spacing w:after="0" w:line="240" w:lineRule="auto"/>
        <w:rPr>
          <w:rFonts w:ascii="Arial" w:eastAsia="Soberana Sans" w:hAnsi="Arial" w:cs="Arial"/>
          <w:b/>
          <w:color w:val="000000"/>
          <w:sz w:val="24"/>
          <w:szCs w:val="24"/>
        </w:rPr>
      </w:pPr>
    </w:p>
    <w:sectPr w:rsidR="00052604" w:rsidRPr="00C24598"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E1FB3" w14:textId="77777777" w:rsidR="00EC2F7B" w:rsidRDefault="00EC2F7B" w:rsidP="00BA5C18">
      <w:pPr>
        <w:spacing w:after="0" w:line="240" w:lineRule="auto"/>
      </w:pPr>
      <w:r>
        <w:separator/>
      </w:r>
    </w:p>
  </w:endnote>
  <w:endnote w:type="continuationSeparator" w:id="0">
    <w:p w14:paraId="40E7BAA6" w14:textId="77777777" w:rsidR="00EC2F7B" w:rsidRDefault="00EC2F7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665C96" w:rsidRPr="00BA5C18" w14:paraId="427616B0" w14:textId="77777777" w:rsidTr="00D56A68">
      <w:trPr>
        <w:trHeight w:val="154"/>
      </w:trPr>
      <w:tc>
        <w:tcPr>
          <w:tcW w:w="2242" w:type="dxa"/>
        </w:tcPr>
        <w:p w14:paraId="3AB0EB81" w14:textId="77777777" w:rsidR="00665C96" w:rsidRDefault="00665C96" w:rsidP="00665C96">
          <w:pPr>
            <w:pStyle w:val="Piedepgina"/>
            <w:rPr>
              <w:rFonts w:ascii="Arial" w:hAnsi="Arial" w:cs="Arial"/>
              <w:sz w:val="16"/>
              <w:szCs w:val="16"/>
            </w:rPr>
          </w:pPr>
          <w:r>
            <w:rPr>
              <w:rFonts w:ascii="Arial" w:hAnsi="Arial" w:cs="Arial"/>
              <w:sz w:val="16"/>
              <w:szCs w:val="16"/>
            </w:rPr>
            <w:t>Aprobación</w:t>
          </w:r>
        </w:p>
      </w:tc>
      <w:tc>
        <w:tcPr>
          <w:tcW w:w="5413" w:type="dxa"/>
        </w:tcPr>
        <w:p w14:paraId="304782EA" w14:textId="77777777" w:rsidR="00665C96" w:rsidRDefault="00665C96" w:rsidP="00665C96">
          <w:pPr>
            <w:pStyle w:val="Piedepgina"/>
            <w:rPr>
              <w:rFonts w:ascii="Arial" w:hAnsi="Arial" w:cs="Arial"/>
              <w:sz w:val="16"/>
              <w:szCs w:val="16"/>
            </w:rPr>
          </w:pPr>
          <w:r>
            <w:rPr>
              <w:rFonts w:ascii="Arial" w:hAnsi="Arial" w:cs="Arial"/>
              <w:sz w:val="16"/>
              <w:szCs w:val="16"/>
            </w:rPr>
            <w:t>2026/04/21</w:t>
          </w:r>
        </w:p>
      </w:tc>
    </w:tr>
    <w:tr w:rsidR="00665C96" w:rsidRPr="00BA5C18" w14:paraId="0AC94585" w14:textId="77777777" w:rsidTr="00D56A68">
      <w:trPr>
        <w:trHeight w:val="154"/>
      </w:trPr>
      <w:tc>
        <w:tcPr>
          <w:tcW w:w="2242" w:type="dxa"/>
        </w:tcPr>
        <w:p w14:paraId="475122F2" w14:textId="77777777" w:rsidR="00665C96" w:rsidRPr="00BA5C18" w:rsidRDefault="00665C96" w:rsidP="00665C96">
          <w:pPr>
            <w:pStyle w:val="Piedepgina"/>
            <w:rPr>
              <w:rFonts w:ascii="Arial" w:hAnsi="Arial" w:cs="Arial"/>
              <w:sz w:val="16"/>
              <w:szCs w:val="16"/>
            </w:rPr>
          </w:pPr>
          <w:r>
            <w:rPr>
              <w:rFonts w:ascii="Arial" w:hAnsi="Arial" w:cs="Arial"/>
              <w:sz w:val="16"/>
              <w:szCs w:val="16"/>
            </w:rPr>
            <w:t>Publicación</w:t>
          </w:r>
        </w:p>
      </w:tc>
      <w:tc>
        <w:tcPr>
          <w:tcW w:w="5413" w:type="dxa"/>
        </w:tcPr>
        <w:p w14:paraId="0EB682EC" w14:textId="77777777" w:rsidR="00665C96" w:rsidRPr="00BA5C18" w:rsidRDefault="00665C96" w:rsidP="00665C96">
          <w:pPr>
            <w:pStyle w:val="Piedepgina"/>
            <w:rPr>
              <w:rFonts w:ascii="Arial" w:hAnsi="Arial" w:cs="Arial"/>
              <w:sz w:val="16"/>
              <w:szCs w:val="16"/>
            </w:rPr>
          </w:pPr>
          <w:r>
            <w:rPr>
              <w:rFonts w:ascii="Arial" w:hAnsi="Arial" w:cs="Arial"/>
              <w:sz w:val="16"/>
              <w:szCs w:val="16"/>
            </w:rPr>
            <w:t>2026/08/26</w:t>
          </w:r>
        </w:p>
      </w:tc>
    </w:tr>
    <w:tr w:rsidR="00665C96" w:rsidRPr="00BA5C18" w14:paraId="59B8143E" w14:textId="77777777" w:rsidTr="00D56A68">
      <w:trPr>
        <w:trHeight w:val="154"/>
      </w:trPr>
      <w:tc>
        <w:tcPr>
          <w:tcW w:w="2242" w:type="dxa"/>
        </w:tcPr>
        <w:p w14:paraId="667CB21E" w14:textId="77777777" w:rsidR="00665C96" w:rsidRPr="00BA5C18" w:rsidRDefault="00665C96" w:rsidP="00665C96">
          <w:pPr>
            <w:pStyle w:val="Piedepgina"/>
            <w:rPr>
              <w:rFonts w:ascii="Arial" w:hAnsi="Arial" w:cs="Arial"/>
              <w:sz w:val="16"/>
              <w:szCs w:val="16"/>
            </w:rPr>
          </w:pPr>
          <w:r>
            <w:rPr>
              <w:rFonts w:ascii="Arial" w:hAnsi="Arial" w:cs="Arial"/>
              <w:sz w:val="16"/>
              <w:szCs w:val="16"/>
            </w:rPr>
            <w:t>Vigencia</w:t>
          </w:r>
        </w:p>
      </w:tc>
      <w:tc>
        <w:tcPr>
          <w:tcW w:w="5413" w:type="dxa"/>
        </w:tcPr>
        <w:p w14:paraId="58CA0895" w14:textId="77777777" w:rsidR="00665C96" w:rsidRPr="00BA5C18" w:rsidRDefault="00665C96" w:rsidP="00665C96">
          <w:pPr>
            <w:pStyle w:val="Piedepgina"/>
            <w:rPr>
              <w:rFonts w:ascii="Arial" w:hAnsi="Arial" w:cs="Arial"/>
              <w:sz w:val="16"/>
              <w:szCs w:val="16"/>
            </w:rPr>
          </w:pPr>
          <w:r>
            <w:rPr>
              <w:rFonts w:ascii="Arial" w:hAnsi="Arial" w:cs="Arial"/>
              <w:sz w:val="16"/>
              <w:szCs w:val="16"/>
            </w:rPr>
            <w:t>2026/04/21</w:t>
          </w:r>
        </w:p>
      </w:tc>
    </w:tr>
    <w:tr w:rsidR="00665C96" w:rsidRPr="00BA5C18" w14:paraId="577C34C7" w14:textId="77777777" w:rsidTr="00D56A68">
      <w:trPr>
        <w:trHeight w:val="159"/>
      </w:trPr>
      <w:tc>
        <w:tcPr>
          <w:tcW w:w="2242" w:type="dxa"/>
        </w:tcPr>
        <w:p w14:paraId="05ED7FBE" w14:textId="77777777" w:rsidR="00665C96" w:rsidRPr="00BA5C18" w:rsidRDefault="00665C96" w:rsidP="00665C96">
          <w:pPr>
            <w:pStyle w:val="Piedepgina"/>
            <w:rPr>
              <w:rFonts w:ascii="Arial" w:hAnsi="Arial" w:cs="Arial"/>
              <w:sz w:val="16"/>
              <w:szCs w:val="16"/>
            </w:rPr>
          </w:pPr>
          <w:r w:rsidRPr="00BA5C18">
            <w:rPr>
              <w:rFonts w:ascii="Arial" w:hAnsi="Arial" w:cs="Arial"/>
              <w:sz w:val="16"/>
              <w:szCs w:val="16"/>
            </w:rPr>
            <w:t>Expidió</w:t>
          </w:r>
        </w:p>
      </w:tc>
      <w:tc>
        <w:tcPr>
          <w:tcW w:w="5413" w:type="dxa"/>
        </w:tcPr>
        <w:p w14:paraId="034A611D" w14:textId="77777777" w:rsidR="00665C96" w:rsidRPr="00BA5C18" w:rsidRDefault="00665C96" w:rsidP="00665C96">
          <w:pPr>
            <w:pStyle w:val="Piedepgina"/>
            <w:rPr>
              <w:rFonts w:ascii="Arial" w:hAnsi="Arial" w:cs="Arial"/>
              <w:sz w:val="16"/>
              <w:szCs w:val="16"/>
            </w:rPr>
          </w:pPr>
          <w:r>
            <w:rPr>
              <w:rFonts w:ascii="Arial" w:hAnsi="Arial" w:cs="Arial"/>
              <w:sz w:val="16"/>
              <w:szCs w:val="16"/>
            </w:rPr>
            <w:t>Sistema de Anticorrupción del Estado de Morelos.</w:t>
          </w:r>
        </w:p>
      </w:tc>
    </w:tr>
    <w:tr w:rsidR="00665C96" w:rsidRPr="00BA5C18" w14:paraId="7F13E235" w14:textId="77777777" w:rsidTr="00D56A68">
      <w:trPr>
        <w:trHeight w:val="179"/>
      </w:trPr>
      <w:tc>
        <w:tcPr>
          <w:tcW w:w="2242" w:type="dxa"/>
        </w:tcPr>
        <w:p w14:paraId="5301ACAE" w14:textId="77777777" w:rsidR="00665C96" w:rsidRPr="00BA5C18" w:rsidRDefault="00665C96" w:rsidP="00665C9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24A7FC2" w14:textId="77777777" w:rsidR="00665C96" w:rsidRPr="00BA5C18" w:rsidRDefault="00665C96" w:rsidP="00665C96">
          <w:pPr>
            <w:pStyle w:val="Piedepgina"/>
            <w:rPr>
              <w:rFonts w:ascii="Arial" w:hAnsi="Arial" w:cs="Arial"/>
              <w:sz w:val="16"/>
              <w:szCs w:val="16"/>
            </w:rPr>
          </w:pPr>
          <w:r>
            <w:rPr>
              <w:rFonts w:ascii="Arial" w:hAnsi="Arial" w:cs="Arial"/>
              <w:sz w:val="16"/>
              <w:szCs w:val="16"/>
            </w:rPr>
            <w:t xml:space="preserve">6595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3CF5C5A8" w:rsidR="007D7F5F" w:rsidRDefault="00035CD4" w:rsidP="007D7F5F">
          <w:pPr>
            <w:pStyle w:val="Piedepgina"/>
            <w:rPr>
              <w:rFonts w:ascii="Arial" w:hAnsi="Arial" w:cs="Arial"/>
              <w:sz w:val="16"/>
              <w:szCs w:val="16"/>
            </w:rPr>
          </w:pPr>
          <w:r>
            <w:rPr>
              <w:rFonts w:ascii="Arial" w:hAnsi="Arial" w:cs="Arial"/>
              <w:sz w:val="16"/>
              <w:szCs w:val="16"/>
            </w:rPr>
            <w:t>2026/</w:t>
          </w:r>
          <w:r w:rsidR="00665C96">
            <w:rPr>
              <w:rFonts w:ascii="Arial" w:hAnsi="Arial" w:cs="Arial"/>
              <w:sz w:val="16"/>
              <w:szCs w:val="16"/>
            </w:rPr>
            <w:t>04/21</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0B8CC04"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9F05BD">
            <w:rPr>
              <w:rFonts w:ascii="Arial" w:hAnsi="Arial" w:cs="Arial"/>
              <w:sz w:val="16"/>
              <w:szCs w:val="16"/>
            </w:rPr>
            <w:t>8/</w:t>
          </w:r>
          <w:r w:rsidR="002F466F">
            <w:rPr>
              <w:rFonts w:ascii="Arial" w:hAnsi="Arial" w:cs="Arial"/>
              <w:sz w:val="16"/>
              <w:szCs w:val="16"/>
            </w:rPr>
            <w:t>26</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042D3B55" w:rsidR="007D7F5F" w:rsidRPr="00BA5C18" w:rsidRDefault="00035CD4" w:rsidP="007D7F5F">
          <w:pPr>
            <w:pStyle w:val="Piedepgina"/>
            <w:rPr>
              <w:rFonts w:ascii="Arial" w:hAnsi="Arial" w:cs="Arial"/>
              <w:sz w:val="16"/>
              <w:szCs w:val="16"/>
            </w:rPr>
          </w:pPr>
          <w:r>
            <w:rPr>
              <w:rFonts w:ascii="Arial" w:hAnsi="Arial" w:cs="Arial"/>
              <w:sz w:val="16"/>
              <w:szCs w:val="16"/>
            </w:rPr>
            <w:t>2026/</w:t>
          </w:r>
          <w:r w:rsidR="00665C96">
            <w:rPr>
              <w:rFonts w:ascii="Arial" w:hAnsi="Arial" w:cs="Arial"/>
              <w:sz w:val="16"/>
              <w:szCs w:val="16"/>
            </w:rPr>
            <w:t>04/21</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1C41F1D6" w:rsidR="007D7F5F" w:rsidRPr="00BA5C18" w:rsidRDefault="00665C96" w:rsidP="007D7F5F">
          <w:pPr>
            <w:pStyle w:val="Piedepgina"/>
            <w:rPr>
              <w:rFonts w:ascii="Arial" w:hAnsi="Arial" w:cs="Arial"/>
              <w:sz w:val="16"/>
              <w:szCs w:val="16"/>
            </w:rPr>
          </w:pPr>
          <w:r>
            <w:rPr>
              <w:rFonts w:ascii="Arial" w:hAnsi="Arial" w:cs="Arial"/>
              <w:sz w:val="16"/>
              <w:szCs w:val="16"/>
            </w:rPr>
            <w:t>Sistema de Anticorrupción del Estado de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01B1EA00" w:rsidR="007D7F5F" w:rsidRPr="00BA5C18" w:rsidRDefault="00541E5B" w:rsidP="007D7F5F">
          <w:pPr>
            <w:pStyle w:val="Piedepgina"/>
            <w:rPr>
              <w:rFonts w:ascii="Arial" w:hAnsi="Arial" w:cs="Arial"/>
              <w:sz w:val="16"/>
              <w:szCs w:val="16"/>
            </w:rPr>
          </w:pPr>
          <w:r>
            <w:rPr>
              <w:rFonts w:ascii="Arial" w:hAnsi="Arial" w:cs="Arial"/>
              <w:sz w:val="16"/>
              <w:szCs w:val="16"/>
            </w:rPr>
            <w:t>659</w:t>
          </w:r>
          <w:r w:rsidR="002F466F">
            <w:rPr>
              <w:rFonts w:ascii="Arial" w:hAnsi="Arial" w:cs="Arial"/>
              <w:sz w:val="16"/>
              <w:szCs w:val="16"/>
            </w:rPr>
            <w:t xml:space="preserve">5 </w:t>
          </w:r>
          <w:proofErr w:type="gramStart"/>
          <w:r w:rsidR="002F466F">
            <w:rPr>
              <w:rFonts w:ascii="Arial" w:hAnsi="Arial" w:cs="Arial"/>
              <w:sz w:val="16"/>
              <w:szCs w:val="16"/>
            </w:rPr>
            <w:t>Segunda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BD596" w14:textId="77777777" w:rsidR="00EC2F7B" w:rsidRDefault="00EC2F7B" w:rsidP="00BA5C18">
      <w:pPr>
        <w:spacing w:after="0" w:line="240" w:lineRule="auto"/>
      </w:pPr>
      <w:r>
        <w:separator/>
      </w:r>
    </w:p>
  </w:footnote>
  <w:footnote w:type="continuationSeparator" w:id="0">
    <w:p w14:paraId="1379846F" w14:textId="77777777" w:rsidR="00EC2F7B" w:rsidRDefault="00EC2F7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6D7D467">
              <wp:simplePos x="0" y="0"/>
              <wp:positionH relativeFrom="column">
                <wp:posOffset>240665</wp:posOffset>
              </wp:positionH>
              <wp:positionV relativeFrom="paragraph">
                <wp:posOffset>-132715</wp:posOffset>
              </wp:positionV>
              <wp:extent cx="6084570" cy="43180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A6CD4" w14:textId="77777777" w:rsidR="002F466F" w:rsidRPr="002F466F" w:rsidRDefault="002F466F" w:rsidP="002F466F">
                          <w:pPr>
                            <w:widowControl w:val="0"/>
                            <w:spacing w:after="0" w:line="240" w:lineRule="auto"/>
                            <w:jc w:val="both"/>
                            <w:rPr>
                              <w:rFonts w:ascii="Arial" w:hAnsi="Arial" w:cs="Arial"/>
                              <w:bCs/>
                              <w:sz w:val="14"/>
                              <w:szCs w:val="14"/>
                            </w:rPr>
                          </w:pPr>
                          <w:r w:rsidRPr="002F466F">
                            <w:rPr>
                              <w:rFonts w:ascii="Arial" w:hAnsi="Arial" w:cs="Arial"/>
                              <w:sz w:val="14"/>
                              <w:szCs w:val="14"/>
                            </w:rPr>
                            <w:t>Acuerdo por el que se autoriza el refrendo de recursos no ejercidos correspondientes al ejercicio</w:t>
                          </w:r>
                          <w:r w:rsidRPr="00520EE3">
                            <w:rPr>
                              <w:sz w:val="24"/>
                            </w:rPr>
                            <w:t xml:space="preserve"> </w:t>
                          </w:r>
                          <w:r w:rsidRPr="002F466F">
                            <w:rPr>
                              <w:rFonts w:ascii="Arial" w:hAnsi="Arial" w:cs="Arial"/>
                              <w:sz w:val="14"/>
                              <w:szCs w:val="14"/>
                            </w:rPr>
                            <w:t>fiscal 2025, para su aplicación en el ejercicio fiscal 2026.</w:t>
                          </w:r>
                        </w:p>
                        <w:p w14:paraId="277B22F1" w14:textId="3F6126CD" w:rsidR="00CA3B0A" w:rsidRPr="002F466F" w:rsidRDefault="00CA3B0A" w:rsidP="00CA3B0A">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8.95pt;margin-top:-10.45pt;width:479.1pt;height:3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" filled="f" stroked="f">
              <v:textbox>
                <w:txbxContent>
                  <w:p w14:paraId="0D1A6CD4" w14:textId="77777777" w:rsidR="002F466F" w:rsidRPr="002F466F" w:rsidRDefault="002F466F" w:rsidP="002F466F">
                    <w:pPr>
                      <w:widowControl w:val="0"/>
                      <w:spacing w:after="0" w:line="240" w:lineRule="auto"/>
                      <w:jc w:val="both"/>
                      <w:rPr>
                        <w:rFonts w:ascii="Arial" w:hAnsi="Arial" w:cs="Arial"/>
                        <w:bCs/>
                        <w:sz w:val="14"/>
                        <w:szCs w:val="14"/>
                      </w:rPr>
                    </w:pPr>
                    <w:r w:rsidRPr="002F466F">
                      <w:rPr>
                        <w:rFonts w:ascii="Arial" w:hAnsi="Arial" w:cs="Arial"/>
                        <w:sz w:val="14"/>
                        <w:szCs w:val="14"/>
                      </w:rPr>
                      <w:t>Acuerdo por el que se autoriza el refrendo de recursos no ejercidos correspondientes al ejercicio</w:t>
                    </w:r>
                    <w:r w:rsidRPr="00520EE3">
                      <w:rPr>
                        <w:sz w:val="24"/>
                      </w:rPr>
                      <w:t xml:space="preserve"> </w:t>
                    </w:r>
                    <w:r w:rsidRPr="002F466F">
                      <w:rPr>
                        <w:rFonts w:ascii="Arial" w:hAnsi="Arial" w:cs="Arial"/>
                        <w:sz w:val="14"/>
                        <w:szCs w:val="14"/>
                      </w:rPr>
                      <w:t>fiscal 2025, para su aplicación en el ejercicio fiscal 2026.</w:t>
                    </w:r>
                  </w:p>
                  <w:p w14:paraId="277B22F1" w14:textId="3F6126CD" w:rsidR="00CA3B0A" w:rsidRPr="002F466F" w:rsidRDefault="00CA3B0A" w:rsidP="00CA3B0A">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A8BC714">
              <wp:simplePos x="0" y="0"/>
              <wp:positionH relativeFrom="column">
                <wp:posOffset>-711835</wp:posOffset>
              </wp:positionH>
              <wp:positionV relativeFrom="paragraph">
                <wp:posOffset>-38100</wp:posOffset>
              </wp:positionV>
              <wp:extent cx="7105015" cy="29527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9CB83" w14:textId="77777777" w:rsidR="002F466F" w:rsidRPr="002F466F" w:rsidRDefault="002F466F" w:rsidP="002F466F">
                          <w:pPr>
                            <w:widowControl w:val="0"/>
                            <w:spacing w:line="280" w:lineRule="exact"/>
                            <w:jc w:val="right"/>
                            <w:rPr>
                              <w:rFonts w:ascii="Arial" w:hAnsi="Arial" w:cs="Arial"/>
                              <w:bCs/>
                              <w:sz w:val="14"/>
                              <w:szCs w:val="14"/>
                            </w:rPr>
                          </w:pPr>
                          <w:r w:rsidRPr="002F466F">
                            <w:rPr>
                              <w:rFonts w:ascii="Arial" w:hAnsi="Arial" w:cs="Arial"/>
                              <w:sz w:val="14"/>
                              <w:szCs w:val="14"/>
                            </w:rPr>
                            <w:t>Acuerdo por el que se autoriza el refrendo de recursos no ejercidos correspondientes al ejercicio fiscal 2025, para su aplicación en el ejercicio fiscal 2026.</w:t>
                          </w:r>
                        </w:p>
                        <w:p w14:paraId="6E850492" w14:textId="3FB6A521" w:rsidR="00CA3B0A" w:rsidRPr="00CA3B0A" w:rsidRDefault="00CA3B0A" w:rsidP="00985362">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05pt;margin-top:-3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" filled="f" stroked="f">
              <v:textbox>
                <w:txbxContent>
                  <w:p w14:paraId="5CE9CB83" w14:textId="77777777" w:rsidR="002F466F" w:rsidRPr="002F466F" w:rsidRDefault="002F466F" w:rsidP="002F466F">
                    <w:pPr>
                      <w:widowControl w:val="0"/>
                      <w:spacing w:line="280" w:lineRule="exact"/>
                      <w:jc w:val="right"/>
                      <w:rPr>
                        <w:rFonts w:ascii="Arial" w:hAnsi="Arial" w:cs="Arial"/>
                        <w:bCs/>
                        <w:sz w:val="14"/>
                        <w:szCs w:val="14"/>
                      </w:rPr>
                    </w:pPr>
                    <w:r w:rsidRPr="002F466F">
                      <w:rPr>
                        <w:rFonts w:ascii="Arial" w:hAnsi="Arial" w:cs="Arial"/>
                        <w:sz w:val="14"/>
                        <w:szCs w:val="14"/>
                      </w:rPr>
                      <w:t>Acuerdo por el que se autoriza el refrendo de recursos no ejercidos correspondientes al ejercicio fiscal 2025, para su aplicación en el ejercicio fiscal 2026.</w:t>
                    </w:r>
                  </w:p>
                  <w:p w14:paraId="6E850492" w14:textId="3FB6A521" w:rsidR="00CA3B0A" w:rsidRPr="00CA3B0A" w:rsidRDefault="00CA3B0A" w:rsidP="00985362">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2604"/>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6FAE"/>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47740"/>
    <w:rsid w:val="0016358E"/>
    <w:rsid w:val="00163F19"/>
    <w:rsid w:val="00166838"/>
    <w:rsid w:val="001721EC"/>
    <w:rsid w:val="0017220A"/>
    <w:rsid w:val="001738A9"/>
    <w:rsid w:val="00173C90"/>
    <w:rsid w:val="00173FA5"/>
    <w:rsid w:val="001768C9"/>
    <w:rsid w:val="0018228E"/>
    <w:rsid w:val="001830D6"/>
    <w:rsid w:val="00183FD6"/>
    <w:rsid w:val="001844C3"/>
    <w:rsid w:val="001855A7"/>
    <w:rsid w:val="0018604C"/>
    <w:rsid w:val="00191F6C"/>
    <w:rsid w:val="00192761"/>
    <w:rsid w:val="001929B7"/>
    <w:rsid w:val="001943A4"/>
    <w:rsid w:val="00195B4F"/>
    <w:rsid w:val="001960DF"/>
    <w:rsid w:val="001A1676"/>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0C0C"/>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66F"/>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4D83"/>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5C96"/>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092D"/>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0046"/>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5B2A"/>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3C2B"/>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3212"/>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598"/>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2F7B"/>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99"/>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99"/>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81</TotalTime>
  <Pages>3</Pages>
  <Words>506</Words>
  <Characters>2785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27</cp:revision>
  <cp:lastPrinted>2026-06-05T15:48:00Z</cp:lastPrinted>
  <dcterms:created xsi:type="dcterms:W3CDTF">2026-08-17T23:29:00Z</dcterms:created>
  <dcterms:modified xsi:type="dcterms:W3CDTF">2026-09-02T20:44:00Z</dcterms:modified>
</cp:coreProperties>
</file>