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0BC82580" w14:textId="506239E4" w:rsidR="000F27F6" w:rsidRDefault="000F27F6" w:rsidP="001929B7">
      <w:pPr>
        <w:pStyle w:val="Textoindependiente31"/>
        <w:overflowPunct/>
        <w:autoSpaceDE/>
        <w:autoSpaceDN/>
        <w:adjustRightInd/>
        <w:jc w:val="center"/>
        <w:textAlignment w:val="auto"/>
        <w:rPr>
          <w:rFonts w:eastAsia="Calibri" w:cs="Arial"/>
          <w:bCs/>
          <w:color w:val="000000"/>
          <w:sz w:val="32"/>
          <w:szCs w:val="32"/>
          <w:lang w:val="es-MX" w:eastAsia="ar-SA"/>
        </w:rPr>
      </w:pPr>
      <w:r w:rsidRPr="000F27F6">
        <w:rPr>
          <w:rFonts w:eastAsia="Calibri" w:cs="Arial"/>
          <w:bCs/>
          <w:color w:val="000000"/>
          <w:sz w:val="32"/>
          <w:szCs w:val="32"/>
          <w:lang w:val="es-MX" w:eastAsia="ar-SA"/>
        </w:rPr>
        <w:t>CONVOCATORIA PARA INTEGRAR EL COMITÉ DE ORDENAMIENTO ECOLÓGICO DEL TERRITORIO DEL MUNICIPIO DE TEPOZTLÁN, MORELOS. (</w:t>
      </w:r>
      <w:proofErr w:type="spellStart"/>
      <w:r w:rsidRPr="000F27F6">
        <w:rPr>
          <w:rFonts w:eastAsia="Calibri" w:cs="Arial"/>
          <w:bCs/>
          <w:color w:val="000000"/>
          <w:sz w:val="32"/>
          <w:szCs w:val="32"/>
          <w:lang w:val="es-MX" w:eastAsia="ar-SA"/>
        </w:rPr>
        <w:t>COET</w:t>
      </w:r>
      <w:proofErr w:type="spellEnd"/>
      <w:r w:rsidRPr="000F27F6">
        <w:rPr>
          <w:rFonts w:eastAsia="Calibri" w:cs="Arial"/>
          <w:bCs/>
          <w:color w:val="000000"/>
          <w:sz w:val="32"/>
          <w:szCs w:val="32"/>
          <w:lang w:val="es-MX" w:eastAsia="ar-SA"/>
        </w:rPr>
        <w:t>)</w:t>
      </w:r>
    </w:p>
    <w:p w14:paraId="044221AF" w14:textId="25781B9D"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2E6278BA" w14:textId="77777777" w:rsidR="005E1F07" w:rsidRDefault="00F6552F" w:rsidP="005E1F07">
      <w:pPr>
        <w:widowControl w:val="0"/>
        <w:spacing w:after="0" w:line="240" w:lineRule="auto"/>
        <w:jc w:val="both"/>
        <w:rPr>
          <w:rFonts w:ascii="Arial" w:hAnsi="Arial" w:cs="Arial"/>
          <w:sz w:val="24"/>
          <w:szCs w:val="24"/>
        </w:rPr>
      </w:pPr>
      <w:r w:rsidRPr="00AD69C5">
        <w:rPr>
          <w:rFonts w:ascii="Arial" w:hAnsi="Arial" w:cs="Arial"/>
          <w:sz w:val="24"/>
          <w:szCs w:val="24"/>
        </w:rPr>
        <w:br w:type="page"/>
      </w:r>
      <w:r w:rsidR="005E1F07" w:rsidRPr="005E1F07">
        <w:rPr>
          <w:rFonts w:ascii="Arial" w:hAnsi="Arial" w:cs="Arial"/>
          <w:sz w:val="24"/>
          <w:szCs w:val="24"/>
        </w:rPr>
        <w:lastRenderedPageBreak/>
        <w:t xml:space="preserve">Al margen superior izquierdo una toponimia que dice: </w:t>
      </w:r>
      <w:proofErr w:type="gramStart"/>
      <w:r w:rsidR="005E1F07" w:rsidRPr="005E1F07">
        <w:rPr>
          <w:rFonts w:ascii="Arial" w:hAnsi="Arial" w:cs="Arial"/>
          <w:sz w:val="24"/>
          <w:szCs w:val="24"/>
        </w:rPr>
        <w:t>TEPOZTLÁN.-</w:t>
      </w:r>
      <w:proofErr w:type="gramEnd"/>
      <w:r w:rsidR="005E1F07" w:rsidRPr="005E1F07">
        <w:rPr>
          <w:rFonts w:ascii="Arial" w:hAnsi="Arial" w:cs="Arial"/>
          <w:sz w:val="24"/>
          <w:szCs w:val="24"/>
        </w:rPr>
        <w:t xml:space="preserve"> Ayuntamiento 2025-2027, y al margen superior derecho una leyenda que </w:t>
      </w:r>
      <w:proofErr w:type="gramStart"/>
      <w:r w:rsidR="005E1F07" w:rsidRPr="005E1F07">
        <w:rPr>
          <w:rFonts w:ascii="Arial" w:hAnsi="Arial" w:cs="Arial"/>
          <w:sz w:val="24"/>
          <w:szCs w:val="24"/>
        </w:rPr>
        <w:t>dice:#</w:t>
      </w:r>
      <w:proofErr w:type="spellStart"/>
      <w:proofErr w:type="gramEnd"/>
      <w:r w:rsidR="005E1F07" w:rsidRPr="005E1F07">
        <w:rPr>
          <w:rFonts w:ascii="Arial" w:hAnsi="Arial" w:cs="Arial"/>
          <w:sz w:val="24"/>
          <w:szCs w:val="24"/>
        </w:rPr>
        <w:t>UnidosRecuperemosTepoz</w:t>
      </w:r>
      <w:proofErr w:type="spellEnd"/>
      <w:r w:rsidR="005E1F07" w:rsidRPr="005E1F07">
        <w:rPr>
          <w:rFonts w:ascii="Arial" w:hAnsi="Arial" w:cs="Arial"/>
          <w:sz w:val="24"/>
          <w:szCs w:val="24"/>
        </w:rPr>
        <w:t>.</w:t>
      </w:r>
    </w:p>
    <w:p w14:paraId="2174BCF7" w14:textId="77777777" w:rsidR="005E1F07" w:rsidRPr="005E1F07" w:rsidRDefault="005E1F07" w:rsidP="005E1F07">
      <w:pPr>
        <w:widowControl w:val="0"/>
        <w:spacing w:after="0" w:line="240" w:lineRule="auto"/>
        <w:jc w:val="both"/>
        <w:rPr>
          <w:rFonts w:ascii="Arial" w:hAnsi="Arial" w:cs="Arial"/>
          <w:sz w:val="24"/>
          <w:szCs w:val="24"/>
        </w:rPr>
      </w:pPr>
    </w:p>
    <w:p w14:paraId="12BE3A56" w14:textId="77777777" w:rsidR="005E1F07" w:rsidRPr="00D2472C" w:rsidRDefault="005E1F07" w:rsidP="005E1F07">
      <w:pPr>
        <w:widowControl w:val="0"/>
        <w:spacing w:after="0" w:line="240" w:lineRule="auto"/>
        <w:jc w:val="center"/>
        <w:rPr>
          <w:rFonts w:ascii="Arial" w:hAnsi="Arial" w:cs="Arial"/>
          <w:b/>
          <w:bCs/>
          <w:sz w:val="24"/>
          <w:szCs w:val="24"/>
        </w:rPr>
      </w:pPr>
      <w:r w:rsidRPr="00D2472C">
        <w:rPr>
          <w:rFonts w:ascii="Arial" w:hAnsi="Arial" w:cs="Arial"/>
          <w:b/>
          <w:bCs/>
          <w:sz w:val="24"/>
          <w:szCs w:val="24"/>
        </w:rPr>
        <w:t>CONVOCATORIA PARA INTEGRAR EL COMITÉ DE ORDENAMIENTO ECOLÓGICO DEL TERRITORIO DEL MUNICIPIO DE TEPOZTLÁN, MORELOS (</w:t>
      </w:r>
      <w:proofErr w:type="spellStart"/>
      <w:r w:rsidRPr="00D2472C">
        <w:rPr>
          <w:rFonts w:ascii="Arial" w:hAnsi="Arial" w:cs="Arial"/>
          <w:b/>
          <w:bCs/>
          <w:sz w:val="24"/>
          <w:szCs w:val="24"/>
        </w:rPr>
        <w:t>COET</w:t>
      </w:r>
      <w:proofErr w:type="spellEnd"/>
      <w:r w:rsidRPr="00D2472C">
        <w:rPr>
          <w:rFonts w:ascii="Arial" w:hAnsi="Arial" w:cs="Arial"/>
          <w:b/>
          <w:bCs/>
          <w:sz w:val="24"/>
          <w:szCs w:val="24"/>
        </w:rPr>
        <w:t>)</w:t>
      </w:r>
    </w:p>
    <w:p w14:paraId="16B3238E" w14:textId="77777777" w:rsidR="005E1F07" w:rsidRPr="005E1F07" w:rsidRDefault="005E1F07" w:rsidP="005E1F07">
      <w:pPr>
        <w:widowControl w:val="0"/>
        <w:spacing w:after="0" w:line="240" w:lineRule="auto"/>
        <w:jc w:val="both"/>
        <w:rPr>
          <w:rFonts w:ascii="Arial" w:hAnsi="Arial" w:cs="Arial"/>
          <w:sz w:val="24"/>
          <w:szCs w:val="24"/>
        </w:rPr>
      </w:pPr>
    </w:p>
    <w:p w14:paraId="26D0A2A7" w14:textId="7167C192" w:rsidR="005E1F07" w:rsidRDefault="005E1F07" w:rsidP="005E1F07">
      <w:pPr>
        <w:widowControl w:val="0"/>
        <w:spacing w:after="0" w:line="240" w:lineRule="auto"/>
        <w:jc w:val="both"/>
        <w:rPr>
          <w:rFonts w:ascii="Arial" w:hAnsi="Arial" w:cs="Arial"/>
          <w:sz w:val="24"/>
          <w:szCs w:val="24"/>
        </w:rPr>
      </w:pPr>
      <w:r w:rsidRPr="005E1F07">
        <w:rPr>
          <w:rFonts w:ascii="Arial" w:hAnsi="Arial" w:cs="Arial"/>
          <w:sz w:val="24"/>
          <w:szCs w:val="24"/>
        </w:rPr>
        <w:t>Proceso público para integrar representaciones sociales y sectoriales del Órgano Técnico</w:t>
      </w:r>
      <w:r>
        <w:rPr>
          <w:rFonts w:ascii="Arial" w:hAnsi="Arial" w:cs="Arial"/>
          <w:sz w:val="24"/>
          <w:szCs w:val="24"/>
        </w:rPr>
        <w:t>.</w:t>
      </w:r>
    </w:p>
    <w:p w14:paraId="4394CAE1" w14:textId="77777777" w:rsidR="005E1F07" w:rsidRPr="005E1F07" w:rsidRDefault="005E1F07" w:rsidP="005E1F07">
      <w:pPr>
        <w:widowControl w:val="0"/>
        <w:spacing w:after="0" w:line="240" w:lineRule="auto"/>
        <w:jc w:val="both"/>
        <w:rPr>
          <w:rFonts w:ascii="Arial" w:hAnsi="Arial" w:cs="Arial"/>
          <w:sz w:val="24"/>
          <w:szCs w:val="24"/>
        </w:rPr>
      </w:pPr>
    </w:p>
    <w:p w14:paraId="2CFC96FE" w14:textId="77777777" w:rsidR="005E1F07" w:rsidRDefault="005E1F07" w:rsidP="005E1F07">
      <w:pPr>
        <w:widowControl w:val="0"/>
        <w:spacing w:after="0" w:line="240" w:lineRule="auto"/>
        <w:jc w:val="both"/>
        <w:rPr>
          <w:rFonts w:ascii="Arial" w:hAnsi="Arial" w:cs="Arial"/>
          <w:sz w:val="24"/>
          <w:szCs w:val="24"/>
        </w:rPr>
      </w:pPr>
      <w:r w:rsidRPr="005E1F07">
        <w:rPr>
          <w:rFonts w:ascii="Arial" w:hAnsi="Arial" w:cs="Arial"/>
          <w:sz w:val="24"/>
          <w:szCs w:val="24"/>
        </w:rPr>
        <w:t xml:space="preserve">El Órgano Ejecutivo del Comité de Ordenamiento Ecológico del Territorio del Municipio de Tepoztlán, Morelos, por conducto del Ayuntamiento de Tepoztlán, con fundamento en los artículos 8, fracción VIII, 20 Bis 1, 20 Bis 4 y 20 Bis 8 de la Ley General del Equilibrio Ecológico y la Protección al Ambiente; 68, 69, 70 y 71 del Reglamento de la Ley General del Equilibrio Ecológico y la Protección al Ambiente en Materia de Ordenamiento Ecológico; las disposiciones aplicables de la Ley del Equilibrio Ecológico y la Protección al Ambiente del Estado de Morelos; el Reglamento Interno del </w:t>
      </w:r>
      <w:proofErr w:type="spellStart"/>
      <w:r w:rsidRPr="005E1F07">
        <w:rPr>
          <w:rFonts w:ascii="Arial" w:hAnsi="Arial" w:cs="Arial"/>
          <w:sz w:val="24"/>
          <w:szCs w:val="24"/>
        </w:rPr>
        <w:t>COET</w:t>
      </w:r>
      <w:proofErr w:type="spellEnd"/>
      <w:r w:rsidRPr="005E1F07">
        <w:rPr>
          <w:rFonts w:ascii="Arial" w:hAnsi="Arial" w:cs="Arial"/>
          <w:sz w:val="24"/>
          <w:szCs w:val="24"/>
        </w:rPr>
        <w:t>; y el Acuerdo OE-05/2026, contenido en el Acta MT/</w:t>
      </w:r>
      <w:proofErr w:type="spellStart"/>
      <w:r w:rsidRPr="005E1F07">
        <w:rPr>
          <w:rFonts w:ascii="Arial" w:hAnsi="Arial" w:cs="Arial"/>
          <w:sz w:val="24"/>
          <w:szCs w:val="24"/>
        </w:rPr>
        <w:t>COET</w:t>
      </w:r>
      <w:proofErr w:type="spellEnd"/>
      <w:r w:rsidRPr="005E1F07">
        <w:rPr>
          <w:rFonts w:ascii="Arial" w:hAnsi="Arial" w:cs="Arial"/>
          <w:sz w:val="24"/>
          <w:szCs w:val="24"/>
        </w:rPr>
        <w:t>/OE/SE/001/2026 aprobado por el Órgano Ejecutivo en su Primera Sesión Extraordinaria, celebrada el 18 de agosto de 2026:</w:t>
      </w:r>
    </w:p>
    <w:p w14:paraId="02F5AD0A" w14:textId="77777777" w:rsidR="005E1F07" w:rsidRPr="005E1F07" w:rsidRDefault="005E1F07" w:rsidP="005E1F07">
      <w:pPr>
        <w:widowControl w:val="0"/>
        <w:spacing w:after="0" w:line="240" w:lineRule="auto"/>
        <w:jc w:val="center"/>
        <w:rPr>
          <w:rFonts w:ascii="Arial" w:hAnsi="Arial" w:cs="Arial"/>
          <w:sz w:val="24"/>
          <w:szCs w:val="24"/>
        </w:rPr>
      </w:pPr>
    </w:p>
    <w:p w14:paraId="71395C32" w14:textId="77777777" w:rsidR="005E1F07" w:rsidRPr="00D2472C" w:rsidRDefault="005E1F07" w:rsidP="005E1F07">
      <w:pPr>
        <w:widowControl w:val="0"/>
        <w:spacing w:after="0" w:line="240" w:lineRule="auto"/>
        <w:jc w:val="center"/>
        <w:rPr>
          <w:rFonts w:ascii="Arial" w:hAnsi="Arial" w:cs="Arial"/>
          <w:b/>
          <w:bCs/>
          <w:sz w:val="24"/>
          <w:szCs w:val="24"/>
        </w:rPr>
      </w:pPr>
      <w:r w:rsidRPr="00D2472C">
        <w:rPr>
          <w:rFonts w:ascii="Arial" w:hAnsi="Arial" w:cs="Arial"/>
          <w:b/>
          <w:bCs/>
          <w:sz w:val="24"/>
          <w:szCs w:val="24"/>
        </w:rPr>
        <w:t>CONVOCA</w:t>
      </w:r>
    </w:p>
    <w:p w14:paraId="4E58A327" w14:textId="77777777" w:rsidR="005E1F07" w:rsidRPr="005E1F07" w:rsidRDefault="005E1F07" w:rsidP="005E1F07">
      <w:pPr>
        <w:widowControl w:val="0"/>
        <w:spacing w:after="0" w:line="240" w:lineRule="auto"/>
        <w:jc w:val="both"/>
        <w:rPr>
          <w:rFonts w:ascii="Arial" w:hAnsi="Arial" w:cs="Arial"/>
          <w:sz w:val="24"/>
          <w:szCs w:val="24"/>
        </w:rPr>
      </w:pPr>
    </w:p>
    <w:p w14:paraId="4092E6C5" w14:textId="77777777" w:rsidR="005E1F07" w:rsidRDefault="005E1F07" w:rsidP="005E1F07">
      <w:pPr>
        <w:widowControl w:val="0"/>
        <w:spacing w:after="0" w:line="240" w:lineRule="auto"/>
        <w:jc w:val="both"/>
        <w:rPr>
          <w:rFonts w:ascii="Arial" w:hAnsi="Arial" w:cs="Arial"/>
          <w:sz w:val="24"/>
          <w:szCs w:val="24"/>
        </w:rPr>
      </w:pPr>
      <w:r w:rsidRPr="005E1F07">
        <w:rPr>
          <w:rFonts w:ascii="Arial" w:hAnsi="Arial" w:cs="Arial"/>
          <w:sz w:val="24"/>
          <w:szCs w:val="24"/>
        </w:rPr>
        <w:t xml:space="preserve">A las personas propuestas por organizaciones, comunidades, núcleos agrarios, instituciones académicas, colectivos y sectores con interés legítimo y vínculo comprobable con el territorio municipal, para registrar fórmulas integradas por una persona titular y una suplente, con el propósito de participar en el Órgano Técnico del </w:t>
      </w:r>
      <w:proofErr w:type="spellStart"/>
      <w:r w:rsidRPr="005E1F07">
        <w:rPr>
          <w:rFonts w:ascii="Arial" w:hAnsi="Arial" w:cs="Arial"/>
          <w:sz w:val="24"/>
          <w:szCs w:val="24"/>
        </w:rPr>
        <w:t>COET</w:t>
      </w:r>
      <w:proofErr w:type="spellEnd"/>
      <w:r w:rsidRPr="005E1F07">
        <w:rPr>
          <w:rFonts w:ascii="Arial" w:hAnsi="Arial" w:cs="Arial"/>
          <w:sz w:val="24"/>
          <w:szCs w:val="24"/>
        </w:rPr>
        <w:t xml:space="preserve"> durante el proceso de actualización del Programa de Ordenamiento Ecológico Local del Municipio de Tepoztlán, del Estado de Morelos.</w:t>
      </w:r>
    </w:p>
    <w:p w14:paraId="47B44917" w14:textId="77777777" w:rsidR="005E1F07" w:rsidRPr="005E1F07" w:rsidRDefault="005E1F07" w:rsidP="005E1F07">
      <w:pPr>
        <w:widowControl w:val="0"/>
        <w:spacing w:after="0" w:line="240" w:lineRule="auto"/>
        <w:jc w:val="both"/>
        <w:rPr>
          <w:rFonts w:ascii="Arial" w:hAnsi="Arial" w:cs="Arial"/>
          <w:sz w:val="24"/>
          <w:szCs w:val="24"/>
        </w:rPr>
      </w:pPr>
    </w:p>
    <w:p w14:paraId="5EABF01A" w14:textId="77777777" w:rsidR="005E1F07" w:rsidRDefault="005E1F07" w:rsidP="005E1F07">
      <w:pPr>
        <w:widowControl w:val="0"/>
        <w:spacing w:after="0" w:line="240" w:lineRule="auto"/>
        <w:jc w:val="both"/>
        <w:rPr>
          <w:rFonts w:ascii="Arial" w:hAnsi="Arial" w:cs="Arial"/>
          <w:sz w:val="24"/>
          <w:szCs w:val="24"/>
        </w:rPr>
      </w:pPr>
      <w:r w:rsidRPr="005E1F07">
        <w:rPr>
          <w:rFonts w:ascii="Arial" w:hAnsi="Arial" w:cs="Arial"/>
          <w:sz w:val="24"/>
          <w:szCs w:val="24"/>
        </w:rPr>
        <w:t xml:space="preserve">Carácter de la participación. Los cargos serán honoríficos, no generarán relación laboral ni remuneración y estarán sujetos al Reglamento Interno del </w:t>
      </w:r>
      <w:proofErr w:type="spellStart"/>
      <w:r w:rsidRPr="005E1F07">
        <w:rPr>
          <w:rFonts w:ascii="Arial" w:hAnsi="Arial" w:cs="Arial"/>
          <w:sz w:val="24"/>
          <w:szCs w:val="24"/>
        </w:rPr>
        <w:t>COET</w:t>
      </w:r>
      <w:proofErr w:type="spellEnd"/>
      <w:r w:rsidRPr="005E1F07">
        <w:rPr>
          <w:rFonts w:ascii="Arial" w:hAnsi="Arial" w:cs="Arial"/>
          <w:sz w:val="24"/>
          <w:szCs w:val="24"/>
        </w:rPr>
        <w:t>, a los acuerdos válidamente adoptados por sus órganos y a las reglas aplicables en materia de conflicto de interés, excusa e imparcialidad.</w:t>
      </w:r>
    </w:p>
    <w:p w14:paraId="37168FB8" w14:textId="77777777" w:rsidR="005E1F07" w:rsidRPr="005E1F07" w:rsidRDefault="005E1F07" w:rsidP="005E1F07">
      <w:pPr>
        <w:widowControl w:val="0"/>
        <w:spacing w:after="0" w:line="240" w:lineRule="auto"/>
        <w:jc w:val="center"/>
        <w:rPr>
          <w:rFonts w:ascii="Arial" w:hAnsi="Arial" w:cs="Arial"/>
          <w:b/>
          <w:bCs/>
          <w:sz w:val="24"/>
          <w:szCs w:val="24"/>
        </w:rPr>
      </w:pPr>
    </w:p>
    <w:p w14:paraId="1044A3FA" w14:textId="77777777" w:rsidR="005E1F07" w:rsidRDefault="005E1F07" w:rsidP="005E1F07">
      <w:pPr>
        <w:widowControl w:val="0"/>
        <w:spacing w:after="0" w:line="240" w:lineRule="auto"/>
        <w:jc w:val="center"/>
        <w:rPr>
          <w:rFonts w:ascii="Arial" w:hAnsi="Arial" w:cs="Arial"/>
          <w:b/>
          <w:bCs/>
          <w:sz w:val="24"/>
          <w:szCs w:val="24"/>
        </w:rPr>
      </w:pPr>
    </w:p>
    <w:p w14:paraId="0526FBCD" w14:textId="77945317" w:rsidR="005E1F07" w:rsidRDefault="005E1F07" w:rsidP="005E1F07">
      <w:pPr>
        <w:widowControl w:val="0"/>
        <w:spacing w:after="0" w:line="240" w:lineRule="auto"/>
        <w:rPr>
          <w:rFonts w:ascii="Arial" w:hAnsi="Arial" w:cs="Arial"/>
          <w:b/>
          <w:bCs/>
          <w:sz w:val="24"/>
          <w:szCs w:val="24"/>
        </w:rPr>
      </w:pPr>
      <w:r w:rsidRPr="005E1F07">
        <w:rPr>
          <w:rFonts w:ascii="Arial" w:hAnsi="Arial" w:cs="Arial"/>
          <w:b/>
          <w:bCs/>
          <w:sz w:val="24"/>
          <w:szCs w:val="24"/>
        </w:rPr>
        <w:lastRenderedPageBreak/>
        <w:t>PRIMERA. OBJETO</w:t>
      </w:r>
    </w:p>
    <w:p w14:paraId="7E01EFB1" w14:textId="77777777" w:rsidR="005E1F07" w:rsidRPr="005E1F07" w:rsidRDefault="005E1F07" w:rsidP="005E1F07">
      <w:pPr>
        <w:widowControl w:val="0"/>
        <w:spacing w:after="0" w:line="240" w:lineRule="auto"/>
        <w:jc w:val="center"/>
        <w:rPr>
          <w:rFonts w:ascii="Arial" w:hAnsi="Arial" w:cs="Arial"/>
          <w:b/>
          <w:bCs/>
          <w:sz w:val="24"/>
          <w:szCs w:val="24"/>
        </w:rPr>
      </w:pPr>
    </w:p>
    <w:p w14:paraId="43969F98" w14:textId="77777777" w:rsidR="005E1F07" w:rsidRDefault="005E1F07" w:rsidP="005E1F07">
      <w:pPr>
        <w:widowControl w:val="0"/>
        <w:spacing w:after="0" w:line="240" w:lineRule="auto"/>
        <w:jc w:val="both"/>
        <w:rPr>
          <w:rFonts w:ascii="Arial" w:hAnsi="Arial" w:cs="Arial"/>
          <w:sz w:val="24"/>
          <w:szCs w:val="24"/>
        </w:rPr>
      </w:pPr>
      <w:r w:rsidRPr="005E1F07">
        <w:rPr>
          <w:rFonts w:ascii="Arial" w:hAnsi="Arial" w:cs="Arial"/>
          <w:sz w:val="24"/>
          <w:szCs w:val="24"/>
        </w:rPr>
        <w:t>Seleccionar, mediante un procedimiento público, abierto, documentado, verificable y con criterios previamente definidos, las fórmulas que aportarán representación territorial y sectorial, información, experiencia y capacidades para participar en la revisión y actualización de la caracterización, diagnóstico, pronóstico, propuesta, cartografía, indicadores y demás insumos del Programa de Ordenamiento Ecológico Local del Municipio de Tepoztlán, del Estado de Morelos, dentro del ámbito de atribuciones del Órgano Técnico.</w:t>
      </w:r>
    </w:p>
    <w:p w14:paraId="036BC638" w14:textId="77777777" w:rsidR="005E1F07" w:rsidRPr="005E1F07" w:rsidRDefault="005E1F07" w:rsidP="005E1F07">
      <w:pPr>
        <w:widowControl w:val="0"/>
        <w:spacing w:after="0" w:line="240" w:lineRule="auto"/>
        <w:jc w:val="both"/>
        <w:rPr>
          <w:rFonts w:ascii="Arial" w:hAnsi="Arial" w:cs="Arial"/>
          <w:sz w:val="24"/>
          <w:szCs w:val="24"/>
        </w:rPr>
      </w:pPr>
    </w:p>
    <w:p w14:paraId="047565EF" w14:textId="77777777" w:rsidR="005E1F07" w:rsidRPr="00F52C48" w:rsidRDefault="005E1F07" w:rsidP="005E1F07">
      <w:pPr>
        <w:widowControl w:val="0"/>
        <w:spacing w:after="0" w:line="240" w:lineRule="auto"/>
        <w:jc w:val="both"/>
        <w:rPr>
          <w:rFonts w:ascii="Arial" w:hAnsi="Arial" w:cs="Arial"/>
          <w:b/>
          <w:bCs/>
          <w:sz w:val="24"/>
          <w:szCs w:val="24"/>
        </w:rPr>
      </w:pPr>
      <w:r w:rsidRPr="00F52C48">
        <w:rPr>
          <w:rFonts w:ascii="Arial" w:hAnsi="Arial" w:cs="Arial"/>
          <w:b/>
          <w:bCs/>
          <w:sz w:val="24"/>
          <w:szCs w:val="24"/>
        </w:rPr>
        <w:t>SEGUNDA. SECTORES CONVOCADOS</w:t>
      </w:r>
    </w:p>
    <w:p w14:paraId="0DEC7C63" w14:textId="77777777" w:rsidR="005E1F07" w:rsidRDefault="005E1F07" w:rsidP="005E1F07">
      <w:pPr>
        <w:widowControl w:val="0"/>
        <w:spacing w:after="0" w:line="240" w:lineRule="auto"/>
        <w:jc w:val="both"/>
        <w:rPr>
          <w:rFonts w:ascii="Arial" w:hAnsi="Arial" w:cs="Arial"/>
          <w:sz w:val="24"/>
          <w:szCs w:val="24"/>
        </w:rPr>
      </w:pPr>
    </w:p>
    <w:p w14:paraId="141816FA" w14:textId="58A004FE" w:rsidR="00FD6A66" w:rsidRDefault="005E1F07" w:rsidP="005E1F07">
      <w:pPr>
        <w:widowControl w:val="0"/>
        <w:spacing w:after="0" w:line="240" w:lineRule="auto"/>
        <w:jc w:val="both"/>
        <w:rPr>
          <w:rFonts w:ascii="Arial" w:eastAsia="Soberana Sans" w:hAnsi="Arial" w:cs="Arial"/>
          <w:color w:val="000000"/>
          <w:sz w:val="24"/>
          <w:szCs w:val="24"/>
        </w:rPr>
      </w:pPr>
      <w:r w:rsidRPr="005E1F07">
        <w:rPr>
          <w:rFonts w:ascii="Arial" w:hAnsi="Arial" w:cs="Arial"/>
          <w:sz w:val="24"/>
          <w:szCs w:val="24"/>
        </w:rPr>
        <w:t>Se convoca a los siguientes sectores, atendiendo a su vínculo con el territorio municipal:</w:t>
      </w:r>
      <w:r w:rsidRPr="00FD6A66">
        <w:rPr>
          <w:rFonts w:ascii="Arial" w:eastAsia="Soberana Sans" w:hAnsi="Arial" w:cs="Arial"/>
          <w:color w:val="000000"/>
          <w:sz w:val="24"/>
          <w:szCs w:val="24"/>
        </w:rPr>
        <w:t xml:space="preserve"> </w:t>
      </w:r>
    </w:p>
    <w:p w14:paraId="206BE7EF" w14:textId="77777777" w:rsidR="00F52C48" w:rsidRDefault="00F52C48" w:rsidP="005E1F07">
      <w:pPr>
        <w:widowControl w:val="0"/>
        <w:spacing w:after="0" w:line="240" w:lineRule="auto"/>
        <w:jc w:val="both"/>
        <w:rPr>
          <w:rFonts w:ascii="Arial" w:eastAsia="Soberana Sans" w:hAnsi="Arial" w:cs="Arial"/>
          <w:color w:val="000000"/>
          <w:sz w:val="24"/>
          <w:szCs w:val="24"/>
        </w:rPr>
      </w:pPr>
    </w:p>
    <w:tbl>
      <w:tblPr>
        <w:tblW w:w="5000" w:type="pct"/>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3820"/>
        <w:gridCol w:w="5018"/>
      </w:tblGrid>
      <w:tr w:rsidR="00F52C48" w:rsidRPr="00F52C48" w14:paraId="71D5F12E" w14:textId="77777777" w:rsidTr="00F52C48">
        <w:trPr>
          <w:trHeight w:val="93"/>
        </w:trPr>
        <w:tc>
          <w:tcPr>
            <w:tcW w:w="2161" w:type="pct"/>
            <w:tcBorders>
              <w:top w:val="none" w:sz="6" w:space="0" w:color="auto"/>
              <w:bottom w:val="none" w:sz="6" w:space="0" w:color="auto"/>
              <w:right w:val="none" w:sz="6" w:space="0" w:color="auto"/>
            </w:tcBorders>
          </w:tcPr>
          <w:p w14:paraId="7CD33269" w14:textId="24FAD579" w:rsidR="00F52C48" w:rsidRPr="00F52C48" w:rsidRDefault="00F52C48" w:rsidP="00F52C48">
            <w:pPr>
              <w:autoSpaceDE w:val="0"/>
              <w:autoSpaceDN w:val="0"/>
              <w:adjustRightInd w:val="0"/>
              <w:spacing w:after="0" w:line="240" w:lineRule="auto"/>
              <w:jc w:val="center"/>
              <w:rPr>
                <w:rFonts w:ascii="Arial" w:hAnsi="Arial" w:cs="Arial"/>
                <w:color w:val="000000"/>
                <w:sz w:val="20"/>
                <w:szCs w:val="20"/>
                <w:lang w:eastAsia="es-MX"/>
              </w:rPr>
            </w:pPr>
            <w:r w:rsidRPr="00F52C48">
              <w:rPr>
                <w:rFonts w:ascii="Arial" w:hAnsi="Arial" w:cs="Arial"/>
                <w:color w:val="000000"/>
                <w:sz w:val="20"/>
                <w:szCs w:val="20"/>
                <w:lang w:eastAsia="es-MX"/>
              </w:rPr>
              <w:t>SECTOR</w:t>
            </w:r>
          </w:p>
        </w:tc>
        <w:tc>
          <w:tcPr>
            <w:tcW w:w="2839" w:type="pct"/>
            <w:tcBorders>
              <w:top w:val="none" w:sz="6" w:space="0" w:color="auto"/>
              <w:left w:val="none" w:sz="6" w:space="0" w:color="auto"/>
              <w:bottom w:val="none" w:sz="6" w:space="0" w:color="auto"/>
            </w:tcBorders>
          </w:tcPr>
          <w:p w14:paraId="4D41D6B0" w14:textId="45DC572D" w:rsidR="00F52C48" w:rsidRPr="00F52C48" w:rsidRDefault="00F52C48" w:rsidP="00F52C48">
            <w:pPr>
              <w:autoSpaceDE w:val="0"/>
              <w:autoSpaceDN w:val="0"/>
              <w:adjustRightInd w:val="0"/>
              <w:spacing w:after="0" w:line="240" w:lineRule="auto"/>
              <w:jc w:val="center"/>
              <w:rPr>
                <w:rFonts w:ascii="Arial" w:hAnsi="Arial" w:cs="Arial"/>
                <w:color w:val="000000"/>
                <w:sz w:val="20"/>
                <w:szCs w:val="20"/>
                <w:lang w:eastAsia="es-MX"/>
              </w:rPr>
            </w:pPr>
            <w:r w:rsidRPr="00F52C48">
              <w:rPr>
                <w:rFonts w:ascii="Arial" w:hAnsi="Arial" w:cs="Arial"/>
                <w:color w:val="000000"/>
                <w:sz w:val="20"/>
                <w:szCs w:val="20"/>
                <w:lang w:eastAsia="es-MX"/>
              </w:rPr>
              <w:t>ALCANCE</w:t>
            </w:r>
          </w:p>
        </w:tc>
      </w:tr>
      <w:tr w:rsidR="00F52C48" w:rsidRPr="00F52C48" w14:paraId="23BDB863" w14:textId="77777777" w:rsidTr="00F52C48">
        <w:trPr>
          <w:trHeight w:val="212"/>
        </w:trPr>
        <w:tc>
          <w:tcPr>
            <w:tcW w:w="2161" w:type="pct"/>
            <w:tcBorders>
              <w:top w:val="none" w:sz="6" w:space="0" w:color="auto"/>
              <w:bottom w:val="none" w:sz="6" w:space="0" w:color="auto"/>
              <w:right w:val="none" w:sz="6" w:space="0" w:color="auto"/>
            </w:tcBorders>
          </w:tcPr>
          <w:p w14:paraId="37926A59" w14:textId="77777777" w:rsidR="00F52C48" w:rsidRPr="00F52C48" w:rsidRDefault="00F52C48" w:rsidP="00F52C48">
            <w:pPr>
              <w:autoSpaceDE w:val="0"/>
              <w:autoSpaceDN w:val="0"/>
              <w:adjustRightInd w:val="0"/>
              <w:spacing w:after="0" w:line="240" w:lineRule="auto"/>
              <w:rPr>
                <w:rFonts w:ascii="Arial" w:hAnsi="Arial" w:cs="Arial"/>
                <w:color w:val="000000"/>
                <w:sz w:val="20"/>
                <w:szCs w:val="20"/>
                <w:lang w:eastAsia="es-MX"/>
              </w:rPr>
            </w:pPr>
            <w:r w:rsidRPr="00F52C48">
              <w:rPr>
                <w:rFonts w:ascii="Arial" w:hAnsi="Arial" w:cs="Arial"/>
                <w:color w:val="000000"/>
                <w:sz w:val="20"/>
                <w:szCs w:val="20"/>
                <w:lang w:eastAsia="es-MX"/>
              </w:rPr>
              <w:t xml:space="preserve">Sociedad civil organizada </w:t>
            </w:r>
          </w:p>
        </w:tc>
        <w:tc>
          <w:tcPr>
            <w:tcW w:w="2839" w:type="pct"/>
            <w:tcBorders>
              <w:top w:val="none" w:sz="6" w:space="0" w:color="auto"/>
              <w:left w:val="none" w:sz="6" w:space="0" w:color="auto"/>
              <w:bottom w:val="none" w:sz="6" w:space="0" w:color="auto"/>
            </w:tcBorders>
          </w:tcPr>
          <w:p w14:paraId="07069CE5" w14:textId="77777777" w:rsidR="00F52C48" w:rsidRPr="00F52C48" w:rsidRDefault="00F52C48" w:rsidP="00F52C48">
            <w:pPr>
              <w:autoSpaceDE w:val="0"/>
              <w:autoSpaceDN w:val="0"/>
              <w:adjustRightInd w:val="0"/>
              <w:spacing w:after="0" w:line="240" w:lineRule="auto"/>
              <w:rPr>
                <w:rFonts w:ascii="Arial" w:hAnsi="Arial" w:cs="Arial"/>
                <w:color w:val="000000"/>
                <w:sz w:val="20"/>
                <w:szCs w:val="20"/>
                <w:lang w:eastAsia="es-MX"/>
              </w:rPr>
            </w:pPr>
            <w:r w:rsidRPr="00F52C48">
              <w:rPr>
                <w:rFonts w:ascii="Arial" w:hAnsi="Arial" w:cs="Arial"/>
                <w:color w:val="000000"/>
                <w:sz w:val="20"/>
                <w:szCs w:val="20"/>
                <w:lang w:eastAsia="es-MX"/>
              </w:rPr>
              <w:t xml:space="preserve">Organizaciones, asociaciones, colectivos y redes con trabajo social, territorial, ambiental, cultural o comunitario acreditable en el municipio. </w:t>
            </w:r>
          </w:p>
        </w:tc>
      </w:tr>
      <w:tr w:rsidR="00F52C48" w:rsidRPr="00F52C48" w14:paraId="2F8C8BD4" w14:textId="77777777" w:rsidTr="00F52C48">
        <w:trPr>
          <w:trHeight w:val="212"/>
        </w:trPr>
        <w:tc>
          <w:tcPr>
            <w:tcW w:w="2161" w:type="pct"/>
            <w:tcBorders>
              <w:top w:val="none" w:sz="6" w:space="0" w:color="auto"/>
              <w:bottom w:val="none" w:sz="6" w:space="0" w:color="auto"/>
              <w:right w:val="none" w:sz="6" w:space="0" w:color="auto"/>
            </w:tcBorders>
          </w:tcPr>
          <w:p w14:paraId="40577479" w14:textId="77777777" w:rsidR="00F52C48" w:rsidRPr="00F52C48" w:rsidRDefault="00F52C48" w:rsidP="00F52C48">
            <w:pPr>
              <w:autoSpaceDE w:val="0"/>
              <w:autoSpaceDN w:val="0"/>
              <w:adjustRightInd w:val="0"/>
              <w:spacing w:after="0" w:line="240" w:lineRule="auto"/>
              <w:rPr>
                <w:rFonts w:ascii="Arial" w:hAnsi="Arial" w:cs="Arial"/>
                <w:color w:val="000000"/>
                <w:sz w:val="20"/>
                <w:szCs w:val="20"/>
                <w:lang w:eastAsia="es-MX"/>
              </w:rPr>
            </w:pPr>
            <w:r w:rsidRPr="00F52C48">
              <w:rPr>
                <w:rFonts w:ascii="Arial" w:hAnsi="Arial" w:cs="Arial"/>
                <w:color w:val="000000"/>
                <w:sz w:val="20"/>
                <w:szCs w:val="20"/>
                <w:lang w:eastAsia="es-MX"/>
              </w:rPr>
              <w:t xml:space="preserve">Comunitaria </w:t>
            </w:r>
          </w:p>
        </w:tc>
        <w:tc>
          <w:tcPr>
            <w:tcW w:w="2839" w:type="pct"/>
            <w:tcBorders>
              <w:top w:val="none" w:sz="6" w:space="0" w:color="auto"/>
              <w:left w:val="none" w:sz="6" w:space="0" w:color="auto"/>
              <w:bottom w:val="none" w:sz="6" w:space="0" w:color="auto"/>
            </w:tcBorders>
          </w:tcPr>
          <w:p w14:paraId="761C1CDF" w14:textId="77777777" w:rsidR="00F52C48" w:rsidRPr="00F52C48" w:rsidRDefault="00F52C48" w:rsidP="00F52C48">
            <w:pPr>
              <w:autoSpaceDE w:val="0"/>
              <w:autoSpaceDN w:val="0"/>
              <w:adjustRightInd w:val="0"/>
              <w:spacing w:after="0" w:line="240" w:lineRule="auto"/>
              <w:rPr>
                <w:rFonts w:ascii="Arial" w:hAnsi="Arial" w:cs="Arial"/>
                <w:color w:val="000000"/>
                <w:sz w:val="20"/>
                <w:szCs w:val="20"/>
                <w:lang w:eastAsia="es-MX"/>
              </w:rPr>
            </w:pPr>
            <w:r w:rsidRPr="00F52C48">
              <w:rPr>
                <w:rFonts w:ascii="Arial" w:hAnsi="Arial" w:cs="Arial"/>
                <w:color w:val="000000"/>
                <w:sz w:val="20"/>
                <w:szCs w:val="20"/>
                <w:lang w:eastAsia="es-MX"/>
              </w:rPr>
              <w:t xml:space="preserve">Representaciones comunitarias con vínculo territorial acreditable y respaldo conforme a sus formas de organización. </w:t>
            </w:r>
          </w:p>
        </w:tc>
      </w:tr>
      <w:tr w:rsidR="00F52C48" w:rsidRPr="00F52C48" w14:paraId="495AF2BF" w14:textId="77777777" w:rsidTr="00F52C48">
        <w:trPr>
          <w:trHeight w:val="212"/>
        </w:trPr>
        <w:tc>
          <w:tcPr>
            <w:tcW w:w="2161" w:type="pct"/>
            <w:tcBorders>
              <w:top w:val="none" w:sz="6" w:space="0" w:color="auto"/>
              <w:bottom w:val="none" w:sz="6" w:space="0" w:color="auto"/>
              <w:right w:val="none" w:sz="6" w:space="0" w:color="auto"/>
            </w:tcBorders>
          </w:tcPr>
          <w:p w14:paraId="3DDCFE63" w14:textId="77777777" w:rsidR="00F52C48" w:rsidRPr="00F52C48" w:rsidRDefault="00F52C48" w:rsidP="00F52C48">
            <w:pPr>
              <w:autoSpaceDE w:val="0"/>
              <w:autoSpaceDN w:val="0"/>
              <w:adjustRightInd w:val="0"/>
              <w:spacing w:after="0" w:line="240" w:lineRule="auto"/>
              <w:rPr>
                <w:rFonts w:ascii="Arial" w:hAnsi="Arial" w:cs="Arial"/>
                <w:color w:val="000000"/>
                <w:sz w:val="20"/>
                <w:szCs w:val="20"/>
                <w:lang w:eastAsia="es-MX"/>
              </w:rPr>
            </w:pPr>
            <w:r w:rsidRPr="00F52C48">
              <w:rPr>
                <w:rFonts w:ascii="Arial" w:hAnsi="Arial" w:cs="Arial"/>
                <w:color w:val="000000"/>
                <w:sz w:val="20"/>
                <w:szCs w:val="20"/>
                <w:lang w:eastAsia="es-MX"/>
              </w:rPr>
              <w:t xml:space="preserve">Pueblos y comunidades indígenas </w:t>
            </w:r>
          </w:p>
        </w:tc>
        <w:tc>
          <w:tcPr>
            <w:tcW w:w="2839" w:type="pct"/>
            <w:tcBorders>
              <w:top w:val="none" w:sz="6" w:space="0" w:color="auto"/>
              <w:left w:val="none" w:sz="6" w:space="0" w:color="auto"/>
              <w:bottom w:val="none" w:sz="6" w:space="0" w:color="auto"/>
            </w:tcBorders>
          </w:tcPr>
          <w:p w14:paraId="6217E28C" w14:textId="77777777" w:rsidR="00F52C48" w:rsidRPr="00F52C48" w:rsidRDefault="00F52C48" w:rsidP="00F52C48">
            <w:pPr>
              <w:autoSpaceDE w:val="0"/>
              <w:autoSpaceDN w:val="0"/>
              <w:adjustRightInd w:val="0"/>
              <w:spacing w:after="0" w:line="240" w:lineRule="auto"/>
              <w:rPr>
                <w:rFonts w:ascii="Arial" w:hAnsi="Arial" w:cs="Arial"/>
                <w:color w:val="000000"/>
                <w:sz w:val="20"/>
                <w:szCs w:val="20"/>
                <w:lang w:eastAsia="es-MX"/>
              </w:rPr>
            </w:pPr>
            <w:r w:rsidRPr="00F52C48">
              <w:rPr>
                <w:rFonts w:ascii="Arial" w:hAnsi="Arial" w:cs="Arial"/>
                <w:color w:val="000000"/>
                <w:sz w:val="20"/>
                <w:szCs w:val="20"/>
                <w:lang w:eastAsia="es-MX"/>
              </w:rPr>
              <w:t xml:space="preserve">Representaciones acreditadas conforme a sus formas de organización y decisiones comunitarias. </w:t>
            </w:r>
          </w:p>
        </w:tc>
      </w:tr>
      <w:tr w:rsidR="00F52C48" w:rsidRPr="00F52C48" w14:paraId="2311A80C" w14:textId="77777777" w:rsidTr="00F52C48">
        <w:trPr>
          <w:trHeight w:val="332"/>
        </w:trPr>
        <w:tc>
          <w:tcPr>
            <w:tcW w:w="2161" w:type="pct"/>
            <w:tcBorders>
              <w:top w:val="none" w:sz="6" w:space="0" w:color="auto"/>
              <w:bottom w:val="none" w:sz="6" w:space="0" w:color="auto"/>
              <w:right w:val="none" w:sz="6" w:space="0" w:color="auto"/>
            </w:tcBorders>
          </w:tcPr>
          <w:p w14:paraId="411F53B7" w14:textId="77777777" w:rsidR="00F52C48" w:rsidRPr="00F52C48" w:rsidRDefault="00F52C48" w:rsidP="00F52C48">
            <w:pPr>
              <w:autoSpaceDE w:val="0"/>
              <w:autoSpaceDN w:val="0"/>
              <w:adjustRightInd w:val="0"/>
              <w:spacing w:after="0" w:line="240" w:lineRule="auto"/>
              <w:rPr>
                <w:rFonts w:ascii="Arial" w:hAnsi="Arial" w:cs="Arial"/>
                <w:color w:val="000000"/>
                <w:sz w:val="20"/>
                <w:szCs w:val="20"/>
                <w:lang w:eastAsia="es-MX"/>
              </w:rPr>
            </w:pPr>
            <w:r w:rsidRPr="00F52C48">
              <w:rPr>
                <w:rFonts w:ascii="Arial" w:hAnsi="Arial" w:cs="Arial"/>
                <w:color w:val="000000"/>
                <w:sz w:val="20"/>
                <w:szCs w:val="20"/>
                <w:lang w:eastAsia="es-MX"/>
              </w:rPr>
              <w:t xml:space="preserve">Productivo </w:t>
            </w:r>
          </w:p>
        </w:tc>
        <w:tc>
          <w:tcPr>
            <w:tcW w:w="2839" w:type="pct"/>
            <w:tcBorders>
              <w:top w:val="none" w:sz="6" w:space="0" w:color="auto"/>
              <w:left w:val="none" w:sz="6" w:space="0" w:color="auto"/>
              <w:bottom w:val="none" w:sz="6" w:space="0" w:color="auto"/>
            </w:tcBorders>
          </w:tcPr>
          <w:p w14:paraId="69DB7483" w14:textId="77777777" w:rsidR="00F52C48" w:rsidRPr="00F52C48" w:rsidRDefault="00F52C48" w:rsidP="00F52C48">
            <w:pPr>
              <w:autoSpaceDE w:val="0"/>
              <w:autoSpaceDN w:val="0"/>
              <w:adjustRightInd w:val="0"/>
              <w:spacing w:after="0" w:line="240" w:lineRule="auto"/>
              <w:rPr>
                <w:rFonts w:ascii="Arial" w:hAnsi="Arial" w:cs="Arial"/>
                <w:color w:val="000000"/>
                <w:sz w:val="20"/>
                <w:szCs w:val="20"/>
                <w:lang w:eastAsia="es-MX"/>
              </w:rPr>
            </w:pPr>
            <w:r w:rsidRPr="00F52C48">
              <w:rPr>
                <w:rFonts w:ascii="Arial" w:hAnsi="Arial" w:cs="Arial"/>
                <w:color w:val="000000"/>
                <w:sz w:val="20"/>
                <w:szCs w:val="20"/>
                <w:lang w:eastAsia="es-MX"/>
              </w:rPr>
              <w:t xml:space="preserve">Productores, organizaciones o representaciones de actividades económicas con incidencia territorial, incluyendo según corresponda actividades agropecuarias, forestales, turísticas, comerciales y de servicios. </w:t>
            </w:r>
          </w:p>
        </w:tc>
      </w:tr>
      <w:tr w:rsidR="00F52C48" w:rsidRPr="00F52C48" w14:paraId="55055011" w14:textId="77777777" w:rsidTr="00F52C48">
        <w:trPr>
          <w:trHeight w:val="212"/>
        </w:trPr>
        <w:tc>
          <w:tcPr>
            <w:tcW w:w="2161" w:type="pct"/>
            <w:tcBorders>
              <w:top w:val="none" w:sz="6" w:space="0" w:color="auto"/>
              <w:bottom w:val="none" w:sz="6" w:space="0" w:color="auto"/>
              <w:right w:val="none" w:sz="6" w:space="0" w:color="auto"/>
            </w:tcBorders>
          </w:tcPr>
          <w:p w14:paraId="7768A1C2" w14:textId="77777777" w:rsidR="00F52C48" w:rsidRPr="00F52C48" w:rsidRDefault="00F52C48" w:rsidP="00F52C48">
            <w:pPr>
              <w:autoSpaceDE w:val="0"/>
              <w:autoSpaceDN w:val="0"/>
              <w:adjustRightInd w:val="0"/>
              <w:spacing w:after="0" w:line="240" w:lineRule="auto"/>
              <w:rPr>
                <w:rFonts w:ascii="Arial" w:hAnsi="Arial" w:cs="Arial"/>
                <w:color w:val="000000"/>
                <w:sz w:val="20"/>
                <w:szCs w:val="20"/>
                <w:lang w:eastAsia="es-MX"/>
              </w:rPr>
            </w:pPr>
            <w:r w:rsidRPr="00F52C48">
              <w:rPr>
                <w:rFonts w:ascii="Arial" w:hAnsi="Arial" w:cs="Arial"/>
                <w:color w:val="000000"/>
                <w:sz w:val="20"/>
                <w:szCs w:val="20"/>
                <w:lang w:eastAsia="es-MX"/>
              </w:rPr>
              <w:t xml:space="preserve">Académico </w:t>
            </w:r>
          </w:p>
        </w:tc>
        <w:tc>
          <w:tcPr>
            <w:tcW w:w="2839" w:type="pct"/>
            <w:tcBorders>
              <w:top w:val="none" w:sz="6" w:space="0" w:color="auto"/>
              <w:left w:val="none" w:sz="6" w:space="0" w:color="auto"/>
              <w:bottom w:val="none" w:sz="6" w:space="0" w:color="auto"/>
            </w:tcBorders>
          </w:tcPr>
          <w:p w14:paraId="041281AC" w14:textId="77777777" w:rsidR="00F52C48" w:rsidRPr="00F52C48" w:rsidRDefault="00F52C48" w:rsidP="00F52C48">
            <w:pPr>
              <w:autoSpaceDE w:val="0"/>
              <w:autoSpaceDN w:val="0"/>
              <w:adjustRightInd w:val="0"/>
              <w:spacing w:after="0" w:line="240" w:lineRule="auto"/>
              <w:rPr>
                <w:rFonts w:ascii="Arial" w:hAnsi="Arial" w:cs="Arial"/>
                <w:color w:val="000000"/>
                <w:sz w:val="20"/>
                <w:szCs w:val="20"/>
                <w:lang w:eastAsia="es-MX"/>
              </w:rPr>
            </w:pPr>
            <w:r w:rsidRPr="00F52C48">
              <w:rPr>
                <w:rFonts w:ascii="Arial" w:hAnsi="Arial" w:cs="Arial"/>
                <w:color w:val="000000"/>
                <w:sz w:val="20"/>
                <w:szCs w:val="20"/>
                <w:lang w:eastAsia="es-MX"/>
              </w:rPr>
              <w:t xml:space="preserve">Instituciones académicas, de investigación o especialistas vinculados con disciplinas pertinentes al proceso de ordenamiento ecológico. </w:t>
            </w:r>
          </w:p>
        </w:tc>
      </w:tr>
      <w:tr w:rsidR="00F52C48" w:rsidRPr="00F52C48" w14:paraId="308D4BC0" w14:textId="77777777" w:rsidTr="00F52C48">
        <w:trPr>
          <w:trHeight w:val="331"/>
        </w:trPr>
        <w:tc>
          <w:tcPr>
            <w:tcW w:w="2161" w:type="pct"/>
            <w:tcBorders>
              <w:top w:val="none" w:sz="6" w:space="0" w:color="auto"/>
              <w:bottom w:val="none" w:sz="6" w:space="0" w:color="auto"/>
              <w:right w:val="none" w:sz="6" w:space="0" w:color="auto"/>
            </w:tcBorders>
          </w:tcPr>
          <w:p w14:paraId="47DD78F0" w14:textId="77777777" w:rsidR="00F52C48" w:rsidRPr="00F52C48" w:rsidRDefault="00F52C48" w:rsidP="00F52C48">
            <w:pPr>
              <w:autoSpaceDE w:val="0"/>
              <w:autoSpaceDN w:val="0"/>
              <w:adjustRightInd w:val="0"/>
              <w:spacing w:after="0" w:line="240" w:lineRule="auto"/>
              <w:rPr>
                <w:rFonts w:ascii="Arial" w:hAnsi="Arial" w:cs="Arial"/>
                <w:color w:val="000000"/>
                <w:sz w:val="20"/>
                <w:szCs w:val="20"/>
                <w:lang w:eastAsia="es-MX"/>
              </w:rPr>
            </w:pPr>
            <w:r w:rsidRPr="00F52C48">
              <w:rPr>
                <w:rFonts w:ascii="Arial" w:hAnsi="Arial" w:cs="Arial"/>
                <w:color w:val="000000"/>
                <w:sz w:val="20"/>
                <w:szCs w:val="20"/>
                <w:lang w:eastAsia="es-MX"/>
              </w:rPr>
              <w:t xml:space="preserve">Núcleos agrarios </w:t>
            </w:r>
          </w:p>
        </w:tc>
        <w:tc>
          <w:tcPr>
            <w:tcW w:w="2839" w:type="pct"/>
            <w:tcBorders>
              <w:top w:val="none" w:sz="6" w:space="0" w:color="auto"/>
              <w:left w:val="none" w:sz="6" w:space="0" w:color="auto"/>
              <w:bottom w:val="none" w:sz="6" w:space="0" w:color="auto"/>
            </w:tcBorders>
          </w:tcPr>
          <w:p w14:paraId="16756416" w14:textId="77777777" w:rsidR="00F52C48" w:rsidRPr="00F52C48" w:rsidRDefault="00F52C48" w:rsidP="00F52C48">
            <w:pPr>
              <w:autoSpaceDE w:val="0"/>
              <w:autoSpaceDN w:val="0"/>
              <w:adjustRightInd w:val="0"/>
              <w:spacing w:after="0" w:line="240" w:lineRule="auto"/>
              <w:rPr>
                <w:rFonts w:ascii="Arial" w:hAnsi="Arial" w:cs="Arial"/>
                <w:color w:val="000000"/>
                <w:sz w:val="20"/>
                <w:szCs w:val="20"/>
                <w:lang w:eastAsia="es-MX"/>
              </w:rPr>
            </w:pPr>
            <w:r w:rsidRPr="00F52C48">
              <w:rPr>
                <w:rFonts w:ascii="Arial" w:hAnsi="Arial" w:cs="Arial"/>
                <w:color w:val="000000"/>
                <w:sz w:val="20"/>
                <w:szCs w:val="20"/>
                <w:lang w:eastAsia="es-MX"/>
              </w:rPr>
              <w:t xml:space="preserve">Ejidos, comunidades agrarias y demás núcleos agrarios del municipio, mediante representación acreditada conforme a sus formas de organización y documentos correspondientes. </w:t>
            </w:r>
          </w:p>
        </w:tc>
      </w:tr>
    </w:tbl>
    <w:p w14:paraId="2B1D05E6" w14:textId="77777777" w:rsidR="00F52C48" w:rsidRDefault="00F52C48" w:rsidP="005E1F07">
      <w:pPr>
        <w:widowControl w:val="0"/>
        <w:spacing w:after="0" w:line="240" w:lineRule="auto"/>
        <w:jc w:val="both"/>
        <w:rPr>
          <w:rFonts w:ascii="Arial" w:eastAsia="Soberana Sans" w:hAnsi="Arial" w:cs="Arial"/>
          <w:color w:val="000000"/>
          <w:sz w:val="24"/>
          <w:szCs w:val="24"/>
        </w:rPr>
      </w:pPr>
    </w:p>
    <w:p w14:paraId="1BA45363" w14:textId="77777777" w:rsidR="00F52C48" w:rsidRDefault="00F52C48" w:rsidP="00F52C48">
      <w:pPr>
        <w:widowControl w:val="0"/>
        <w:spacing w:after="0" w:line="240" w:lineRule="auto"/>
        <w:jc w:val="both"/>
        <w:rPr>
          <w:rFonts w:ascii="Arial" w:eastAsia="Soberana Sans" w:hAnsi="Arial" w:cs="Arial"/>
          <w:color w:val="000000"/>
          <w:sz w:val="24"/>
          <w:szCs w:val="24"/>
        </w:rPr>
      </w:pPr>
      <w:r w:rsidRPr="00F52C48">
        <w:rPr>
          <w:rFonts w:ascii="Arial" w:eastAsia="Soberana Sans" w:hAnsi="Arial" w:cs="Arial"/>
          <w:color w:val="000000"/>
          <w:sz w:val="24"/>
          <w:szCs w:val="24"/>
        </w:rPr>
        <w:t>Regla de participación:</w:t>
      </w:r>
    </w:p>
    <w:p w14:paraId="4A072CA4" w14:textId="77777777" w:rsidR="00F52C48" w:rsidRPr="00F52C48" w:rsidRDefault="00F52C48" w:rsidP="00F52C48">
      <w:pPr>
        <w:widowControl w:val="0"/>
        <w:spacing w:after="0" w:line="240" w:lineRule="auto"/>
        <w:jc w:val="both"/>
        <w:rPr>
          <w:rFonts w:ascii="Arial" w:eastAsia="Soberana Sans" w:hAnsi="Arial" w:cs="Arial"/>
          <w:color w:val="000000"/>
          <w:sz w:val="24"/>
          <w:szCs w:val="24"/>
        </w:rPr>
      </w:pPr>
    </w:p>
    <w:p w14:paraId="0A1FAAC0"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a) Se seleccionará una fórmula por cada representación.</w:t>
      </w:r>
    </w:p>
    <w:p w14:paraId="7BE63A8C"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lastRenderedPageBreak/>
        <w:t>b) Cada fórmula estará integrada por una persona titular y una suplente.</w:t>
      </w:r>
    </w:p>
    <w:p w14:paraId="4A6112E8"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c) Ninguna persona podrá registrarse en más de una fórmula o representación.</w:t>
      </w:r>
    </w:p>
    <w:p w14:paraId="091F267A"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d) No se admitirán postulaciones individuales que carezcan del respaldo correspondiente.</w:t>
      </w:r>
    </w:p>
    <w:p w14:paraId="1BF31DC4" w14:textId="77777777" w:rsidR="00F52C48" w:rsidRDefault="00F52C48" w:rsidP="00F52C48">
      <w:pPr>
        <w:widowControl w:val="0"/>
        <w:spacing w:after="0" w:line="240" w:lineRule="auto"/>
        <w:jc w:val="both"/>
        <w:rPr>
          <w:rFonts w:ascii="Arial" w:eastAsia="Soberana Sans" w:hAnsi="Arial" w:cs="Arial"/>
          <w:color w:val="000000"/>
          <w:sz w:val="24"/>
          <w:szCs w:val="24"/>
        </w:rPr>
      </w:pPr>
    </w:p>
    <w:p w14:paraId="0B13C1C8" w14:textId="057606E4" w:rsidR="00F52C48" w:rsidRPr="00F52C48" w:rsidRDefault="00F52C48" w:rsidP="00F52C48">
      <w:pPr>
        <w:widowControl w:val="0"/>
        <w:spacing w:after="0" w:line="240" w:lineRule="auto"/>
        <w:jc w:val="both"/>
        <w:rPr>
          <w:rFonts w:ascii="Arial" w:eastAsia="Soberana Sans" w:hAnsi="Arial" w:cs="Arial"/>
          <w:b/>
          <w:bCs/>
          <w:color w:val="000000"/>
          <w:sz w:val="24"/>
          <w:szCs w:val="24"/>
        </w:rPr>
      </w:pPr>
      <w:r w:rsidRPr="00F52C48">
        <w:rPr>
          <w:rFonts w:ascii="Arial" w:eastAsia="Soberana Sans" w:hAnsi="Arial" w:cs="Arial"/>
          <w:b/>
          <w:bCs/>
          <w:color w:val="000000"/>
          <w:sz w:val="24"/>
          <w:szCs w:val="24"/>
        </w:rPr>
        <w:t>TERCERA. REQUISITOS DE ELEGIBILIDAD</w:t>
      </w:r>
    </w:p>
    <w:p w14:paraId="3E6F94D1" w14:textId="77777777" w:rsidR="00F52C48" w:rsidRDefault="00F52C48" w:rsidP="00F52C48">
      <w:pPr>
        <w:widowControl w:val="0"/>
        <w:spacing w:after="0" w:line="240" w:lineRule="auto"/>
        <w:jc w:val="both"/>
        <w:rPr>
          <w:rFonts w:ascii="Arial" w:eastAsia="Soberana Sans" w:hAnsi="Arial" w:cs="Arial"/>
          <w:color w:val="000000"/>
          <w:sz w:val="24"/>
          <w:szCs w:val="24"/>
        </w:rPr>
      </w:pPr>
    </w:p>
    <w:p w14:paraId="0FFDD69F" w14:textId="54F10C3E"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1. Ser mayor de dieciocho años.</w:t>
      </w:r>
    </w:p>
    <w:p w14:paraId="2282F1E6" w14:textId="181F57BF" w:rsid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2. Acreditar residencia, representación, actividad productiva, trabajo comunitario, investigación, docencia o experiencia directamente vinculada con Tepoztlán.</w:t>
      </w:r>
    </w:p>
    <w:p w14:paraId="1FA1970D"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3. Presentar una fórmula integrada por titular y suplente, respaldada por la organización, comunidad, núcleo agrario, institución o sector correspondiente.</w:t>
      </w:r>
    </w:p>
    <w:p w14:paraId="152C8E50"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4. Acreditar la representatividad mediante acta, nombramiento, carta institucional, acuerdo de asamblea, constancia de autoridad comunitaria, ejidal o comunal, o documento equivalente verificable.</w:t>
      </w:r>
    </w:p>
    <w:p w14:paraId="695C5C91"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5. Presentar reseña curricular de ambas personas y evidencia relevante de experiencia sectorial, territorial, técnica o comunitaria.</w:t>
      </w:r>
    </w:p>
    <w:p w14:paraId="175807C9"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6. Presentar exposición de motivos y propuesta concreta de contribución al trabajo del Órgano Técnico.</w:t>
      </w:r>
    </w:p>
    <w:p w14:paraId="272F6D15"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7. Suscribir declaración de intereses, posibles conflictos de interés, veracidad de la información, carácter honorífico y disponibilidad para participar.</w:t>
      </w:r>
    </w:p>
    <w:p w14:paraId="617887E8"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8. Aceptar que, de resultar seleccionadas, las personas deberán excusarse de intervenir en asuntos donde exista interés personal, familiar, profesional o económico incompatible con la imparcialidad requerida.</w:t>
      </w:r>
    </w:p>
    <w:p w14:paraId="1DD1F15A" w14:textId="77777777" w:rsidR="00F52C48" w:rsidRDefault="00F52C48" w:rsidP="00F52C48">
      <w:pPr>
        <w:widowControl w:val="0"/>
        <w:spacing w:after="0" w:line="240" w:lineRule="auto"/>
        <w:jc w:val="both"/>
        <w:rPr>
          <w:rFonts w:ascii="Arial" w:eastAsia="Soberana Sans" w:hAnsi="Arial" w:cs="Arial"/>
          <w:color w:val="000000"/>
          <w:sz w:val="24"/>
          <w:szCs w:val="24"/>
        </w:rPr>
      </w:pPr>
    </w:p>
    <w:p w14:paraId="6802C1D8" w14:textId="1830A90C" w:rsidR="00F52C48" w:rsidRPr="00F52C48" w:rsidRDefault="00F52C48" w:rsidP="00F52C48">
      <w:pPr>
        <w:widowControl w:val="0"/>
        <w:spacing w:after="0" w:line="240" w:lineRule="auto"/>
        <w:jc w:val="both"/>
        <w:rPr>
          <w:rFonts w:ascii="Arial" w:eastAsia="Soberana Sans" w:hAnsi="Arial" w:cs="Arial"/>
          <w:b/>
          <w:bCs/>
          <w:color w:val="000000"/>
          <w:sz w:val="24"/>
          <w:szCs w:val="24"/>
        </w:rPr>
      </w:pPr>
      <w:r w:rsidRPr="00F52C48">
        <w:rPr>
          <w:rFonts w:ascii="Arial" w:eastAsia="Soberana Sans" w:hAnsi="Arial" w:cs="Arial"/>
          <w:b/>
          <w:bCs/>
          <w:color w:val="000000"/>
          <w:sz w:val="24"/>
          <w:szCs w:val="24"/>
        </w:rPr>
        <w:t>CUARTA. DOCUMENTACIÓN</w:t>
      </w:r>
    </w:p>
    <w:p w14:paraId="0F2C4AA4" w14:textId="77777777" w:rsidR="00F52C48" w:rsidRDefault="00F52C48" w:rsidP="00F52C48">
      <w:pPr>
        <w:widowControl w:val="0"/>
        <w:spacing w:after="0" w:line="240" w:lineRule="auto"/>
        <w:jc w:val="both"/>
        <w:rPr>
          <w:rFonts w:ascii="Arial" w:eastAsia="Soberana Sans" w:hAnsi="Arial" w:cs="Arial"/>
          <w:color w:val="000000"/>
          <w:sz w:val="24"/>
          <w:szCs w:val="24"/>
        </w:rPr>
      </w:pPr>
    </w:p>
    <w:p w14:paraId="4CD37141" w14:textId="1A24C1D2"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1. Formato COET-OT-01. Solicitud de registro.</w:t>
      </w:r>
    </w:p>
    <w:p w14:paraId="66ACB921"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2. Identificación oficial vigente de titular y suplente, únicamente para cotejo y conformación del expediente protegido.</w:t>
      </w:r>
    </w:p>
    <w:p w14:paraId="0B47241F"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3. Documento que acredite el respaldo o la representación correspondiente.</w:t>
      </w:r>
    </w:p>
    <w:p w14:paraId="434179C6"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4. Formato COET-OT-02. Experiencia, vínculo territorial y exposición de motivos.</w:t>
      </w:r>
    </w:p>
    <w:p w14:paraId="41E989D4"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5. Currículum o reseña de ambas personas y evidencias principales.</w:t>
      </w:r>
    </w:p>
    <w:p w14:paraId="37596F3F"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6. Formato COET-OT-03. Declaración de intereses y posibles conflictos.</w:t>
      </w:r>
    </w:p>
    <w:p w14:paraId="7D0D8692"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7. Formato COET-OT-04. Carta compromiso y aceptación del carácter honorífico.</w:t>
      </w:r>
    </w:p>
    <w:p w14:paraId="0AF08235" w14:textId="77777777" w:rsidR="00F52C48" w:rsidRPr="00F52C48" w:rsidRDefault="00F52C48" w:rsidP="00F52C48">
      <w:pPr>
        <w:widowControl w:val="0"/>
        <w:spacing w:after="0" w:line="240" w:lineRule="auto"/>
        <w:ind w:left="284"/>
        <w:jc w:val="both"/>
        <w:rPr>
          <w:rFonts w:ascii="Arial" w:eastAsia="Soberana Sans" w:hAnsi="Arial" w:cs="Arial"/>
          <w:color w:val="000000"/>
          <w:sz w:val="24"/>
          <w:szCs w:val="24"/>
        </w:rPr>
      </w:pPr>
      <w:r w:rsidRPr="00F52C48">
        <w:rPr>
          <w:rFonts w:ascii="Arial" w:eastAsia="Soberana Sans" w:hAnsi="Arial" w:cs="Arial"/>
          <w:color w:val="000000"/>
          <w:sz w:val="24"/>
          <w:szCs w:val="24"/>
        </w:rPr>
        <w:t xml:space="preserve">Evidencias. Podrán presentarse, entre otras, constancias, actas, publicaciones, reconocimientos, documentos de proyectos, informes, cartas institucionales, </w:t>
      </w:r>
      <w:r w:rsidRPr="00F52C48">
        <w:rPr>
          <w:rFonts w:ascii="Arial" w:eastAsia="Soberana Sans" w:hAnsi="Arial" w:cs="Arial"/>
          <w:color w:val="000000"/>
          <w:sz w:val="24"/>
          <w:szCs w:val="24"/>
        </w:rPr>
        <w:lastRenderedPageBreak/>
        <w:t>evidencias de participación comunitaria o documentos académicos que permitan verificar la experiencia o vínculo señalado.</w:t>
      </w:r>
    </w:p>
    <w:p w14:paraId="367EF25A" w14:textId="77777777" w:rsidR="00F52C48" w:rsidRDefault="00F52C48" w:rsidP="00F52C48">
      <w:pPr>
        <w:widowControl w:val="0"/>
        <w:spacing w:after="0" w:line="240" w:lineRule="auto"/>
        <w:jc w:val="both"/>
        <w:rPr>
          <w:rFonts w:ascii="Arial" w:eastAsia="Soberana Sans" w:hAnsi="Arial" w:cs="Arial"/>
          <w:color w:val="000000"/>
          <w:sz w:val="24"/>
          <w:szCs w:val="24"/>
        </w:rPr>
      </w:pPr>
    </w:p>
    <w:p w14:paraId="47BFE5C6" w14:textId="20429C9D" w:rsidR="00F52C48" w:rsidRDefault="00F52C48" w:rsidP="00F52C48">
      <w:pPr>
        <w:widowControl w:val="0"/>
        <w:spacing w:after="0" w:line="240" w:lineRule="auto"/>
        <w:jc w:val="both"/>
        <w:rPr>
          <w:rFonts w:ascii="Arial" w:eastAsia="Soberana Sans" w:hAnsi="Arial" w:cs="Arial"/>
          <w:b/>
          <w:bCs/>
          <w:color w:val="000000"/>
          <w:sz w:val="24"/>
          <w:szCs w:val="24"/>
        </w:rPr>
      </w:pPr>
      <w:r w:rsidRPr="00F52C48">
        <w:rPr>
          <w:rFonts w:ascii="Arial" w:eastAsia="Soberana Sans" w:hAnsi="Arial" w:cs="Arial"/>
          <w:b/>
          <w:bCs/>
          <w:color w:val="000000"/>
          <w:sz w:val="24"/>
          <w:szCs w:val="24"/>
        </w:rPr>
        <w:t>QUINTA. REGISTRO</w:t>
      </w:r>
    </w:p>
    <w:p w14:paraId="6D522AC2" w14:textId="77777777" w:rsidR="00F52C48" w:rsidRPr="00F52C48" w:rsidRDefault="00F52C48" w:rsidP="00F52C48">
      <w:pPr>
        <w:widowControl w:val="0"/>
        <w:spacing w:after="0" w:line="240" w:lineRule="auto"/>
        <w:jc w:val="both"/>
        <w:rPr>
          <w:rFonts w:ascii="Arial" w:eastAsia="Soberana Sans" w:hAnsi="Arial" w:cs="Arial"/>
          <w:b/>
          <w:bCs/>
          <w:color w:val="000000"/>
          <w:sz w:val="24"/>
          <w:szCs w:val="24"/>
        </w:rPr>
      </w:pPr>
    </w:p>
    <w:p w14:paraId="27DEB173" w14:textId="77777777" w:rsidR="00F52C48" w:rsidRPr="00F52C48" w:rsidRDefault="00F52C48" w:rsidP="00F52C48">
      <w:pPr>
        <w:widowControl w:val="0"/>
        <w:spacing w:after="0" w:line="240" w:lineRule="auto"/>
        <w:jc w:val="both"/>
        <w:rPr>
          <w:rFonts w:ascii="Arial" w:eastAsia="Soberana Sans" w:hAnsi="Arial" w:cs="Arial"/>
          <w:color w:val="000000"/>
          <w:sz w:val="24"/>
          <w:szCs w:val="24"/>
        </w:rPr>
      </w:pPr>
      <w:r w:rsidRPr="00F52C48">
        <w:rPr>
          <w:rFonts w:ascii="Arial" w:eastAsia="Soberana Sans" w:hAnsi="Arial" w:cs="Arial"/>
          <w:color w:val="000000"/>
          <w:sz w:val="24"/>
          <w:szCs w:val="24"/>
        </w:rPr>
        <w:t>La documentación se recibirá durante diez días hábiles. Este plazo comenzará a contar el día hábil siguiente a la publicación de la presente Convocatoria en el Periódico Oficial “Tierra y Libertad”.</w:t>
      </w:r>
    </w:p>
    <w:p w14:paraId="1F67F310" w14:textId="77777777" w:rsidR="00F52C48" w:rsidRDefault="00F52C48" w:rsidP="00F52C48">
      <w:pPr>
        <w:widowControl w:val="0"/>
        <w:spacing w:after="0" w:line="240" w:lineRule="auto"/>
        <w:jc w:val="both"/>
        <w:rPr>
          <w:rFonts w:ascii="Arial" w:eastAsia="Soberana Sans" w:hAnsi="Arial" w:cs="Arial"/>
          <w:color w:val="000000"/>
          <w:sz w:val="24"/>
          <w:szCs w:val="24"/>
        </w:rPr>
      </w:pPr>
    </w:p>
    <w:p w14:paraId="254A5E6C" w14:textId="47C65998" w:rsidR="00F52C48" w:rsidRPr="00F52C48" w:rsidRDefault="00F52C48" w:rsidP="00F52C48">
      <w:pPr>
        <w:widowControl w:val="0"/>
        <w:spacing w:after="0" w:line="240" w:lineRule="auto"/>
        <w:jc w:val="both"/>
        <w:rPr>
          <w:rFonts w:ascii="Arial" w:eastAsia="Soberana Sans" w:hAnsi="Arial" w:cs="Arial"/>
          <w:color w:val="000000"/>
          <w:sz w:val="24"/>
          <w:szCs w:val="24"/>
        </w:rPr>
      </w:pPr>
      <w:r w:rsidRPr="00F52C48">
        <w:rPr>
          <w:rFonts w:ascii="Arial" w:eastAsia="Soberana Sans" w:hAnsi="Arial" w:cs="Arial"/>
          <w:color w:val="000000"/>
          <w:sz w:val="24"/>
          <w:szCs w:val="24"/>
        </w:rPr>
        <w:t>La recepción se realizará de lunes a viernes, de 08:00 a 15:00 horas, en las oficinas de la Dirección de Protección Ambiental y Desarrollo Sustentable, ubicadas en Casa del Pueblo, avenida Revolución número 52, Barrio San José, Tepoztlán, Morelos.</w:t>
      </w:r>
    </w:p>
    <w:p w14:paraId="6CFB0F33" w14:textId="77777777" w:rsidR="0026514B" w:rsidRDefault="0026514B" w:rsidP="00F52C48">
      <w:pPr>
        <w:widowControl w:val="0"/>
        <w:spacing w:after="0" w:line="240" w:lineRule="auto"/>
        <w:jc w:val="both"/>
        <w:rPr>
          <w:rFonts w:ascii="Arial" w:eastAsia="Soberana Sans" w:hAnsi="Arial" w:cs="Arial"/>
          <w:color w:val="000000"/>
          <w:sz w:val="24"/>
          <w:szCs w:val="24"/>
        </w:rPr>
      </w:pPr>
    </w:p>
    <w:p w14:paraId="31152050" w14:textId="004B8A08" w:rsidR="00F52C48" w:rsidRPr="00F52C48" w:rsidRDefault="00F52C48" w:rsidP="00F52C48">
      <w:pPr>
        <w:widowControl w:val="0"/>
        <w:spacing w:after="0" w:line="240" w:lineRule="auto"/>
        <w:jc w:val="both"/>
        <w:rPr>
          <w:rFonts w:ascii="Arial" w:eastAsia="Soberana Sans" w:hAnsi="Arial" w:cs="Arial"/>
          <w:color w:val="000000"/>
          <w:sz w:val="24"/>
          <w:szCs w:val="24"/>
        </w:rPr>
      </w:pPr>
      <w:r w:rsidRPr="00F52C48">
        <w:rPr>
          <w:rFonts w:ascii="Arial" w:eastAsia="Soberana Sans" w:hAnsi="Arial" w:cs="Arial"/>
          <w:color w:val="000000"/>
          <w:sz w:val="24"/>
          <w:szCs w:val="24"/>
        </w:rPr>
        <w:t>Nota. Las fechas de las etapas posteriores al registro podrán ajustarse por causas justificadas, sin modificar los requisitos, criterios de evaluación ni las condiciones de participación, y deberán hacerse del conocimiento público por los medios oficiales.</w:t>
      </w:r>
    </w:p>
    <w:p w14:paraId="0AFCBBD8" w14:textId="77777777" w:rsidR="00F52C48" w:rsidRDefault="00F52C48" w:rsidP="00F52C48">
      <w:pPr>
        <w:widowControl w:val="0"/>
        <w:spacing w:after="0" w:line="240" w:lineRule="auto"/>
        <w:jc w:val="both"/>
        <w:rPr>
          <w:rFonts w:ascii="Arial" w:eastAsia="Soberana Sans" w:hAnsi="Arial" w:cs="Arial"/>
          <w:color w:val="000000"/>
          <w:sz w:val="24"/>
          <w:szCs w:val="24"/>
        </w:rPr>
      </w:pPr>
    </w:p>
    <w:p w14:paraId="1285770E" w14:textId="043F49BE" w:rsidR="00F52C48" w:rsidRDefault="00F52C48" w:rsidP="00F52C48">
      <w:pPr>
        <w:widowControl w:val="0"/>
        <w:spacing w:after="0" w:line="240" w:lineRule="auto"/>
        <w:jc w:val="both"/>
        <w:rPr>
          <w:rFonts w:ascii="Arial" w:eastAsia="Soberana Sans" w:hAnsi="Arial" w:cs="Arial"/>
          <w:b/>
          <w:bCs/>
          <w:color w:val="000000"/>
          <w:sz w:val="24"/>
          <w:szCs w:val="24"/>
        </w:rPr>
      </w:pPr>
      <w:r w:rsidRPr="00F52C48">
        <w:rPr>
          <w:rFonts w:ascii="Arial" w:eastAsia="Soberana Sans" w:hAnsi="Arial" w:cs="Arial"/>
          <w:b/>
          <w:bCs/>
          <w:color w:val="000000"/>
          <w:sz w:val="24"/>
          <w:szCs w:val="24"/>
        </w:rPr>
        <w:t>SEXTA. PREVENCIÓN Y VERIFICACIÓN DE REQUISITOS</w:t>
      </w:r>
    </w:p>
    <w:p w14:paraId="644E4606" w14:textId="77777777" w:rsidR="00F52C48" w:rsidRPr="00F52C48" w:rsidRDefault="00F52C48" w:rsidP="00F52C48">
      <w:pPr>
        <w:widowControl w:val="0"/>
        <w:spacing w:after="0" w:line="240" w:lineRule="auto"/>
        <w:jc w:val="both"/>
        <w:rPr>
          <w:rFonts w:ascii="Arial" w:eastAsia="Soberana Sans" w:hAnsi="Arial" w:cs="Arial"/>
          <w:b/>
          <w:bCs/>
          <w:color w:val="000000"/>
          <w:sz w:val="24"/>
          <w:szCs w:val="24"/>
        </w:rPr>
      </w:pPr>
    </w:p>
    <w:p w14:paraId="25350D55" w14:textId="77777777" w:rsidR="00F52C48" w:rsidRPr="00F52C48" w:rsidRDefault="00F52C48" w:rsidP="00F52C48">
      <w:pPr>
        <w:widowControl w:val="0"/>
        <w:spacing w:after="0" w:line="240" w:lineRule="auto"/>
        <w:jc w:val="both"/>
        <w:rPr>
          <w:rFonts w:ascii="Arial" w:eastAsia="Soberana Sans" w:hAnsi="Arial" w:cs="Arial"/>
          <w:color w:val="000000"/>
          <w:sz w:val="24"/>
          <w:szCs w:val="24"/>
        </w:rPr>
      </w:pPr>
      <w:r w:rsidRPr="00F52C48">
        <w:rPr>
          <w:rFonts w:ascii="Arial" w:eastAsia="Soberana Sans" w:hAnsi="Arial" w:cs="Arial"/>
          <w:color w:val="000000"/>
          <w:sz w:val="24"/>
          <w:szCs w:val="24"/>
        </w:rPr>
        <w:t>Cuando exista una omisión o inconsistencia documental susceptible de subsanarse, se notificará por una sola ocasión y se otorgará el plazo señalado en la prevención.</w:t>
      </w:r>
    </w:p>
    <w:p w14:paraId="660C48A3" w14:textId="77777777" w:rsidR="0026514B" w:rsidRDefault="0026514B" w:rsidP="00F52C48">
      <w:pPr>
        <w:widowControl w:val="0"/>
        <w:spacing w:after="0" w:line="240" w:lineRule="auto"/>
        <w:jc w:val="both"/>
        <w:rPr>
          <w:rFonts w:ascii="Arial" w:eastAsia="Soberana Sans" w:hAnsi="Arial" w:cs="Arial"/>
          <w:color w:val="000000"/>
          <w:sz w:val="24"/>
          <w:szCs w:val="24"/>
        </w:rPr>
      </w:pPr>
    </w:p>
    <w:p w14:paraId="7F4D4706" w14:textId="3A3D8B0D" w:rsidR="00F52C48" w:rsidRPr="00F52C48" w:rsidRDefault="00F52C48" w:rsidP="00F52C48">
      <w:pPr>
        <w:widowControl w:val="0"/>
        <w:spacing w:after="0" w:line="240" w:lineRule="auto"/>
        <w:jc w:val="both"/>
        <w:rPr>
          <w:rFonts w:ascii="Arial" w:eastAsia="Soberana Sans" w:hAnsi="Arial" w:cs="Arial"/>
          <w:color w:val="000000"/>
          <w:sz w:val="24"/>
          <w:szCs w:val="24"/>
        </w:rPr>
      </w:pPr>
      <w:r w:rsidRPr="00F52C48">
        <w:rPr>
          <w:rFonts w:ascii="Arial" w:eastAsia="Soberana Sans" w:hAnsi="Arial" w:cs="Arial"/>
          <w:color w:val="000000"/>
          <w:sz w:val="24"/>
          <w:szCs w:val="24"/>
        </w:rPr>
        <w:t>La prevención no podrá utilizarse para cambiar la representación elegida, sustituir a las personas registradas, presentar por primera vez el documento que acredite la representación, ni incorporar elementos sustantivos de la postulación que no hayan sido presentados dentro del periodo de registro.</w:t>
      </w:r>
    </w:p>
    <w:p w14:paraId="65BC7F49" w14:textId="77777777" w:rsidR="00F52C48" w:rsidRDefault="00F52C48" w:rsidP="00F52C48">
      <w:pPr>
        <w:widowControl w:val="0"/>
        <w:spacing w:after="0" w:line="240" w:lineRule="auto"/>
        <w:jc w:val="both"/>
        <w:rPr>
          <w:rFonts w:ascii="Arial" w:eastAsia="Soberana Sans" w:hAnsi="Arial" w:cs="Arial"/>
          <w:color w:val="000000"/>
          <w:sz w:val="24"/>
          <w:szCs w:val="24"/>
        </w:rPr>
      </w:pPr>
    </w:p>
    <w:p w14:paraId="52AAA684" w14:textId="1CBEFB54" w:rsidR="00F52C48" w:rsidRPr="00F52C48" w:rsidRDefault="00F52C48" w:rsidP="00F52C48">
      <w:pPr>
        <w:widowControl w:val="0"/>
        <w:spacing w:after="0" w:line="240" w:lineRule="auto"/>
        <w:jc w:val="both"/>
        <w:rPr>
          <w:rFonts w:ascii="Arial" w:eastAsia="Soberana Sans" w:hAnsi="Arial" w:cs="Arial"/>
          <w:color w:val="000000"/>
          <w:sz w:val="24"/>
          <w:szCs w:val="24"/>
        </w:rPr>
      </w:pPr>
      <w:r w:rsidRPr="00F52C48">
        <w:rPr>
          <w:rFonts w:ascii="Arial" w:eastAsia="Soberana Sans" w:hAnsi="Arial" w:cs="Arial"/>
          <w:color w:val="000000"/>
          <w:sz w:val="24"/>
          <w:szCs w:val="24"/>
        </w:rPr>
        <w:t>La elegibilidad documental no equivale a selección. La lista de fórmulas elegibles será remitida al Órgano Ejecutivo.</w:t>
      </w:r>
    </w:p>
    <w:p w14:paraId="46BFD11E" w14:textId="77777777" w:rsidR="00F52C48" w:rsidRDefault="00F52C48" w:rsidP="00F52C48">
      <w:pPr>
        <w:widowControl w:val="0"/>
        <w:spacing w:after="0" w:line="240" w:lineRule="auto"/>
        <w:jc w:val="both"/>
        <w:rPr>
          <w:rFonts w:ascii="Arial" w:eastAsia="Soberana Sans" w:hAnsi="Arial" w:cs="Arial"/>
          <w:color w:val="000000"/>
          <w:sz w:val="24"/>
          <w:szCs w:val="24"/>
        </w:rPr>
      </w:pPr>
    </w:p>
    <w:p w14:paraId="77C3012C" w14:textId="0B6BEF16" w:rsidR="00F52C48" w:rsidRDefault="00F52C48" w:rsidP="00F52C48">
      <w:pPr>
        <w:widowControl w:val="0"/>
        <w:spacing w:after="0" w:line="240" w:lineRule="auto"/>
        <w:jc w:val="both"/>
        <w:rPr>
          <w:rFonts w:ascii="Arial" w:eastAsia="Soberana Sans" w:hAnsi="Arial" w:cs="Arial"/>
          <w:b/>
          <w:bCs/>
          <w:color w:val="000000"/>
          <w:sz w:val="24"/>
          <w:szCs w:val="24"/>
        </w:rPr>
      </w:pPr>
      <w:r w:rsidRPr="00F52C48">
        <w:rPr>
          <w:rFonts w:ascii="Arial" w:eastAsia="Soberana Sans" w:hAnsi="Arial" w:cs="Arial"/>
          <w:b/>
          <w:bCs/>
          <w:color w:val="000000"/>
          <w:sz w:val="24"/>
          <w:szCs w:val="24"/>
        </w:rPr>
        <w:t>SÉPTIMA. EVALUACIÓN</w:t>
      </w:r>
    </w:p>
    <w:p w14:paraId="4075730E" w14:textId="77777777" w:rsidR="00F52C48" w:rsidRPr="00F52C48" w:rsidRDefault="00F52C48" w:rsidP="00F52C48">
      <w:pPr>
        <w:widowControl w:val="0"/>
        <w:spacing w:after="0" w:line="240" w:lineRule="auto"/>
        <w:jc w:val="both"/>
        <w:rPr>
          <w:rFonts w:ascii="Arial" w:eastAsia="Soberana Sans" w:hAnsi="Arial" w:cs="Arial"/>
          <w:b/>
          <w:bCs/>
          <w:color w:val="000000"/>
          <w:sz w:val="24"/>
          <w:szCs w:val="24"/>
        </w:rPr>
      </w:pPr>
    </w:p>
    <w:p w14:paraId="113D4656" w14:textId="0F10F26B" w:rsidR="00F52C48" w:rsidRDefault="00F52C48" w:rsidP="00F52C48">
      <w:pPr>
        <w:widowControl w:val="0"/>
        <w:spacing w:after="0" w:line="240" w:lineRule="auto"/>
        <w:jc w:val="both"/>
        <w:rPr>
          <w:rFonts w:ascii="Arial" w:eastAsia="Soberana Sans" w:hAnsi="Arial" w:cs="Arial"/>
          <w:color w:val="000000"/>
          <w:sz w:val="24"/>
          <w:szCs w:val="24"/>
        </w:rPr>
      </w:pPr>
      <w:r w:rsidRPr="00F52C48">
        <w:rPr>
          <w:rFonts w:ascii="Arial" w:eastAsia="Soberana Sans" w:hAnsi="Arial" w:cs="Arial"/>
          <w:color w:val="000000"/>
          <w:sz w:val="24"/>
          <w:szCs w:val="24"/>
        </w:rPr>
        <w:t>Las fórmulas que resulten elegibles serán evaluadas mediante la matriz aprobada por el Órgano Ejecutivo. Para garantizar transparencia y objetividad, la evaluación considerará, como mínimo, los siguientes criterios:</w:t>
      </w:r>
    </w:p>
    <w:p w14:paraId="1F6E4139" w14:textId="77777777" w:rsidR="009B3DB9" w:rsidRDefault="009B3DB9" w:rsidP="00F52C48">
      <w:pPr>
        <w:widowControl w:val="0"/>
        <w:spacing w:after="0" w:line="240" w:lineRule="auto"/>
        <w:jc w:val="both"/>
        <w:rPr>
          <w:rFonts w:ascii="Arial" w:eastAsia="Soberana Sans" w:hAnsi="Arial" w:cs="Arial"/>
          <w:color w:val="000000"/>
          <w:sz w:val="24"/>
          <w:szCs w:val="24"/>
        </w:rPr>
      </w:pPr>
    </w:p>
    <w:tbl>
      <w:tblPr>
        <w:tblW w:w="5000" w:type="pct"/>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8838"/>
      </w:tblGrid>
      <w:tr w:rsidR="009B3DB9" w:rsidRPr="009B3DB9" w14:paraId="4881A366" w14:textId="77777777" w:rsidTr="009B3DB9">
        <w:trPr>
          <w:trHeight w:val="93"/>
        </w:trPr>
        <w:tc>
          <w:tcPr>
            <w:tcW w:w="5000" w:type="pct"/>
            <w:tcBorders>
              <w:top w:val="none" w:sz="6" w:space="0" w:color="auto"/>
              <w:bottom w:val="none" w:sz="6" w:space="0" w:color="auto"/>
            </w:tcBorders>
            <w:vAlign w:val="center"/>
          </w:tcPr>
          <w:p w14:paraId="264537FD" w14:textId="172F8CD6" w:rsidR="009B3DB9" w:rsidRPr="009B3DB9" w:rsidRDefault="009B3DB9" w:rsidP="009B3DB9">
            <w:pPr>
              <w:autoSpaceDE w:val="0"/>
              <w:autoSpaceDN w:val="0"/>
              <w:adjustRightInd w:val="0"/>
              <w:spacing w:after="0" w:line="240" w:lineRule="auto"/>
              <w:jc w:val="center"/>
              <w:rPr>
                <w:rFonts w:ascii="Arial" w:hAnsi="Arial" w:cs="Arial"/>
                <w:b/>
                <w:bCs/>
                <w:color w:val="000000"/>
                <w:sz w:val="20"/>
                <w:szCs w:val="20"/>
                <w:lang w:eastAsia="es-MX"/>
              </w:rPr>
            </w:pPr>
            <w:r w:rsidRPr="009B3DB9">
              <w:rPr>
                <w:rFonts w:ascii="Arial" w:hAnsi="Arial" w:cs="Arial"/>
                <w:b/>
                <w:bCs/>
                <w:color w:val="000000"/>
                <w:sz w:val="20"/>
                <w:szCs w:val="20"/>
                <w:lang w:eastAsia="es-MX"/>
              </w:rPr>
              <w:t>CRITERIO</w:t>
            </w:r>
          </w:p>
        </w:tc>
      </w:tr>
      <w:tr w:rsidR="009B3DB9" w:rsidRPr="009B3DB9" w14:paraId="64621788" w14:textId="77777777" w:rsidTr="009B3DB9">
        <w:trPr>
          <w:trHeight w:val="93"/>
        </w:trPr>
        <w:tc>
          <w:tcPr>
            <w:tcW w:w="5000" w:type="pct"/>
            <w:tcBorders>
              <w:top w:val="none" w:sz="6" w:space="0" w:color="auto"/>
              <w:bottom w:val="none" w:sz="6" w:space="0" w:color="auto"/>
            </w:tcBorders>
            <w:vAlign w:val="center"/>
          </w:tcPr>
          <w:p w14:paraId="30666CA1" w14:textId="163ABC1F" w:rsidR="009B3DB9" w:rsidRPr="009B3DB9" w:rsidRDefault="009B3DB9" w:rsidP="009B3DB9">
            <w:pPr>
              <w:autoSpaceDE w:val="0"/>
              <w:autoSpaceDN w:val="0"/>
              <w:adjustRightInd w:val="0"/>
              <w:spacing w:after="0" w:line="240" w:lineRule="auto"/>
              <w:jc w:val="center"/>
              <w:rPr>
                <w:rFonts w:ascii="Arial" w:hAnsi="Arial" w:cs="Arial"/>
                <w:color w:val="000000"/>
                <w:sz w:val="20"/>
                <w:szCs w:val="20"/>
                <w:lang w:eastAsia="es-MX"/>
              </w:rPr>
            </w:pPr>
            <w:r w:rsidRPr="009B3DB9">
              <w:rPr>
                <w:rFonts w:ascii="Arial" w:hAnsi="Arial" w:cs="Arial"/>
                <w:color w:val="000000"/>
                <w:sz w:val="20"/>
                <w:szCs w:val="20"/>
                <w:lang w:eastAsia="es-MX"/>
              </w:rPr>
              <w:lastRenderedPageBreak/>
              <w:t>Representatividad acreditada</w:t>
            </w:r>
          </w:p>
        </w:tc>
      </w:tr>
      <w:tr w:rsidR="009B3DB9" w:rsidRPr="009B3DB9" w14:paraId="4AAD37C4" w14:textId="77777777" w:rsidTr="009B3DB9">
        <w:trPr>
          <w:trHeight w:val="93"/>
        </w:trPr>
        <w:tc>
          <w:tcPr>
            <w:tcW w:w="5000" w:type="pct"/>
            <w:tcBorders>
              <w:top w:val="none" w:sz="6" w:space="0" w:color="auto"/>
              <w:bottom w:val="none" w:sz="6" w:space="0" w:color="auto"/>
            </w:tcBorders>
            <w:vAlign w:val="center"/>
          </w:tcPr>
          <w:p w14:paraId="222D9B58" w14:textId="664FA496" w:rsidR="009B3DB9" w:rsidRPr="009B3DB9" w:rsidRDefault="009B3DB9" w:rsidP="009B3DB9">
            <w:pPr>
              <w:autoSpaceDE w:val="0"/>
              <w:autoSpaceDN w:val="0"/>
              <w:adjustRightInd w:val="0"/>
              <w:spacing w:after="0" w:line="240" w:lineRule="auto"/>
              <w:jc w:val="center"/>
              <w:rPr>
                <w:rFonts w:ascii="Arial" w:hAnsi="Arial" w:cs="Arial"/>
                <w:color w:val="000000"/>
                <w:sz w:val="20"/>
                <w:szCs w:val="20"/>
                <w:lang w:eastAsia="es-MX"/>
              </w:rPr>
            </w:pPr>
            <w:r w:rsidRPr="009B3DB9">
              <w:rPr>
                <w:rFonts w:ascii="Arial" w:hAnsi="Arial" w:cs="Arial"/>
                <w:color w:val="000000"/>
                <w:sz w:val="20"/>
                <w:szCs w:val="20"/>
                <w:lang w:eastAsia="es-MX"/>
              </w:rPr>
              <w:t>Vínculo territorial con Tepoztlán</w:t>
            </w:r>
          </w:p>
        </w:tc>
      </w:tr>
      <w:tr w:rsidR="009B3DB9" w:rsidRPr="009B3DB9" w14:paraId="48A4B09E" w14:textId="77777777" w:rsidTr="009B3DB9">
        <w:trPr>
          <w:trHeight w:val="93"/>
        </w:trPr>
        <w:tc>
          <w:tcPr>
            <w:tcW w:w="5000" w:type="pct"/>
            <w:tcBorders>
              <w:top w:val="none" w:sz="6" w:space="0" w:color="auto"/>
              <w:bottom w:val="none" w:sz="6" w:space="0" w:color="auto"/>
            </w:tcBorders>
            <w:vAlign w:val="center"/>
          </w:tcPr>
          <w:p w14:paraId="724127E7" w14:textId="1869F898" w:rsidR="009B3DB9" w:rsidRPr="009B3DB9" w:rsidRDefault="009B3DB9" w:rsidP="009B3DB9">
            <w:pPr>
              <w:autoSpaceDE w:val="0"/>
              <w:autoSpaceDN w:val="0"/>
              <w:adjustRightInd w:val="0"/>
              <w:spacing w:after="0" w:line="240" w:lineRule="auto"/>
              <w:jc w:val="center"/>
              <w:rPr>
                <w:rFonts w:ascii="Arial" w:hAnsi="Arial" w:cs="Arial"/>
                <w:color w:val="000000"/>
                <w:sz w:val="20"/>
                <w:szCs w:val="20"/>
                <w:lang w:eastAsia="es-MX"/>
              </w:rPr>
            </w:pPr>
            <w:r w:rsidRPr="009B3DB9">
              <w:rPr>
                <w:rFonts w:ascii="Arial" w:hAnsi="Arial" w:cs="Arial"/>
                <w:color w:val="000000"/>
                <w:sz w:val="20"/>
                <w:szCs w:val="20"/>
                <w:lang w:eastAsia="es-MX"/>
              </w:rPr>
              <w:t>Experiencia sectorial, técnica o comunitaria</w:t>
            </w:r>
          </w:p>
        </w:tc>
      </w:tr>
      <w:tr w:rsidR="009B3DB9" w:rsidRPr="009B3DB9" w14:paraId="54E216F7" w14:textId="77777777" w:rsidTr="009B3DB9">
        <w:trPr>
          <w:trHeight w:val="93"/>
        </w:trPr>
        <w:tc>
          <w:tcPr>
            <w:tcW w:w="5000" w:type="pct"/>
            <w:tcBorders>
              <w:top w:val="none" w:sz="6" w:space="0" w:color="auto"/>
              <w:bottom w:val="none" w:sz="6" w:space="0" w:color="auto"/>
            </w:tcBorders>
            <w:vAlign w:val="center"/>
          </w:tcPr>
          <w:p w14:paraId="71188638" w14:textId="34729A7D" w:rsidR="009B3DB9" w:rsidRPr="009B3DB9" w:rsidRDefault="009B3DB9" w:rsidP="009B3DB9">
            <w:pPr>
              <w:autoSpaceDE w:val="0"/>
              <w:autoSpaceDN w:val="0"/>
              <w:adjustRightInd w:val="0"/>
              <w:spacing w:after="0" w:line="240" w:lineRule="auto"/>
              <w:jc w:val="center"/>
              <w:rPr>
                <w:rFonts w:ascii="Arial" w:hAnsi="Arial" w:cs="Arial"/>
                <w:color w:val="000000"/>
                <w:sz w:val="20"/>
                <w:szCs w:val="20"/>
                <w:lang w:eastAsia="es-MX"/>
              </w:rPr>
            </w:pPr>
            <w:r w:rsidRPr="009B3DB9">
              <w:rPr>
                <w:rFonts w:ascii="Arial" w:hAnsi="Arial" w:cs="Arial"/>
                <w:color w:val="000000"/>
                <w:sz w:val="20"/>
                <w:szCs w:val="20"/>
                <w:lang w:eastAsia="es-MX"/>
              </w:rPr>
              <w:t>Propuesta de contribución al Órgano Técnico</w:t>
            </w:r>
          </w:p>
        </w:tc>
      </w:tr>
      <w:tr w:rsidR="009B3DB9" w:rsidRPr="009B3DB9" w14:paraId="5FBAA016" w14:textId="77777777" w:rsidTr="009B3DB9">
        <w:trPr>
          <w:trHeight w:val="93"/>
        </w:trPr>
        <w:tc>
          <w:tcPr>
            <w:tcW w:w="5000" w:type="pct"/>
            <w:tcBorders>
              <w:top w:val="none" w:sz="6" w:space="0" w:color="auto"/>
              <w:bottom w:val="none" w:sz="6" w:space="0" w:color="auto"/>
            </w:tcBorders>
            <w:vAlign w:val="center"/>
          </w:tcPr>
          <w:p w14:paraId="0097EF0E" w14:textId="2B9D7AE3" w:rsidR="009B3DB9" w:rsidRPr="009B3DB9" w:rsidRDefault="009B3DB9" w:rsidP="009B3DB9">
            <w:pPr>
              <w:autoSpaceDE w:val="0"/>
              <w:autoSpaceDN w:val="0"/>
              <w:adjustRightInd w:val="0"/>
              <w:spacing w:after="0" w:line="240" w:lineRule="auto"/>
              <w:jc w:val="center"/>
              <w:rPr>
                <w:rFonts w:ascii="Arial" w:hAnsi="Arial" w:cs="Arial"/>
                <w:color w:val="000000"/>
                <w:sz w:val="20"/>
                <w:szCs w:val="20"/>
                <w:lang w:eastAsia="es-MX"/>
              </w:rPr>
            </w:pPr>
            <w:r w:rsidRPr="009B3DB9">
              <w:rPr>
                <w:rFonts w:ascii="Arial" w:hAnsi="Arial" w:cs="Arial"/>
                <w:color w:val="000000"/>
                <w:sz w:val="20"/>
                <w:szCs w:val="20"/>
                <w:lang w:eastAsia="es-MX"/>
              </w:rPr>
              <w:t>Complementariedad de capacidades</w:t>
            </w:r>
          </w:p>
        </w:tc>
      </w:tr>
      <w:tr w:rsidR="009B3DB9" w:rsidRPr="009B3DB9" w14:paraId="278615A3" w14:textId="77777777" w:rsidTr="009B3DB9">
        <w:trPr>
          <w:trHeight w:val="93"/>
        </w:trPr>
        <w:tc>
          <w:tcPr>
            <w:tcW w:w="5000" w:type="pct"/>
            <w:tcBorders>
              <w:top w:val="none" w:sz="6" w:space="0" w:color="auto"/>
              <w:bottom w:val="none" w:sz="6" w:space="0" w:color="auto"/>
            </w:tcBorders>
            <w:vAlign w:val="center"/>
          </w:tcPr>
          <w:p w14:paraId="159C4815" w14:textId="53802942" w:rsidR="009B3DB9" w:rsidRPr="009B3DB9" w:rsidRDefault="009B3DB9" w:rsidP="009B3DB9">
            <w:pPr>
              <w:autoSpaceDE w:val="0"/>
              <w:autoSpaceDN w:val="0"/>
              <w:adjustRightInd w:val="0"/>
              <w:spacing w:after="0" w:line="240" w:lineRule="auto"/>
              <w:jc w:val="center"/>
              <w:rPr>
                <w:rFonts w:ascii="Arial" w:hAnsi="Arial" w:cs="Arial"/>
                <w:color w:val="000000"/>
                <w:sz w:val="20"/>
                <w:szCs w:val="20"/>
                <w:lang w:eastAsia="es-MX"/>
              </w:rPr>
            </w:pPr>
            <w:r w:rsidRPr="009B3DB9">
              <w:rPr>
                <w:rFonts w:ascii="Arial" w:hAnsi="Arial" w:cs="Arial"/>
                <w:color w:val="000000"/>
                <w:sz w:val="20"/>
                <w:szCs w:val="20"/>
                <w:lang w:eastAsia="es-MX"/>
              </w:rPr>
              <w:t>Disponibilidad y compromiso de participación</w:t>
            </w:r>
          </w:p>
        </w:tc>
      </w:tr>
    </w:tbl>
    <w:p w14:paraId="515D4FF3" w14:textId="77777777" w:rsidR="009B3DB9" w:rsidRDefault="009B3DB9" w:rsidP="009B3DB9">
      <w:pPr>
        <w:widowControl w:val="0"/>
        <w:spacing w:after="0" w:line="240" w:lineRule="auto"/>
        <w:jc w:val="both"/>
        <w:rPr>
          <w:rFonts w:ascii="Arial" w:eastAsia="Soberana Sans" w:hAnsi="Arial" w:cs="Arial"/>
          <w:b/>
          <w:bCs/>
          <w:color w:val="000000"/>
          <w:sz w:val="24"/>
          <w:szCs w:val="24"/>
        </w:rPr>
      </w:pPr>
    </w:p>
    <w:p w14:paraId="59FEAD4F" w14:textId="08E842F4" w:rsidR="009B3DB9" w:rsidRDefault="009B3DB9" w:rsidP="009B3DB9">
      <w:pPr>
        <w:widowControl w:val="0"/>
        <w:spacing w:after="0" w:line="240" w:lineRule="auto"/>
        <w:jc w:val="both"/>
        <w:rPr>
          <w:rFonts w:ascii="Arial" w:eastAsia="Soberana Sans" w:hAnsi="Arial" w:cs="Arial"/>
          <w:b/>
          <w:bCs/>
          <w:color w:val="000000"/>
          <w:sz w:val="24"/>
          <w:szCs w:val="24"/>
        </w:rPr>
      </w:pPr>
      <w:r w:rsidRPr="009B3DB9">
        <w:rPr>
          <w:rFonts w:ascii="Arial" w:eastAsia="Soberana Sans" w:hAnsi="Arial" w:cs="Arial"/>
          <w:b/>
          <w:bCs/>
          <w:color w:val="000000"/>
          <w:sz w:val="24"/>
          <w:szCs w:val="24"/>
        </w:rPr>
        <w:t>OCTAVA. COMPARECENCIA</w:t>
      </w:r>
    </w:p>
    <w:p w14:paraId="02BEEA69" w14:textId="77777777" w:rsidR="009B3DB9" w:rsidRPr="009B3DB9" w:rsidRDefault="009B3DB9" w:rsidP="009B3DB9">
      <w:pPr>
        <w:widowControl w:val="0"/>
        <w:spacing w:after="0" w:line="240" w:lineRule="auto"/>
        <w:jc w:val="both"/>
        <w:rPr>
          <w:rFonts w:ascii="Arial" w:eastAsia="Soberana Sans" w:hAnsi="Arial" w:cs="Arial"/>
          <w:b/>
          <w:bCs/>
          <w:color w:val="000000"/>
          <w:sz w:val="24"/>
          <w:szCs w:val="24"/>
        </w:rPr>
      </w:pPr>
    </w:p>
    <w:p w14:paraId="1A4BA663" w14:textId="77777777" w:rsidR="009B3DB9" w:rsidRDefault="009B3DB9" w:rsidP="009B3DB9">
      <w:pPr>
        <w:widowControl w:val="0"/>
        <w:spacing w:after="0" w:line="240" w:lineRule="auto"/>
        <w:jc w:val="both"/>
        <w:rPr>
          <w:rFonts w:ascii="Arial" w:eastAsia="Soberana Sans" w:hAnsi="Arial" w:cs="Arial"/>
          <w:color w:val="000000"/>
          <w:sz w:val="24"/>
          <w:szCs w:val="24"/>
        </w:rPr>
      </w:pPr>
      <w:r w:rsidRPr="009B3DB9">
        <w:rPr>
          <w:rFonts w:ascii="Arial" w:eastAsia="Soberana Sans" w:hAnsi="Arial" w:cs="Arial"/>
          <w:color w:val="000000"/>
          <w:sz w:val="24"/>
          <w:szCs w:val="24"/>
        </w:rPr>
        <w:t>Cada fórmula elegible contará con hasta diez minutos para exponer su representatividad, vínculo territorial, experiencia, aportación técnica o comunitaria y disponibilidad. El Órgano Ejecutivo formulará preguntas comunes y podrá solicitar aclaraciones directamente relacionadas con las bases.</w:t>
      </w:r>
    </w:p>
    <w:p w14:paraId="5DBA5103" w14:textId="77777777" w:rsidR="009B3DB9" w:rsidRPr="009B3DB9" w:rsidRDefault="009B3DB9" w:rsidP="009B3DB9">
      <w:pPr>
        <w:widowControl w:val="0"/>
        <w:spacing w:after="0" w:line="240" w:lineRule="auto"/>
        <w:jc w:val="both"/>
        <w:rPr>
          <w:rFonts w:ascii="Arial" w:eastAsia="Soberana Sans" w:hAnsi="Arial" w:cs="Arial"/>
          <w:color w:val="000000"/>
          <w:sz w:val="24"/>
          <w:szCs w:val="24"/>
        </w:rPr>
      </w:pPr>
    </w:p>
    <w:p w14:paraId="633AF303" w14:textId="77777777" w:rsidR="009B3DB9" w:rsidRDefault="009B3DB9" w:rsidP="009B3DB9">
      <w:pPr>
        <w:widowControl w:val="0"/>
        <w:spacing w:after="0" w:line="240" w:lineRule="auto"/>
        <w:jc w:val="both"/>
        <w:rPr>
          <w:rFonts w:ascii="Arial" w:eastAsia="Soberana Sans" w:hAnsi="Arial" w:cs="Arial"/>
          <w:color w:val="000000"/>
          <w:sz w:val="24"/>
          <w:szCs w:val="24"/>
        </w:rPr>
      </w:pPr>
      <w:r w:rsidRPr="009B3DB9">
        <w:rPr>
          <w:rFonts w:ascii="Arial" w:eastAsia="Soberana Sans" w:hAnsi="Arial" w:cs="Arial"/>
          <w:color w:val="000000"/>
          <w:sz w:val="24"/>
          <w:szCs w:val="24"/>
        </w:rPr>
        <w:t>Las comparecencias serán calificadas conforme a la matriz aprobada. El calendario, lugar y horario serán notificados a las fórmulas elegibles y publicados por los medios oficiales. La inasistencia de ambas personas de la fórmula, sin causa justificada previamente comunicada, se hará constar en el expediente y producirá los efectos que establezca la matriz aprobada.</w:t>
      </w:r>
    </w:p>
    <w:p w14:paraId="444DA4C5" w14:textId="77777777" w:rsidR="009B3DB9" w:rsidRPr="009B3DB9" w:rsidRDefault="009B3DB9" w:rsidP="009B3DB9">
      <w:pPr>
        <w:widowControl w:val="0"/>
        <w:spacing w:after="0" w:line="240" w:lineRule="auto"/>
        <w:jc w:val="both"/>
        <w:rPr>
          <w:rFonts w:ascii="Arial" w:eastAsia="Soberana Sans" w:hAnsi="Arial" w:cs="Arial"/>
          <w:b/>
          <w:bCs/>
          <w:color w:val="000000"/>
          <w:sz w:val="24"/>
          <w:szCs w:val="24"/>
        </w:rPr>
      </w:pPr>
    </w:p>
    <w:p w14:paraId="279D595D" w14:textId="7E8EB89F" w:rsidR="009B3DB9" w:rsidRPr="009B3DB9" w:rsidRDefault="009B3DB9" w:rsidP="009B3DB9">
      <w:pPr>
        <w:widowControl w:val="0"/>
        <w:spacing w:after="0" w:line="240" w:lineRule="auto"/>
        <w:jc w:val="both"/>
        <w:rPr>
          <w:rFonts w:ascii="Arial" w:eastAsia="Soberana Sans" w:hAnsi="Arial" w:cs="Arial"/>
          <w:b/>
          <w:bCs/>
          <w:color w:val="000000"/>
          <w:sz w:val="24"/>
          <w:szCs w:val="24"/>
        </w:rPr>
      </w:pPr>
      <w:r w:rsidRPr="009B3DB9">
        <w:rPr>
          <w:rFonts w:ascii="Arial" w:eastAsia="Soberana Sans" w:hAnsi="Arial" w:cs="Arial"/>
          <w:b/>
          <w:bCs/>
          <w:color w:val="000000"/>
          <w:sz w:val="24"/>
          <w:szCs w:val="24"/>
        </w:rPr>
        <w:t>NOVENA. DESIGNACIÓN</w:t>
      </w:r>
    </w:p>
    <w:p w14:paraId="1B67F780" w14:textId="77777777" w:rsidR="009B3DB9" w:rsidRPr="009B3DB9" w:rsidRDefault="009B3DB9" w:rsidP="009B3DB9">
      <w:pPr>
        <w:widowControl w:val="0"/>
        <w:spacing w:after="0" w:line="240" w:lineRule="auto"/>
        <w:jc w:val="both"/>
        <w:rPr>
          <w:rFonts w:ascii="Arial" w:eastAsia="Soberana Sans" w:hAnsi="Arial" w:cs="Arial"/>
          <w:color w:val="000000"/>
          <w:sz w:val="24"/>
          <w:szCs w:val="24"/>
        </w:rPr>
      </w:pPr>
    </w:p>
    <w:p w14:paraId="5A7A036D" w14:textId="77777777" w:rsidR="009B3DB9" w:rsidRDefault="009B3DB9" w:rsidP="009B3DB9">
      <w:pPr>
        <w:widowControl w:val="0"/>
        <w:spacing w:after="0" w:line="240" w:lineRule="auto"/>
        <w:jc w:val="both"/>
        <w:rPr>
          <w:rFonts w:ascii="Arial" w:eastAsia="Soberana Sans" w:hAnsi="Arial" w:cs="Arial"/>
          <w:color w:val="000000"/>
          <w:sz w:val="24"/>
          <w:szCs w:val="24"/>
        </w:rPr>
      </w:pPr>
      <w:r w:rsidRPr="009B3DB9">
        <w:rPr>
          <w:rFonts w:ascii="Arial" w:eastAsia="Soberana Sans" w:hAnsi="Arial" w:cs="Arial"/>
          <w:color w:val="000000"/>
          <w:sz w:val="24"/>
          <w:szCs w:val="24"/>
        </w:rPr>
        <w:t>El Órgano Ejecutivo designará una fórmula por representación mediante acuerdo fundado y motivado, con base en la evaluación documentada y en los criterios establecidos en la presente convocatoria y en la matriz aprobada.</w:t>
      </w:r>
    </w:p>
    <w:p w14:paraId="14AA172D" w14:textId="77777777" w:rsidR="009B3DB9" w:rsidRPr="009B3DB9" w:rsidRDefault="009B3DB9" w:rsidP="009B3DB9">
      <w:pPr>
        <w:widowControl w:val="0"/>
        <w:spacing w:after="0" w:line="240" w:lineRule="auto"/>
        <w:jc w:val="both"/>
        <w:rPr>
          <w:rFonts w:ascii="Arial" w:eastAsia="Soberana Sans" w:hAnsi="Arial" w:cs="Arial"/>
          <w:color w:val="000000"/>
          <w:sz w:val="24"/>
          <w:szCs w:val="24"/>
        </w:rPr>
      </w:pPr>
    </w:p>
    <w:p w14:paraId="15E240BF" w14:textId="77777777" w:rsidR="009B3DB9" w:rsidRPr="009B3DB9" w:rsidRDefault="009B3DB9" w:rsidP="009B3DB9">
      <w:pPr>
        <w:widowControl w:val="0"/>
        <w:spacing w:after="0" w:line="240" w:lineRule="auto"/>
        <w:jc w:val="both"/>
        <w:rPr>
          <w:rFonts w:ascii="Arial" w:eastAsia="Soberana Sans" w:hAnsi="Arial" w:cs="Arial"/>
          <w:color w:val="000000"/>
          <w:sz w:val="24"/>
          <w:szCs w:val="24"/>
        </w:rPr>
      </w:pPr>
      <w:r w:rsidRPr="009B3DB9">
        <w:rPr>
          <w:rFonts w:ascii="Arial" w:eastAsia="Soberana Sans" w:hAnsi="Arial" w:cs="Arial"/>
          <w:color w:val="000000"/>
          <w:sz w:val="24"/>
          <w:szCs w:val="24"/>
        </w:rPr>
        <w:t xml:space="preserve">En caso de empate, se atenderá, en este orden, a: I. mayor representatividad acreditada; II. mayor vínculo territorial; III. complementariedad de capacidades del Órgano Técnico; y IV. equilibrio de género y territorial. Si persiste el empate, se realizará la votación del Órgano Ejecutivo conforme al Reglamento Interno del </w:t>
      </w:r>
      <w:proofErr w:type="spellStart"/>
      <w:r w:rsidRPr="009B3DB9">
        <w:rPr>
          <w:rFonts w:ascii="Arial" w:eastAsia="Soberana Sans" w:hAnsi="Arial" w:cs="Arial"/>
          <w:color w:val="000000"/>
          <w:sz w:val="24"/>
          <w:szCs w:val="24"/>
        </w:rPr>
        <w:t>COET</w:t>
      </w:r>
      <w:proofErr w:type="spellEnd"/>
    </w:p>
    <w:p w14:paraId="42831807" w14:textId="77777777" w:rsidR="0026514B" w:rsidRDefault="0026514B" w:rsidP="009B3DB9">
      <w:pPr>
        <w:widowControl w:val="0"/>
        <w:spacing w:after="0" w:line="240" w:lineRule="auto"/>
        <w:jc w:val="both"/>
        <w:rPr>
          <w:rFonts w:ascii="Arial" w:eastAsia="Soberana Sans" w:hAnsi="Arial" w:cs="Arial"/>
          <w:color w:val="000000"/>
          <w:sz w:val="24"/>
          <w:szCs w:val="24"/>
        </w:rPr>
      </w:pPr>
    </w:p>
    <w:p w14:paraId="23DA9231" w14:textId="7575C7E8" w:rsidR="009B3DB9" w:rsidRDefault="009B3DB9" w:rsidP="009B3DB9">
      <w:pPr>
        <w:widowControl w:val="0"/>
        <w:spacing w:after="0" w:line="240" w:lineRule="auto"/>
        <w:jc w:val="both"/>
        <w:rPr>
          <w:rFonts w:ascii="Arial" w:eastAsia="Soberana Sans" w:hAnsi="Arial" w:cs="Arial"/>
          <w:color w:val="000000"/>
          <w:sz w:val="24"/>
          <w:szCs w:val="24"/>
        </w:rPr>
      </w:pPr>
      <w:r w:rsidRPr="009B3DB9">
        <w:rPr>
          <w:rFonts w:ascii="Arial" w:eastAsia="Soberana Sans" w:hAnsi="Arial" w:cs="Arial"/>
          <w:color w:val="000000"/>
          <w:sz w:val="24"/>
          <w:szCs w:val="24"/>
        </w:rPr>
        <w:t>El criterio de equilibrio territorial deberá entenderse conforme a las localidades, barrios, pueblos, comunidades y núcleos agrarios que integran el municipio, según corresponda al ámbito del proceso.</w:t>
      </w:r>
    </w:p>
    <w:p w14:paraId="6B156555" w14:textId="77777777" w:rsidR="00EA1092" w:rsidRPr="00EA1092" w:rsidRDefault="00EA1092" w:rsidP="009B3DB9">
      <w:pPr>
        <w:widowControl w:val="0"/>
        <w:spacing w:after="0" w:line="240" w:lineRule="auto"/>
        <w:jc w:val="both"/>
        <w:rPr>
          <w:rFonts w:ascii="Arial" w:eastAsia="Soberana Sans" w:hAnsi="Arial" w:cs="Arial"/>
          <w:b/>
          <w:bCs/>
          <w:color w:val="000000"/>
          <w:sz w:val="24"/>
          <w:szCs w:val="24"/>
        </w:rPr>
      </w:pPr>
    </w:p>
    <w:p w14:paraId="13271B20" w14:textId="77777777" w:rsidR="009B3DB9" w:rsidRPr="00EA1092" w:rsidRDefault="009B3DB9" w:rsidP="009B3DB9">
      <w:pPr>
        <w:widowControl w:val="0"/>
        <w:spacing w:after="0" w:line="240" w:lineRule="auto"/>
        <w:jc w:val="both"/>
        <w:rPr>
          <w:rFonts w:ascii="Arial" w:eastAsia="Soberana Sans" w:hAnsi="Arial" w:cs="Arial"/>
          <w:b/>
          <w:bCs/>
          <w:color w:val="000000"/>
          <w:sz w:val="24"/>
          <w:szCs w:val="24"/>
        </w:rPr>
      </w:pPr>
      <w:r w:rsidRPr="00EA1092">
        <w:rPr>
          <w:rFonts w:ascii="Arial" w:eastAsia="Soberana Sans" w:hAnsi="Arial" w:cs="Arial"/>
          <w:b/>
          <w:bCs/>
          <w:color w:val="000000"/>
          <w:sz w:val="24"/>
          <w:szCs w:val="24"/>
        </w:rPr>
        <w:t>DÉCIMA. REPRESENTACIONES DESIERTAS</w:t>
      </w:r>
    </w:p>
    <w:p w14:paraId="7FEBEC56" w14:textId="77777777" w:rsidR="00EA1092" w:rsidRPr="009B3DB9" w:rsidRDefault="00EA1092" w:rsidP="009B3DB9">
      <w:pPr>
        <w:widowControl w:val="0"/>
        <w:spacing w:after="0" w:line="240" w:lineRule="auto"/>
        <w:jc w:val="both"/>
        <w:rPr>
          <w:rFonts w:ascii="Arial" w:eastAsia="Soberana Sans" w:hAnsi="Arial" w:cs="Arial"/>
          <w:color w:val="000000"/>
          <w:sz w:val="24"/>
          <w:szCs w:val="24"/>
        </w:rPr>
      </w:pPr>
    </w:p>
    <w:p w14:paraId="5E484C60" w14:textId="77777777" w:rsidR="009B3DB9" w:rsidRDefault="009B3DB9" w:rsidP="009B3DB9">
      <w:pPr>
        <w:widowControl w:val="0"/>
        <w:spacing w:after="0" w:line="240" w:lineRule="auto"/>
        <w:jc w:val="both"/>
        <w:rPr>
          <w:rFonts w:ascii="Arial" w:eastAsia="Soberana Sans" w:hAnsi="Arial" w:cs="Arial"/>
          <w:color w:val="000000"/>
          <w:sz w:val="24"/>
          <w:szCs w:val="24"/>
        </w:rPr>
      </w:pPr>
      <w:r w:rsidRPr="009B3DB9">
        <w:rPr>
          <w:rFonts w:ascii="Arial" w:eastAsia="Soberana Sans" w:hAnsi="Arial" w:cs="Arial"/>
          <w:color w:val="000000"/>
          <w:sz w:val="24"/>
          <w:szCs w:val="24"/>
        </w:rPr>
        <w:lastRenderedPageBreak/>
        <w:t>Cuando no se registre ninguna fórmula para una representación, o cuando ninguna de las fórmulas registradas cumpla con los requisitos de elegibilidad, la representación podrá declararse desierta mediante acuerdo fundado y motivado del Órgano Ejecutivo. En su caso, podrá emitirse una nueva convocatoria para dicha representación, conforme al Reglamento Interior.</w:t>
      </w:r>
    </w:p>
    <w:p w14:paraId="7E78B5AB" w14:textId="77777777" w:rsidR="00EA1092" w:rsidRPr="009B3DB9" w:rsidRDefault="00EA1092" w:rsidP="009B3DB9">
      <w:pPr>
        <w:widowControl w:val="0"/>
        <w:spacing w:after="0" w:line="240" w:lineRule="auto"/>
        <w:jc w:val="both"/>
        <w:rPr>
          <w:rFonts w:ascii="Arial" w:eastAsia="Soberana Sans" w:hAnsi="Arial" w:cs="Arial"/>
          <w:color w:val="000000"/>
          <w:sz w:val="24"/>
          <w:szCs w:val="24"/>
        </w:rPr>
      </w:pPr>
    </w:p>
    <w:p w14:paraId="16A6F018" w14:textId="77777777" w:rsidR="009B3DB9" w:rsidRDefault="009B3DB9" w:rsidP="009B3DB9">
      <w:pPr>
        <w:widowControl w:val="0"/>
        <w:spacing w:after="0" w:line="240" w:lineRule="auto"/>
        <w:jc w:val="both"/>
        <w:rPr>
          <w:rFonts w:ascii="Arial" w:eastAsia="Soberana Sans" w:hAnsi="Arial" w:cs="Arial"/>
          <w:b/>
          <w:bCs/>
          <w:color w:val="000000"/>
          <w:sz w:val="24"/>
          <w:szCs w:val="24"/>
        </w:rPr>
      </w:pPr>
      <w:r w:rsidRPr="00EA1092">
        <w:rPr>
          <w:rFonts w:ascii="Arial" w:eastAsia="Soberana Sans" w:hAnsi="Arial" w:cs="Arial"/>
          <w:b/>
          <w:bCs/>
          <w:color w:val="000000"/>
          <w:sz w:val="24"/>
          <w:szCs w:val="24"/>
        </w:rPr>
        <w:t>DÉCIMA PRIMERA. RESULTADOS</w:t>
      </w:r>
    </w:p>
    <w:p w14:paraId="2AD80D00" w14:textId="77777777" w:rsidR="00EA1092" w:rsidRPr="00EA1092" w:rsidRDefault="00EA1092" w:rsidP="009B3DB9">
      <w:pPr>
        <w:widowControl w:val="0"/>
        <w:spacing w:after="0" w:line="240" w:lineRule="auto"/>
        <w:jc w:val="both"/>
        <w:rPr>
          <w:rFonts w:ascii="Arial" w:eastAsia="Soberana Sans" w:hAnsi="Arial" w:cs="Arial"/>
          <w:b/>
          <w:bCs/>
          <w:color w:val="000000"/>
          <w:sz w:val="24"/>
          <w:szCs w:val="24"/>
        </w:rPr>
      </w:pPr>
    </w:p>
    <w:p w14:paraId="1D558DCE" w14:textId="77777777" w:rsidR="009B3DB9" w:rsidRDefault="009B3DB9" w:rsidP="009B3DB9">
      <w:pPr>
        <w:widowControl w:val="0"/>
        <w:spacing w:after="0" w:line="240" w:lineRule="auto"/>
        <w:jc w:val="both"/>
        <w:rPr>
          <w:rFonts w:ascii="Arial" w:eastAsia="Soberana Sans" w:hAnsi="Arial" w:cs="Arial"/>
          <w:color w:val="000000"/>
          <w:sz w:val="24"/>
          <w:szCs w:val="24"/>
        </w:rPr>
      </w:pPr>
      <w:r w:rsidRPr="009B3DB9">
        <w:rPr>
          <w:rFonts w:ascii="Arial" w:eastAsia="Soberana Sans" w:hAnsi="Arial" w:cs="Arial"/>
          <w:color w:val="000000"/>
          <w:sz w:val="24"/>
          <w:szCs w:val="24"/>
        </w:rPr>
        <w:t>Los resultados se publicarán dentro de los cinco días hábiles siguientes a la aprobación de las designaciones por el Órgano Ejecutivo en la página oficial del Ayuntamiento, estrados o pasillo principal, oficinas de la Dirección de Protección Ambiental y Desarrollo Sustentable y la bitácora ambiental.</w:t>
      </w:r>
    </w:p>
    <w:p w14:paraId="2BF63A0F" w14:textId="77777777" w:rsidR="00EA1092" w:rsidRPr="00EA1092" w:rsidRDefault="00EA1092" w:rsidP="009B3DB9">
      <w:pPr>
        <w:widowControl w:val="0"/>
        <w:spacing w:after="0" w:line="240" w:lineRule="auto"/>
        <w:jc w:val="both"/>
        <w:rPr>
          <w:rFonts w:ascii="Arial" w:eastAsia="Soberana Sans" w:hAnsi="Arial" w:cs="Arial"/>
          <w:b/>
          <w:bCs/>
          <w:color w:val="000000"/>
          <w:sz w:val="24"/>
          <w:szCs w:val="24"/>
        </w:rPr>
      </w:pPr>
    </w:p>
    <w:p w14:paraId="762DDD71" w14:textId="77777777" w:rsidR="009B3DB9" w:rsidRPr="00EA1092" w:rsidRDefault="009B3DB9" w:rsidP="009B3DB9">
      <w:pPr>
        <w:widowControl w:val="0"/>
        <w:spacing w:after="0" w:line="240" w:lineRule="auto"/>
        <w:jc w:val="both"/>
        <w:rPr>
          <w:rFonts w:ascii="Arial" w:eastAsia="Soberana Sans" w:hAnsi="Arial" w:cs="Arial"/>
          <w:b/>
          <w:bCs/>
          <w:color w:val="000000"/>
          <w:sz w:val="24"/>
          <w:szCs w:val="24"/>
        </w:rPr>
      </w:pPr>
      <w:r w:rsidRPr="00EA1092">
        <w:rPr>
          <w:rFonts w:ascii="Arial" w:eastAsia="Soberana Sans" w:hAnsi="Arial" w:cs="Arial"/>
          <w:b/>
          <w:bCs/>
          <w:color w:val="000000"/>
          <w:sz w:val="24"/>
          <w:szCs w:val="24"/>
        </w:rPr>
        <w:t>DÉCIMA SEGUNDA. PROTECCIÓN DE DATOS PERSONALES</w:t>
      </w:r>
    </w:p>
    <w:p w14:paraId="3F3355C8" w14:textId="77777777" w:rsidR="00EA1092" w:rsidRPr="009B3DB9" w:rsidRDefault="00EA1092" w:rsidP="009B3DB9">
      <w:pPr>
        <w:widowControl w:val="0"/>
        <w:spacing w:after="0" w:line="240" w:lineRule="auto"/>
        <w:jc w:val="both"/>
        <w:rPr>
          <w:rFonts w:ascii="Arial" w:eastAsia="Soberana Sans" w:hAnsi="Arial" w:cs="Arial"/>
          <w:color w:val="000000"/>
          <w:sz w:val="24"/>
          <w:szCs w:val="24"/>
        </w:rPr>
      </w:pPr>
    </w:p>
    <w:p w14:paraId="58952E70" w14:textId="77777777" w:rsidR="009B3DB9" w:rsidRDefault="009B3DB9" w:rsidP="009B3DB9">
      <w:pPr>
        <w:widowControl w:val="0"/>
        <w:spacing w:after="0" w:line="240" w:lineRule="auto"/>
        <w:jc w:val="both"/>
        <w:rPr>
          <w:rFonts w:ascii="Arial" w:eastAsia="Soberana Sans" w:hAnsi="Arial" w:cs="Arial"/>
          <w:color w:val="000000"/>
          <w:sz w:val="24"/>
          <w:szCs w:val="24"/>
        </w:rPr>
      </w:pPr>
      <w:r w:rsidRPr="009B3DB9">
        <w:rPr>
          <w:rFonts w:ascii="Arial" w:eastAsia="Soberana Sans" w:hAnsi="Arial" w:cs="Arial"/>
          <w:color w:val="000000"/>
          <w:sz w:val="24"/>
          <w:szCs w:val="24"/>
        </w:rPr>
        <w:t>Los datos personales serán tratados por el Ayuntamiento exclusivamente para el registro, evaluación, prevención, notificación, acreditación, transparencia y archivo del procedimiento, conforme al aviso de privacidad integral que se ponga a disposición de las personas participantes. Las publicaciones emplearán versiones públicas y no divulgarán domicilios, teléfonos, identificaciones, firmas ni otros datos personales protegidos, salvo que exista fundamento jurídico para ello.</w:t>
      </w:r>
    </w:p>
    <w:p w14:paraId="43C96DBE" w14:textId="77777777" w:rsidR="00EA1092" w:rsidRPr="009B3DB9" w:rsidRDefault="00EA1092" w:rsidP="009B3DB9">
      <w:pPr>
        <w:widowControl w:val="0"/>
        <w:spacing w:after="0" w:line="240" w:lineRule="auto"/>
        <w:jc w:val="both"/>
        <w:rPr>
          <w:rFonts w:ascii="Arial" w:eastAsia="Soberana Sans" w:hAnsi="Arial" w:cs="Arial"/>
          <w:color w:val="000000"/>
          <w:sz w:val="24"/>
          <w:szCs w:val="24"/>
        </w:rPr>
      </w:pPr>
    </w:p>
    <w:p w14:paraId="6E235839" w14:textId="77777777" w:rsidR="009B3DB9" w:rsidRPr="00EA1092" w:rsidRDefault="009B3DB9" w:rsidP="009B3DB9">
      <w:pPr>
        <w:widowControl w:val="0"/>
        <w:spacing w:after="0" w:line="240" w:lineRule="auto"/>
        <w:jc w:val="both"/>
        <w:rPr>
          <w:rFonts w:ascii="Arial" w:eastAsia="Soberana Sans" w:hAnsi="Arial" w:cs="Arial"/>
          <w:b/>
          <w:bCs/>
          <w:color w:val="000000"/>
          <w:sz w:val="24"/>
          <w:szCs w:val="24"/>
        </w:rPr>
      </w:pPr>
      <w:r w:rsidRPr="00EA1092">
        <w:rPr>
          <w:rFonts w:ascii="Arial" w:eastAsia="Soberana Sans" w:hAnsi="Arial" w:cs="Arial"/>
          <w:b/>
          <w:bCs/>
          <w:color w:val="000000"/>
          <w:sz w:val="24"/>
          <w:szCs w:val="24"/>
        </w:rPr>
        <w:t>DÉCIMA TERCERA. PARTICIPACIÓN DE PUEBLOS Y COMUNIDADES INDÍGENAS</w:t>
      </w:r>
    </w:p>
    <w:p w14:paraId="5B6FA0CD" w14:textId="77777777" w:rsidR="00EA1092" w:rsidRPr="009B3DB9" w:rsidRDefault="00EA1092" w:rsidP="009B3DB9">
      <w:pPr>
        <w:widowControl w:val="0"/>
        <w:spacing w:after="0" w:line="240" w:lineRule="auto"/>
        <w:jc w:val="both"/>
        <w:rPr>
          <w:rFonts w:ascii="Arial" w:eastAsia="Soberana Sans" w:hAnsi="Arial" w:cs="Arial"/>
          <w:color w:val="000000"/>
          <w:sz w:val="24"/>
          <w:szCs w:val="24"/>
        </w:rPr>
      </w:pPr>
    </w:p>
    <w:p w14:paraId="5CFC853B" w14:textId="77777777" w:rsidR="009B3DB9" w:rsidRDefault="009B3DB9" w:rsidP="009B3DB9">
      <w:pPr>
        <w:widowControl w:val="0"/>
        <w:spacing w:after="0" w:line="240" w:lineRule="auto"/>
        <w:jc w:val="both"/>
        <w:rPr>
          <w:rFonts w:ascii="Arial" w:eastAsia="Soberana Sans" w:hAnsi="Arial" w:cs="Arial"/>
          <w:color w:val="000000"/>
          <w:sz w:val="24"/>
          <w:szCs w:val="24"/>
        </w:rPr>
      </w:pPr>
      <w:r w:rsidRPr="009B3DB9">
        <w:rPr>
          <w:rFonts w:ascii="Arial" w:eastAsia="Soberana Sans" w:hAnsi="Arial" w:cs="Arial"/>
          <w:color w:val="000000"/>
          <w:sz w:val="24"/>
          <w:szCs w:val="24"/>
        </w:rPr>
        <w:t>La presente convocatoria reconoce las formas de organización y toma de decisiones de los pueblos y comunidades indígenas. Cuando el proceso de actualización del Programa de Ordenamiento Ecológico Local del Municipio de Tepoztlán, del Estado de Morelos requiera consulta previa, libre e informada u otro mecanismo de participación exigido por el marco jurídico aplicable, éste deberá desarrollarse conforme a las disposiciones correspondientes y no se entenderá sustituido por el registro de fórmulas previsto en esta convocatoria.</w:t>
      </w:r>
    </w:p>
    <w:p w14:paraId="0A0942F0" w14:textId="77777777" w:rsidR="00EA1092" w:rsidRPr="009B3DB9" w:rsidRDefault="00EA1092" w:rsidP="009B3DB9">
      <w:pPr>
        <w:widowControl w:val="0"/>
        <w:spacing w:after="0" w:line="240" w:lineRule="auto"/>
        <w:jc w:val="both"/>
        <w:rPr>
          <w:rFonts w:ascii="Arial" w:eastAsia="Soberana Sans" w:hAnsi="Arial" w:cs="Arial"/>
          <w:color w:val="000000"/>
          <w:sz w:val="24"/>
          <w:szCs w:val="24"/>
        </w:rPr>
      </w:pPr>
    </w:p>
    <w:p w14:paraId="5E901275" w14:textId="77777777" w:rsidR="009B3DB9" w:rsidRPr="009F5358" w:rsidRDefault="009B3DB9" w:rsidP="009B3DB9">
      <w:pPr>
        <w:widowControl w:val="0"/>
        <w:spacing w:after="0" w:line="240" w:lineRule="auto"/>
        <w:jc w:val="both"/>
        <w:rPr>
          <w:rFonts w:ascii="Arial" w:eastAsia="Soberana Sans" w:hAnsi="Arial" w:cs="Arial"/>
          <w:b/>
          <w:bCs/>
          <w:color w:val="000000"/>
          <w:sz w:val="24"/>
          <w:szCs w:val="24"/>
        </w:rPr>
      </w:pPr>
      <w:r w:rsidRPr="009F5358">
        <w:rPr>
          <w:rFonts w:ascii="Arial" w:eastAsia="Soberana Sans" w:hAnsi="Arial" w:cs="Arial"/>
          <w:b/>
          <w:bCs/>
          <w:color w:val="000000"/>
          <w:sz w:val="24"/>
          <w:szCs w:val="24"/>
        </w:rPr>
        <w:t>DÉCIMA CUARTA. DIFUSIÓN Y ACCESIBILIDAD</w:t>
      </w:r>
    </w:p>
    <w:p w14:paraId="2BC98B84" w14:textId="77777777" w:rsidR="00EA1092" w:rsidRPr="009B3DB9" w:rsidRDefault="00EA1092" w:rsidP="009B3DB9">
      <w:pPr>
        <w:widowControl w:val="0"/>
        <w:spacing w:after="0" w:line="240" w:lineRule="auto"/>
        <w:jc w:val="both"/>
        <w:rPr>
          <w:rFonts w:ascii="Arial" w:eastAsia="Soberana Sans" w:hAnsi="Arial" w:cs="Arial"/>
          <w:color w:val="000000"/>
          <w:sz w:val="24"/>
          <w:szCs w:val="24"/>
        </w:rPr>
      </w:pPr>
    </w:p>
    <w:p w14:paraId="5820ED2A" w14:textId="77777777" w:rsidR="009B3DB9" w:rsidRDefault="009B3DB9" w:rsidP="009B3DB9">
      <w:pPr>
        <w:widowControl w:val="0"/>
        <w:spacing w:after="0" w:line="240" w:lineRule="auto"/>
        <w:jc w:val="both"/>
        <w:rPr>
          <w:rFonts w:ascii="Arial" w:eastAsia="Soberana Sans" w:hAnsi="Arial" w:cs="Arial"/>
          <w:color w:val="000000"/>
          <w:sz w:val="24"/>
          <w:szCs w:val="24"/>
        </w:rPr>
      </w:pPr>
      <w:r w:rsidRPr="009B3DB9">
        <w:rPr>
          <w:rFonts w:ascii="Arial" w:eastAsia="Soberana Sans" w:hAnsi="Arial" w:cs="Arial"/>
          <w:color w:val="000000"/>
          <w:sz w:val="24"/>
          <w:szCs w:val="24"/>
        </w:rPr>
        <w:t xml:space="preserve">La convocatoria se difundirá en el portal y redes oficiales del Ayuntamiento, ayudantías, barrios, pueblos, comunidades, núcleos agrarios, espacios públicos, </w:t>
      </w:r>
      <w:r w:rsidRPr="009B3DB9">
        <w:rPr>
          <w:rFonts w:ascii="Arial" w:eastAsia="Soberana Sans" w:hAnsi="Arial" w:cs="Arial"/>
          <w:color w:val="000000"/>
          <w:sz w:val="24"/>
          <w:szCs w:val="24"/>
        </w:rPr>
        <w:lastRenderedPageBreak/>
        <w:t>instituciones académicas y organizaciones sectoriales. Se procurará que la información sea accesible, clara y culturalmente pertinente para las personas y sectores convocados.</w:t>
      </w:r>
    </w:p>
    <w:p w14:paraId="2C988226" w14:textId="77777777" w:rsidR="00EA1092" w:rsidRPr="009B3DB9" w:rsidRDefault="00EA1092" w:rsidP="009B3DB9">
      <w:pPr>
        <w:widowControl w:val="0"/>
        <w:spacing w:after="0" w:line="240" w:lineRule="auto"/>
        <w:jc w:val="both"/>
        <w:rPr>
          <w:rFonts w:ascii="Arial" w:eastAsia="Soberana Sans" w:hAnsi="Arial" w:cs="Arial"/>
          <w:color w:val="000000"/>
          <w:sz w:val="24"/>
          <w:szCs w:val="24"/>
        </w:rPr>
      </w:pPr>
    </w:p>
    <w:p w14:paraId="02375C39" w14:textId="77777777" w:rsidR="009B3DB9" w:rsidRPr="009F5358" w:rsidRDefault="009B3DB9" w:rsidP="009B3DB9">
      <w:pPr>
        <w:widowControl w:val="0"/>
        <w:spacing w:after="0" w:line="240" w:lineRule="auto"/>
        <w:jc w:val="both"/>
        <w:rPr>
          <w:rFonts w:ascii="Arial" w:eastAsia="Soberana Sans" w:hAnsi="Arial" w:cs="Arial"/>
          <w:b/>
          <w:bCs/>
          <w:color w:val="000000"/>
          <w:sz w:val="24"/>
          <w:szCs w:val="24"/>
        </w:rPr>
      </w:pPr>
      <w:r w:rsidRPr="009F5358">
        <w:rPr>
          <w:rFonts w:ascii="Arial" w:eastAsia="Soberana Sans" w:hAnsi="Arial" w:cs="Arial"/>
          <w:b/>
          <w:bCs/>
          <w:color w:val="000000"/>
          <w:sz w:val="24"/>
          <w:szCs w:val="24"/>
        </w:rPr>
        <w:t>DÉCIMA QUINTA. SITUACIONES NO PREVISTAS</w:t>
      </w:r>
    </w:p>
    <w:p w14:paraId="485C3DB8" w14:textId="77777777" w:rsidR="00EA1092" w:rsidRPr="009B3DB9" w:rsidRDefault="00EA1092" w:rsidP="009B3DB9">
      <w:pPr>
        <w:widowControl w:val="0"/>
        <w:spacing w:after="0" w:line="240" w:lineRule="auto"/>
        <w:jc w:val="both"/>
        <w:rPr>
          <w:rFonts w:ascii="Arial" w:eastAsia="Soberana Sans" w:hAnsi="Arial" w:cs="Arial"/>
          <w:color w:val="000000"/>
          <w:sz w:val="24"/>
          <w:szCs w:val="24"/>
        </w:rPr>
      </w:pPr>
    </w:p>
    <w:p w14:paraId="20D9A2C4" w14:textId="77777777" w:rsidR="009B3DB9" w:rsidRDefault="009B3DB9" w:rsidP="009B3DB9">
      <w:pPr>
        <w:widowControl w:val="0"/>
        <w:spacing w:after="0" w:line="240" w:lineRule="auto"/>
        <w:jc w:val="both"/>
        <w:rPr>
          <w:rFonts w:ascii="Arial" w:eastAsia="Soberana Sans" w:hAnsi="Arial" w:cs="Arial"/>
          <w:color w:val="000000"/>
          <w:sz w:val="24"/>
          <w:szCs w:val="24"/>
        </w:rPr>
      </w:pPr>
      <w:r w:rsidRPr="009B3DB9">
        <w:rPr>
          <w:rFonts w:ascii="Arial" w:eastAsia="Soberana Sans" w:hAnsi="Arial" w:cs="Arial"/>
          <w:color w:val="000000"/>
          <w:sz w:val="24"/>
          <w:szCs w:val="24"/>
        </w:rPr>
        <w:t>Las situaciones no previstas serán resueltas por el Órgano Ejecutivo mediante acuerdo fundado y motivado, sin alterar, después del cierre del registro, los requisitos, criterios de evaluación, ponderaciones o ventajas de participación. Los actos relevantes del procedimiento se incorporarán a la bitácora ambiental. Tepoztlán, Morelos, 18 de agosto de 2026.</w:t>
      </w:r>
    </w:p>
    <w:p w14:paraId="68278BA7" w14:textId="77777777" w:rsidR="00EA1092" w:rsidRPr="009B3DB9" w:rsidRDefault="00EA1092" w:rsidP="009B3DB9">
      <w:pPr>
        <w:widowControl w:val="0"/>
        <w:spacing w:after="0" w:line="240" w:lineRule="auto"/>
        <w:jc w:val="both"/>
        <w:rPr>
          <w:rFonts w:ascii="Arial" w:eastAsia="Soberana Sans" w:hAnsi="Arial" w:cs="Arial"/>
          <w:color w:val="000000"/>
          <w:sz w:val="24"/>
          <w:szCs w:val="24"/>
        </w:rPr>
      </w:pPr>
    </w:p>
    <w:p w14:paraId="58460B8D" w14:textId="77777777"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MTRO. PERSEO QUIROZ RENDÓN</w:t>
      </w:r>
    </w:p>
    <w:p w14:paraId="1236029B" w14:textId="77777777"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PRESIDENTE MUNICIPAL CONSTITUCIONAL</w:t>
      </w:r>
    </w:p>
    <w:p w14:paraId="3D0EBABE" w14:textId="77777777"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DEL AYUNTAMIENTO DE TEPOZTLÁN, MORELOS</w:t>
      </w:r>
    </w:p>
    <w:p w14:paraId="791EDAF8" w14:textId="77777777"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2025–2027</w:t>
      </w:r>
    </w:p>
    <w:p w14:paraId="2FC35508" w14:textId="77777777"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Y PRESIDENTE DEL ÓRGANO EJECUTIVO DEL COMITÉ</w:t>
      </w:r>
    </w:p>
    <w:p w14:paraId="73A1CDF9" w14:textId="77777777"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DE ORDENAMIENTO ECOLÓGICO DEL TERRITORIO DEL</w:t>
      </w:r>
    </w:p>
    <w:p w14:paraId="2167C0E5" w14:textId="77777777"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MUNICIPIO DE TEPOZTLÁN, MORELOS</w:t>
      </w:r>
    </w:p>
    <w:p w14:paraId="245FD959" w14:textId="77777777"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ING. MAX ALEXANDER CRUZ CRISOSTOMO</w:t>
      </w:r>
    </w:p>
    <w:p w14:paraId="0C22021A" w14:textId="77777777"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ENCARGADO DE DESPACHO DE LA DIRECCIÓN</w:t>
      </w:r>
    </w:p>
    <w:p w14:paraId="0FB75FF6" w14:textId="77777777"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DE PROTECCIÓN AMBIENTAL Y DESARROLLO SUSTENTABLE</w:t>
      </w:r>
    </w:p>
    <w:p w14:paraId="08E922E8" w14:textId="77777777"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Y SECRETARIO DEL ÓRGANO EJECUTIVO DEL COMITÉ</w:t>
      </w:r>
    </w:p>
    <w:p w14:paraId="72ECDD25" w14:textId="77777777"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DE ORDENAMIENTO ECOLÓGICO DEL TERRITORIO DEL</w:t>
      </w:r>
    </w:p>
    <w:p w14:paraId="03ECBD7F" w14:textId="77777777"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MUNICIPIO DE TEPOZTLÁN, MORELOS</w:t>
      </w:r>
    </w:p>
    <w:p w14:paraId="2DC3B245" w14:textId="2C2E57BA" w:rsidR="009B3DB9" w:rsidRPr="009F5358" w:rsidRDefault="009B3DB9" w:rsidP="009F5358">
      <w:pPr>
        <w:widowControl w:val="0"/>
        <w:spacing w:after="0" w:line="240" w:lineRule="auto"/>
        <w:jc w:val="center"/>
        <w:rPr>
          <w:rFonts w:ascii="Arial" w:eastAsia="Soberana Sans" w:hAnsi="Arial" w:cs="Arial"/>
          <w:b/>
          <w:bCs/>
          <w:color w:val="000000"/>
          <w:sz w:val="24"/>
          <w:szCs w:val="24"/>
        </w:rPr>
      </w:pPr>
      <w:r w:rsidRPr="009F5358">
        <w:rPr>
          <w:rFonts w:ascii="Arial" w:eastAsia="Soberana Sans" w:hAnsi="Arial" w:cs="Arial"/>
          <w:b/>
          <w:bCs/>
          <w:color w:val="000000"/>
          <w:sz w:val="24"/>
          <w:szCs w:val="24"/>
        </w:rPr>
        <w:t>RÚBRICAS.</w:t>
      </w:r>
    </w:p>
    <w:sectPr w:rsidR="009B3DB9" w:rsidRPr="009F5358"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B760E" w14:textId="77777777" w:rsidR="00A65DB1" w:rsidRDefault="00A65DB1" w:rsidP="00BA5C18">
      <w:pPr>
        <w:spacing w:after="0" w:line="240" w:lineRule="auto"/>
      </w:pPr>
      <w:r>
        <w:separator/>
      </w:r>
    </w:p>
  </w:endnote>
  <w:endnote w:type="continuationSeparator" w:id="0">
    <w:p w14:paraId="56B50C0D" w14:textId="77777777" w:rsidR="00A65DB1" w:rsidRDefault="00A65DB1"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7413D30B" w:rsidR="00035CD4" w:rsidRPr="00DA0215" w:rsidRDefault="00035CD4" w:rsidP="00035CD4">
          <w:pPr>
            <w:pStyle w:val="Piedepgina"/>
            <w:rPr>
              <w:rFonts w:ascii="Arial" w:hAnsi="Arial" w:cs="Arial"/>
              <w:sz w:val="16"/>
              <w:szCs w:val="16"/>
            </w:rPr>
          </w:pPr>
          <w:r>
            <w:rPr>
              <w:rFonts w:ascii="Arial" w:hAnsi="Arial" w:cs="Arial"/>
              <w:sz w:val="16"/>
              <w:szCs w:val="16"/>
            </w:rPr>
            <w:t>2026/</w:t>
          </w:r>
          <w:r w:rsidR="009F5358">
            <w:rPr>
              <w:rFonts w:ascii="Arial" w:hAnsi="Arial" w:cs="Arial"/>
              <w:sz w:val="16"/>
              <w:szCs w:val="16"/>
            </w:rPr>
            <w:t>08/18</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74B9FC2A" w:rsidR="00541E5B" w:rsidRPr="00DA0215" w:rsidRDefault="00541E5B" w:rsidP="00541E5B">
          <w:pPr>
            <w:pStyle w:val="Piedepgina"/>
            <w:rPr>
              <w:rFonts w:ascii="Arial" w:hAnsi="Arial" w:cs="Arial"/>
              <w:sz w:val="16"/>
              <w:szCs w:val="16"/>
            </w:rPr>
          </w:pPr>
          <w:r>
            <w:rPr>
              <w:rFonts w:ascii="Arial" w:hAnsi="Arial" w:cs="Arial"/>
              <w:sz w:val="16"/>
              <w:szCs w:val="16"/>
            </w:rPr>
            <w:t>2026/08/</w:t>
          </w:r>
          <w:r w:rsidR="009F5358">
            <w:rPr>
              <w:rFonts w:ascii="Arial" w:hAnsi="Arial" w:cs="Arial"/>
              <w:sz w:val="16"/>
              <w:szCs w:val="16"/>
            </w:rPr>
            <w:t>21</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09196542" w:rsidR="00541E5B" w:rsidRPr="00DA0215" w:rsidRDefault="00541E5B" w:rsidP="00541E5B">
          <w:pPr>
            <w:pStyle w:val="Piedepgina"/>
            <w:rPr>
              <w:rFonts w:ascii="Arial" w:hAnsi="Arial" w:cs="Arial"/>
              <w:sz w:val="16"/>
              <w:szCs w:val="16"/>
            </w:rPr>
          </w:pPr>
          <w:r>
            <w:rPr>
              <w:rFonts w:ascii="Arial" w:hAnsi="Arial" w:cs="Arial"/>
              <w:sz w:val="16"/>
              <w:szCs w:val="16"/>
            </w:rPr>
            <w:t>H. Ayuntamiento Constitucional de</w:t>
          </w:r>
          <w:r w:rsidR="00250B02">
            <w:rPr>
              <w:rFonts w:ascii="Arial" w:hAnsi="Arial" w:cs="Arial"/>
              <w:sz w:val="16"/>
              <w:szCs w:val="16"/>
            </w:rPr>
            <w:t xml:space="preserve"> </w:t>
          </w:r>
          <w:r w:rsidR="00D2472C">
            <w:rPr>
              <w:rFonts w:ascii="Arial" w:hAnsi="Arial" w:cs="Arial"/>
              <w:sz w:val="16"/>
              <w:szCs w:val="16"/>
            </w:rPr>
            <w:t>Tepoztlán</w:t>
          </w:r>
          <w:r>
            <w:rPr>
              <w:rFonts w:ascii="Arial" w:hAnsi="Arial" w:cs="Arial"/>
              <w:sz w:val="16"/>
              <w:szCs w:val="16"/>
            </w:rPr>
            <w:t>, Morelos</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34CE8C7D" w:rsidR="00541E5B" w:rsidRPr="00DA0215" w:rsidRDefault="00541E5B" w:rsidP="00541E5B">
          <w:pPr>
            <w:pStyle w:val="Piedepgina"/>
            <w:rPr>
              <w:rFonts w:ascii="Arial" w:hAnsi="Arial" w:cs="Arial"/>
              <w:sz w:val="16"/>
              <w:szCs w:val="16"/>
            </w:rPr>
          </w:pPr>
          <w:r>
            <w:rPr>
              <w:rFonts w:ascii="Arial" w:hAnsi="Arial" w:cs="Arial"/>
              <w:sz w:val="16"/>
              <w:szCs w:val="16"/>
            </w:rPr>
            <w:t>659</w:t>
          </w:r>
          <w:r w:rsidR="00250B02">
            <w:rPr>
              <w:rFonts w:ascii="Arial" w:hAnsi="Arial" w:cs="Arial"/>
              <w:sz w:val="16"/>
              <w:szCs w:val="16"/>
            </w:rPr>
            <w:t>3</w:t>
          </w:r>
          <w:r>
            <w:rPr>
              <w:rFonts w:ascii="Arial" w:hAnsi="Arial" w:cs="Arial"/>
              <w:sz w:val="16"/>
              <w:szCs w:val="16"/>
            </w:rPr>
            <w:t xml:space="preserve"> </w:t>
          </w:r>
          <w:proofErr w:type="gramStart"/>
          <w:r w:rsidR="00D2472C">
            <w:rPr>
              <w:rFonts w:ascii="Arial" w:hAnsi="Arial" w:cs="Arial"/>
              <w:sz w:val="16"/>
              <w:szCs w:val="16"/>
            </w:rPr>
            <w:t>Extraordinaria</w:t>
          </w:r>
          <w:proofErr w:type="gramEnd"/>
          <w:r>
            <w:rPr>
              <w:rFonts w:ascii="Arial" w:hAnsi="Arial" w:cs="Arial"/>
              <w:sz w:val="16"/>
              <w:szCs w:val="16"/>
            </w:rPr>
            <w:t xml:space="preserve">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D2472C" w:rsidRPr="00BA5C18" w14:paraId="5E340823" w14:textId="77777777" w:rsidTr="00E70A33">
      <w:trPr>
        <w:trHeight w:val="154"/>
      </w:trPr>
      <w:tc>
        <w:tcPr>
          <w:tcW w:w="2242" w:type="dxa"/>
        </w:tcPr>
        <w:p w14:paraId="3B901DFF" w14:textId="77777777" w:rsidR="00D2472C" w:rsidRDefault="00D2472C" w:rsidP="00D2472C">
          <w:pPr>
            <w:pStyle w:val="Piedepgina"/>
            <w:rPr>
              <w:rFonts w:ascii="Arial" w:hAnsi="Arial" w:cs="Arial"/>
              <w:sz w:val="16"/>
              <w:szCs w:val="16"/>
            </w:rPr>
          </w:pPr>
          <w:r>
            <w:rPr>
              <w:rFonts w:ascii="Arial" w:hAnsi="Arial" w:cs="Arial"/>
              <w:sz w:val="16"/>
              <w:szCs w:val="16"/>
            </w:rPr>
            <w:t>Aprobación</w:t>
          </w:r>
        </w:p>
      </w:tc>
      <w:tc>
        <w:tcPr>
          <w:tcW w:w="5413" w:type="dxa"/>
        </w:tcPr>
        <w:p w14:paraId="22DB9D73" w14:textId="77777777" w:rsidR="00D2472C" w:rsidRPr="00DA0215" w:rsidRDefault="00D2472C" w:rsidP="00D2472C">
          <w:pPr>
            <w:pStyle w:val="Piedepgina"/>
            <w:rPr>
              <w:rFonts w:ascii="Arial" w:hAnsi="Arial" w:cs="Arial"/>
              <w:sz w:val="16"/>
              <w:szCs w:val="16"/>
            </w:rPr>
          </w:pPr>
          <w:r>
            <w:rPr>
              <w:rFonts w:ascii="Arial" w:hAnsi="Arial" w:cs="Arial"/>
              <w:sz w:val="16"/>
              <w:szCs w:val="16"/>
            </w:rPr>
            <w:t>2026/08/18</w:t>
          </w:r>
        </w:p>
      </w:tc>
    </w:tr>
    <w:tr w:rsidR="00D2472C" w:rsidRPr="00BA5C18" w14:paraId="2BE947DC" w14:textId="77777777" w:rsidTr="00E70A33">
      <w:trPr>
        <w:trHeight w:val="154"/>
      </w:trPr>
      <w:tc>
        <w:tcPr>
          <w:tcW w:w="2242" w:type="dxa"/>
        </w:tcPr>
        <w:p w14:paraId="0D290BDF" w14:textId="77777777" w:rsidR="00D2472C" w:rsidRPr="00BA5C18" w:rsidRDefault="00D2472C" w:rsidP="00D2472C">
          <w:pPr>
            <w:pStyle w:val="Piedepgina"/>
            <w:rPr>
              <w:rFonts w:ascii="Arial" w:hAnsi="Arial" w:cs="Arial"/>
              <w:sz w:val="16"/>
              <w:szCs w:val="16"/>
            </w:rPr>
          </w:pPr>
          <w:r>
            <w:rPr>
              <w:rFonts w:ascii="Arial" w:hAnsi="Arial" w:cs="Arial"/>
              <w:sz w:val="16"/>
              <w:szCs w:val="16"/>
            </w:rPr>
            <w:t>Publicación</w:t>
          </w:r>
        </w:p>
      </w:tc>
      <w:tc>
        <w:tcPr>
          <w:tcW w:w="5413" w:type="dxa"/>
        </w:tcPr>
        <w:p w14:paraId="7AB925BA" w14:textId="77777777" w:rsidR="00D2472C" w:rsidRPr="00DA0215" w:rsidRDefault="00D2472C" w:rsidP="00D2472C">
          <w:pPr>
            <w:pStyle w:val="Piedepgina"/>
            <w:rPr>
              <w:rFonts w:ascii="Arial" w:hAnsi="Arial" w:cs="Arial"/>
              <w:sz w:val="16"/>
              <w:szCs w:val="16"/>
            </w:rPr>
          </w:pPr>
          <w:r>
            <w:rPr>
              <w:rFonts w:ascii="Arial" w:hAnsi="Arial" w:cs="Arial"/>
              <w:sz w:val="16"/>
              <w:szCs w:val="16"/>
            </w:rPr>
            <w:t>2026/08/21</w:t>
          </w:r>
        </w:p>
      </w:tc>
    </w:tr>
    <w:tr w:rsidR="00D2472C" w:rsidRPr="00BA5C18" w14:paraId="4B8F3756" w14:textId="77777777" w:rsidTr="00E70A33">
      <w:trPr>
        <w:trHeight w:val="159"/>
      </w:trPr>
      <w:tc>
        <w:tcPr>
          <w:tcW w:w="2242" w:type="dxa"/>
        </w:tcPr>
        <w:p w14:paraId="2F767CFE" w14:textId="77777777" w:rsidR="00D2472C" w:rsidRPr="00BA5C18" w:rsidRDefault="00D2472C" w:rsidP="00D2472C">
          <w:pPr>
            <w:pStyle w:val="Piedepgina"/>
            <w:rPr>
              <w:rFonts w:ascii="Arial" w:hAnsi="Arial" w:cs="Arial"/>
              <w:sz w:val="16"/>
              <w:szCs w:val="16"/>
            </w:rPr>
          </w:pPr>
          <w:r w:rsidRPr="00BA5C18">
            <w:rPr>
              <w:rFonts w:ascii="Arial" w:hAnsi="Arial" w:cs="Arial"/>
              <w:sz w:val="16"/>
              <w:szCs w:val="16"/>
            </w:rPr>
            <w:t>Expidió</w:t>
          </w:r>
        </w:p>
      </w:tc>
      <w:tc>
        <w:tcPr>
          <w:tcW w:w="5413" w:type="dxa"/>
        </w:tcPr>
        <w:p w14:paraId="6FA5ED58" w14:textId="77777777" w:rsidR="00D2472C" w:rsidRPr="00DA0215" w:rsidRDefault="00D2472C" w:rsidP="00D2472C">
          <w:pPr>
            <w:pStyle w:val="Piedepgina"/>
            <w:rPr>
              <w:rFonts w:ascii="Arial" w:hAnsi="Arial" w:cs="Arial"/>
              <w:sz w:val="16"/>
              <w:szCs w:val="16"/>
            </w:rPr>
          </w:pPr>
          <w:r>
            <w:rPr>
              <w:rFonts w:ascii="Arial" w:hAnsi="Arial" w:cs="Arial"/>
              <w:sz w:val="16"/>
              <w:szCs w:val="16"/>
            </w:rPr>
            <w:t>H. Ayuntamiento Constitucional de Tepoztlán, Morelos</w:t>
          </w:r>
        </w:p>
      </w:tc>
    </w:tr>
    <w:tr w:rsidR="00D2472C" w:rsidRPr="00BA5C18" w14:paraId="7DBBE317" w14:textId="77777777" w:rsidTr="00E70A33">
      <w:trPr>
        <w:trHeight w:val="179"/>
      </w:trPr>
      <w:tc>
        <w:tcPr>
          <w:tcW w:w="2242" w:type="dxa"/>
        </w:tcPr>
        <w:p w14:paraId="504ACD83" w14:textId="77777777" w:rsidR="00D2472C" w:rsidRPr="00BA5C18" w:rsidRDefault="00D2472C" w:rsidP="00D2472C">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0BAEA50" w14:textId="77777777" w:rsidR="00D2472C" w:rsidRPr="00DA0215" w:rsidRDefault="00D2472C" w:rsidP="00D2472C">
          <w:pPr>
            <w:pStyle w:val="Piedepgina"/>
            <w:rPr>
              <w:rFonts w:ascii="Arial" w:hAnsi="Arial" w:cs="Arial"/>
              <w:sz w:val="16"/>
              <w:szCs w:val="16"/>
            </w:rPr>
          </w:pPr>
          <w:r>
            <w:rPr>
              <w:rFonts w:ascii="Arial" w:hAnsi="Arial" w:cs="Arial"/>
              <w:sz w:val="16"/>
              <w:szCs w:val="16"/>
            </w:rPr>
            <w:t xml:space="preserve">6593 </w:t>
          </w:r>
          <w:proofErr w:type="gramStart"/>
          <w:r>
            <w:rPr>
              <w:rFonts w:ascii="Arial" w:hAnsi="Arial" w:cs="Arial"/>
              <w:sz w:val="16"/>
              <w:szCs w:val="16"/>
            </w:rPr>
            <w:t>Extraordinaria</w:t>
          </w:r>
          <w:proofErr w:type="gramEnd"/>
          <w:r>
            <w:rPr>
              <w:rFonts w:ascii="Arial" w:hAnsi="Arial" w:cs="Arial"/>
              <w:sz w:val="16"/>
              <w:szCs w:val="16"/>
            </w:rPr>
            <w:t xml:space="preserve">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B1B51" w14:textId="77777777" w:rsidR="00A65DB1" w:rsidRDefault="00A65DB1" w:rsidP="00BA5C18">
      <w:pPr>
        <w:spacing w:after="0" w:line="240" w:lineRule="auto"/>
      </w:pPr>
      <w:r>
        <w:separator/>
      </w:r>
    </w:p>
  </w:footnote>
  <w:footnote w:type="continuationSeparator" w:id="0">
    <w:p w14:paraId="6021B49E" w14:textId="77777777" w:rsidR="00A65DB1" w:rsidRDefault="00A65DB1"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2BF7A77B">
              <wp:simplePos x="0" y="0"/>
              <wp:positionH relativeFrom="column">
                <wp:posOffset>186690</wp:posOffset>
              </wp:positionH>
              <wp:positionV relativeFrom="paragraph">
                <wp:posOffset>-69215</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41B0446E" w:rsidR="009C173E" w:rsidRPr="00CA3B0A" w:rsidRDefault="000F27F6" w:rsidP="009C173E">
                          <w:pPr>
                            <w:widowControl w:val="0"/>
                            <w:spacing w:after="0" w:line="240" w:lineRule="auto"/>
                            <w:jc w:val="right"/>
                            <w:rPr>
                              <w:rFonts w:ascii="Arial" w:hAnsi="Arial" w:cs="Arial"/>
                              <w:color w:val="000000"/>
                              <w:sz w:val="14"/>
                              <w:szCs w:val="14"/>
                              <w:lang w:eastAsia="ar-SA"/>
                            </w:rPr>
                          </w:pPr>
                          <w:r w:rsidRPr="000F27F6">
                            <w:rPr>
                              <w:rFonts w:ascii="Arial" w:hAnsi="Arial" w:cs="Arial"/>
                              <w:color w:val="000000"/>
                              <w:sz w:val="14"/>
                              <w:szCs w:val="14"/>
                              <w:lang w:eastAsia="ar-SA"/>
                            </w:rPr>
                            <w:t>Convocatoria para integrar el Comité de ordenamiento ecológico del territorio del municipio de Tepoztlán, Morelos. (</w:t>
                          </w:r>
                          <w:proofErr w:type="spellStart"/>
                          <w:r w:rsidRPr="000F27F6">
                            <w:rPr>
                              <w:rFonts w:ascii="Arial" w:hAnsi="Arial" w:cs="Arial"/>
                              <w:color w:val="000000"/>
                              <w:sz w:val="14"/>
                              <w:szCs w:val="14"/>
                              <w:lang w:eastAsia="ar-SA"/>
                            </w:rPr>
                            <w:t>COET</w:t>
                          </w:r>
                          <w:proofErr w:type="spellEnd"/>
                          <w:r w:rsidRPr="000F27F6">
                            <w:rPr>
                              <w:rFonts w:ascii="Arial" w:hAnsi="Arial" w:cs="Arial"/>
                              <w:color w:val="000000"/>
                              <w:sz w:val="14"/>
                              <w:szCs w:val="14"/>
                              <w:lang w:eastAsia="ar-SA"/>
                            </w:rPr>
                            <w:t>)</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4.7pt;margin-top:-5.45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" filled="f" stroked="f">
              <v:textbox>
                <w:txbxContent>
                  <w:p w14:paraId="3698E8B0" w14:textId="41B0446E" w:rsidR="009C173E" w:rsidRPr="00CA3B0A" w:rsidRDefault="000F27F6" w:rsidP="009C173E">
                    <w:pPr>
                      <w:widowControl w:val="0"/>
                      <w:spacing w:after="0" w:line="240" w:lineRule="auto"/>
                      <w:jc w:val="right"/>
                      <w:rPr>
                        <w:rFonts w:ascii="Arial" w:hAnsi="Arial" w:cs="Arial"/>
                        <w:color w:val="000000"/>
                        <w:sz w:val="14"/>
                        <w:szCs w:val="14"/>
                        <w:lang w:eastAsia="ar-SA"/>
                      </w:rPr>
                    </w:pPr>
                    <w:r w:rsidRPr="000F27F6">
                      <w:rPr>
                        <w:rFonts w:ascii="Arial" w:hAnsi="Arial" w:cs="Arial"/>
                        <w:color w:val="000000"/>
                        <w:sz w:val="14"/>
                        <w:szCs w:val="14"/>
                        <w:lang w:eastAsia="ar-SA"/>
                      </w:rPr>
                      <w:t>Convocatoria para integrar el Comité de ordenamiento ecológico del territorio del municipio de Tepoztlán, Morelos. (</w:t>
                    </w:r>
                    <w:proofErr w:type="spellStart"/>
                    <w:r w:rsidRPr="000F27F6">
                      <w:rPr>
                        <w:rFonts w:ascii="Arial" w:hAnsi="Arial" w:cs="Arial"/>
                        <w:color w:val="000000"/>
                        <w:sz w:val="14"/>
                        <w:szCs w:val="14"/>
                        <w:lang w:eastAsia="ar-SA"/>
                      </w:rPr>
                      <w:t>COET</w:t>
                    </w:r>
                    <w:proofErr w:type="spellEnd"/>
                    <w:r w:rsidRPr="000F27F6">
                      <w:rPr>
                        <w:rFonts w:ascii="Arial" w:hAnsi="Arial" w:cs="Arial"/>
                        <w:color w:val="000000"/>
                        <w:sz w:val="14"/>
                        <w:szCs w:val="14"/>
                        <w:lang w:eastAsia="ar-SA"/>
                      </w:rPr>
                      <w:t>)</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467A8FA1">
              <wp:simplePos x="0" y="0"/>
              <wp:positionH relativeFrom="column">
                <wp:posOffset>-708660</wp:posOffset>
              </wp:positionH>
              <wp:positionV relativeFrom="paragraph">
                <wp:posOffset>-79375</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2F145911" w:rsidR="009C173E" w:rsidRPr="00CA3B0A" w:rsidRDefault="000F27F6" w:rsidP="009C173E">
                          <w:pPr>
                            <w:widowControl w:val="0"/>
                            <w:spacing w:after="0" w:line="240" w:lineRule="auto"/>
                            <w:jc w:val="right"/>
                            <w:rPr>
                              <w:rFonts w:ascii="Arial" w:hAnsi="Arial" w:cs="Arial"/>
                              <w:color w:val="000000"/>
                              <w:sz w:val="14"/>
                              <w:szCs w:val="14"/>
                              <w:lang w:eastAsia="ar-SA"/>
                            </w:rPr>
                          </w:pPr>
                          <w:r w:rsidRPr="000F27F6">
                            <w:rPr>
                              <w:rFonts w:ascii="Arial" w:hAnsi="Arial" w:cs="Arial"/>
                              <w:color w:val="000000"/>
                              <w:sz w:val="14"/>
                              <w:szCs w:val="14"/>
                              <w:lang w:eastAsia="ar-SA"/>
                            </w:rPr>
                            <w:t>Convocatoria para integrar el Comité de ordenamiento ecológico del territorio del municipio de Tepoztlán, Morelos. (</w:t>
                          </w:r>
                          <w:proofErr w:type="spellStart"/>
                          <w:r w:rsidRPr="000F27F6">
                            <w:rPr>
                              <w:rFonts w:ascii="Arial" w:hAnsi="Arial" w:cs="Arial"/>
                              <w:color w:val="000000"/>
                              <w:sz w:val="14"/>
                              <w:szCs w:val="14"/>
                              <w:lang w:eastAsia="ar-SA"/>
                            </w:rPr>
                            <w:t>COET</w:t>
                          </w:r>
                          <w:proofErr w:type="spellEnd"/>
                          <w:r w:rsidRPr="000F27F6">
                            <w:rPr>
                              <w:rFonts w:ascii="Arial" w:hAnsi="Arial" w:cs="Arial"/>
                              <w:color w:val="000000"/>
                              <w:sz w:val="14"/>
                              <w:szCs w:val="14"/>
                              <w:lang w:eastAsia="ar-SA"/>
                            </w:rPr>
                            <w:t>)</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8pt;margin-top:-6.2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" filled="f" stroked="f">
              <v:textbox>
                <w:txbxContent>
                  <w:p w14:paraId="19A791AB" w14:textId="2F145911" w:rsidR="009C173E" w:rsidRPr="00CA3B0A" w:rsidRDefault="000F27F6" w:rsidP="009C173E">
                    <w:pPr>
                      <w:widowControl w:val="0"/>
                      <w:spacing w:after="0" w:line="240" w:lineRule="auto"/>
                      <w:jc w:val="right"/>
                      <w:rPr>
                        <w:rFonts w:ascii="Arial" w:hAnsi="Arial" w:cs="Arial"/>
                        <w:color w:val="000000"/>
                        <w:sz w:val="14"/>
                        <w:szCs w:val="14"/>
                        <w:lang w:eastAsia="ar-SA"/>
                      </w:rPr>
                    </w:pPr>
                    <w:r w:rsidRPr="000F27F6">
                      <w:rPr>
                        <w:rFonts w:ascii="Arial" w:hAnsi="Arial" w:cs="Arial"/>
                        <w:color w:val="000000"/>
                        <w:sz w:val="14"/>
                        <w:szCs w:val="14"/>
                        <w:lang w:eastAsia="ar-SA"/>
                      </w:rPr>
                      <w:t>Convocatoria para integrar el Comité de ordenamiento ecológico del territorio del municipio de Tepoztlán, Morelos. (</w:t>
                    </w:r>
                    <w:proofErr w:type="spellStart"/>
                    <w:r w:rsidRPr="000F27F6">
                      <w:rPr>
                        <w:rFonts w:ascii="Arial" w:hAnsi="Arial" w:cs="Arial"/>
                        <w:color w:val="000000"/>
                        <w:sz w:val="14"/>
                        <w:szCs w:val="14"/>
                        <w:lang w:eastAsia="ar-SA"/>
                      </w:rPr>
                      <w:t>COET</w:t>
                    </w:r>
                    <w:proofErr w:type="spellEnd"/>
                    <w:r w:rsidRPr="000F27F6">
                      <w:rPr>
                        <w:rFonts w:ascii="Arial" w:hAnsi="Arial" w:cs="Arial"/>
                        <w:color w:val="000000"/>
                        <w:sz w:val="14"/>
                        <w:szCs w:val="14"/>
                        <w:lang w:eastAsia="ar-SA"/>
                      </w:rPr>
                      <w:t>)</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27F6"/>
    <w:rsid w:val="000F3F8E"/>
    <w:rsid w:val="000F5665"/>
    <w:rsid w:val="0010213E"/>
    <w:rsid w:val="00103A8A"/>
    <w:rsid w:val="00103ABB"/>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0B02"/>
    <w:rsid w:val="0025244D"/>
    <w:rsid w:val="00253EFF"/>
    <w:rsid w:val="002545B1"/>
    <w:rsid w:val="00254616"/>
    <w:rsid w:val="00254A5F"/>
    <w:rsid w:val="00260F72"/>
    <w:rsid w:val="00261D37"/>
    <w:rsid w:val="002629DE"/>
    <w:rsid w:val="0026301F"/>
    <w:rsid w:val="0026514B"/>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07"/>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77B"/>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3DB9"/>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5358"/>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5DB1"/>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463A3"/>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084A"/>
    <w:rsid w:val="00D12E9F"/>
    <w:rsid w:val="00D1346F"/>
    <w:rsid w:val="00D144CF"/>
    <w:rsid w:val="00D14B63"/>
    <w:rsid w:val="00D17254"/>
    <w:rsid w:val="00D175D9"/>
    <w:rsid w:val="00D176D1"/>
    <w:rsid w:val="00D17F55"/>
    <w:rsid w:val="00D245BE"/>
    <w:rsid w:val="00D2472C"/>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384"/>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386A"/>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1092"/>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2C48"/>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D6A66"/>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72</TotalTime>
  <Pages>1</Pages>
  <Words>1922</Words>
  <Characters>10575</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10</cp:revision>
  <cp:lastPrinted>2026-08-27T20:46:00Z</cp:lastPrinted>
  <dcterms:created xsi:type="dcterms:W3CDTF">2026-08-17T23:29:00Z</dcterms:created>
  <dcterms:modified xsi:type="dcterms:W3CDTF">2026-08-27T20:47:00Z</dcterms:modified>
</cp:coreProperties>
</file>